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F1689" w14:textId="303A8EB0"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CF0D6D">
        <w:rPr>
          <w:sz w:val="22"/>
          <w:szCs w:val="22"/>
        </w:rPr>
        <w:t>C</w:t>
      </w:r>
      <w:r w:rsidR="00B90BB3">
        <w:rPr>
          <w:sz w:val="22"/>
          <w:szCs w:val="22"/>
        </w:rPr>
        <w:t>OMMUNI</w:t>
      </w:r>
      <w:r w:rsidR="00DD74B3">
        <w:rPr>
          <w:sz w:val="22"/>
          <w:szCs w:val="22"/>
        </w:rPr>
        <w:t>C</w:t>
      </w:r>
      <w:r w:rsidR="00B90BB3">
        <w:rPr>
          <w:sz w:val="22"/>
          <w:szCs w:val="22"/>
        </w:rPr>
        <w:t>ATION</w:t>
      </w:r>
    </w:p>
    <w:p w14:paraId="3B005831" w14:textId="77777777" w:rsidR="007A3A2F" w:rsidRDefault="007A3A2F" w:rsidP="007A3A2F">
      <w:pPr>
        <w:pStyle w:val="titel"/>
        <w:jc w:val="right"/>
        <w:rPr>
          <w:sz w:val="22"/>
          <w:szCs w:val="22"/>
        </w:rPr>
      </w:pPr>
    </w:p>
    <w:p w14:paraId="139D95CA" w14:textId="77777777" w:rsidR="001C65DA" w:rsidRDefault="001C65DA" w:rsidP="001C65DA">
      <w:pPr>
        <w:pStyle w:val="titel"/>
        <w:jc w:val="right"/>
        <w:rPr>
          <w:sz w:val="22"/>
          <w:szCs w:val="22"/>
        </w:rPr>
      </w:pPr>
      <w:r>
        <w:rPr>
          <w:sz w:val="22"/>
          <w:szCs w:val="22"/>
        </w:rPr>
        <w:tab/>
        <w:t>Goetheanum, Dornach, Suisse, le 27 mars 2026</w:t>
      </w:r>
    </w:p>
    <w:p w14:paraId="1F88355C" w14:textId="77777777" w:rsidR="001C65DA" w:rsidRDefault="001C65DA" w:rsidP="001C65DA">
      <w:pPr>
        <w:pStyle w:val="body"/>
      </w:pPr>
    </w:p>
    <w:p w14:paraId="4773CF22" w14:textId="77777777" w:rsidR="001C65DA" w:rsidRPr="001C65DA" w:rsidRDefault="001C65DA" w:rsidP="001C65DA">
      <w:pPr>
        <w:pStyle w:val="titel"/>
        <w:spacing w:before="57"/>
        <w:rPr>
          <w:b/>
          <w:bCs/>
          <w:sz w:val="28"/>
          <w:szCs w:val="28"/>
        </w:rPr>
      </w:pPr>
      <w:r w:rsidRPr="001C65DA">
        <w:rPr>
          <w:b/>
          <w:bCs/>
          <w:sz w:val="28"/>
          <w:szCs w:val="28"/>
        </w:rPr>
        <w:t>L‘avenir de la société commence à la maternelle</w:t>
      </w:r>
    </w:p>
    <w:p w14:paraId="40DE147B" w14:textId="77777777" w:rsidR="001C65DA" w:rsidRPr="001C65DA" w:rsidRDefault="001C65DA" w:rsidP="001C65DA">
      <w:pPr>
        <w:pStyle w:val="titel"/>
        <w:spacing w:before="57"/>
        <w:rPr>
          <w:b/>
          <w:bCs/>
          <w:sz w:val="24"/>
          <w:szCs w:val="24"/>
        </w:rPr>
      </w:pPr>
      <w:r w:rsidRPr="001C65DA">
        <w:rPr>
          <w:b/>
          <w:bCs/>
          <w:sz w:val="24"/>
          <w:szCs w:val="24"/>
        </w:rPr>
        <w:t>La section pédagogique du Goetheanum se penche sur le rôle essentiel des éducateurs</w:t>
      </w:r>
    </w:p>
    <w:p w14:paraId="22C49750" w14:textId="77777777" w:rsidR="001C65DA" w:rsidRPr="001C65DA" w:rsidRDefault="001C65DA" w:rsidP="001C65DA">
      <w:pPr>
        <w:pStyle w:val="body"/>
        <w:rPr>
          <w:b/>
          <w:bCs/>
        </w:rPr>
      </w:pPr>
    </w:p>
    <w:p w14:paraId="6AEDAFBA" w14:textId="77777777" w:rsidR="001C65DA" w:rsidRPr="001C65DA" w:rsidRDefault="001C65DA" w:rsidP="001C65DA">
      <w:pPr>
        <w:pStyle w:val="body"/>
        <w:rPr>
          <w:rFonts w:ascii="Titillium" w:hAnsi="Titillium" w:cs="Titillium"/>
          <w:b/>
          <w:bCs/>
          <w:sz w:val="21"/>
          <w:szCs w:val="21"/>
        </w:rPr>
      </w:pPr>
      <w:r w:rsidRPr="001C65DA">
        <w:rPr>
          <w:rFonts w:ascii="Titillium" w:hAnsi="Titillium" w:cs="Titillium"/>
          <w:b/>
          <w:bCs/>
          <w:sz w:val="21"/>
          <w:szCs w:val="21"/>
        </w:rPr>
        <w:t>Empathie, coopération, capacité à s‘engager pour les autres et la communauté : les bases de ces compétences se posent dès les premières années de vie. La section pédagogique du Goetheanum appelle à accorder davantage d‘attention au développement social précoce des enfants.</w:t>
      </w:r>
    </w:p>
    <w:p w14:paraId="3B7B6057" w14:textId="77777777" w:rsidR="001C65DA" w:rsidRDefault="001C65DA" w:rsidP="001C65DA">
      <w:pPr>
        <w:pStyle w:val="body"/>
        <w:spacing w:before="170"/>
        <w:rPr>
          <w:rFonts w:ascii="Titillium" w:hAnsi="Titillium" w:cs="Titillium"/>
          <w:sz w:val="21"/>
          <w:szCs w:val="21"/>
        </w:rPr>
      </w:pPr>
      <w:r>
        <w:rPr>
          <w:rFonts w:ascii="Titillium" w:hAnsi="Titillium" w:cs="Titillium"/>
          <w:sz w:val="21"/>
          <w:szCs w:val="21"/>
        </w:rPr>
        <w:t>« Nous pensons aujourd‘hui pouvoir résoudre les problèmes par la domination et la violence ; or, la véritable force s‘exprime dans la bonté et la douceur ! » Telle est la conviction de Philipp Reubke, coresponsable de la section pédagogique au Goetheanum. Éducateur en maternelle, il s’interroge, avec ses collègues du monde entier, sur « la façon dont les compétences sociales peuvent être acquises à une époque marquée par des défis mondiaux et une individualisation croissante ». Parmi celles-ci figure, il en est convaincu, « la capacité à se mettre à la place des autres, à trouver des solutions ensemble, à accepter les différences et à replacer ses propres actes dans le contexte des autres ».</w:t>
      </w:r>
    </w:p>
    <w:p w14:paraId="072BC77F" w14:textId="77777777" w:rsidR="001C65DA" w:rsidRDefault="001C65DA" w:rsidP="001C65DA">
      <w:pPr>
        <w:pStyle w:val="body"/>
        <w:spacing w:before="170"/>
        <w:rPr>
          <w:rFonts w:ascii="Titillium" w:hAnsi="Titillium" w:cs="Titillium"/>
          <w:sz w:val="21"/>
          <w:szCs w:val="21"/>
        </w:rPr>
      </w:pPr>
      <w:r>
        <w:rPr>
          <w:rFonts w:ascii="Titillium" w:hAnsi="Titillium" w:cs="Titillium"/>
          <w:sz w:val="21"/>
          <w:szCs w:val="21"/>
        </w:rPr>
        <w:t>L‘interaction entre individu et communauté repose sur l‘établissement et l‘entretien de relations stables, sur le jeu libre, le rythme du quotidien et un environnement consciencieusement aménagé, dans lequel les enfants peuvent développer confiance, compassion et compétences sociales. « Leur environnement influence de façon décisive la façon dont ils interagiront plus tard avec les autres, résoudront les conflits et assumeront des responsabilités envers autrui », observe Philipp Reubke. Pour la pédagogie Steiner-Waldorf, la petite enfance est donc une phase centrale de l’acquisition des compétences sociales.</w:t>
      </w:r>
    </w:p>
    <w:p w14:paraId="3590F71A" w14:textId="77777777" w:rsidR="001C65DA" w:rsidRDefault="001C65DA" w:rsidP="001C65DA">
      <w:pPr>
        <w:pStyle w:val="body"/>
        <w:spacing w:before="170"/>
        <w:rPr>
          <w:rFonts w:ascii="Titillium" w:hAnsi="Titillium" w:cs="Titillium"/>
          <w:sz w:val="21"/>
          <w:szCs w:val="21"/>
        </w:rPr>
      </w:pPr>
      <w:r>
        <w:rPr>
          <w:rFonts w:ascii="Titillium" w:hAnsi="Titillium" w:cs="Titillium"/>
          <w:sz w:val="21"/>
          <w:szCs w:val="21"/>
        </w:rPr>
        <w:t xml:space="preserve">Les pédagogues jouent un rôle majeur. Les enfants prennent en effet exemple sur les compétences sociales des adultes. « Par la bienveillance, la force intérieure et l’attention des adultes, ils développent confiance, empathie et capacité à interagir dans le respect des autres », rappelle-t-il. « L‘acquisition de ces qualités relève de la responsabilité des équipes éducatives. » </w:t>
      </w:r>
    </w:p>
    <w:p w14:paraId="1564817B" w14:textId="77777777" w:rsidR="001C65DA" w:rsidRDefault="001C65DA" w:rsidP="001C65DA">
      <w:pPr>
        <w:pStyle w:val="body"/>
        <w:jc w:val="right"/>
        <w:rPr>
          <w:rFonts w:ascii="Titillium" w:hAnsi="Titillium" w:cs="Titillium"/>
          <w:sz w:val="21"/>
          <w:szCs w:val="21"/>
        </w:rPr>
      </w:pPr>
      <w:r>
        <w:rPr>
          <w:rFonts w:ascii="Titillium" w:hAnsi="Titillium" w:cs="Titillium"/>
          <w:sz w:val="21"/>
          <w:szCs w:val="21"/>
        </w:rPr>
        <w:t>(1968 caractères/Sebastian Jüngel; traduction :  Jean Pierre Ablard)</w:t>
      </w:r>
    </w:p>
    <w:p w14:paraId="4BC807C7" w14:textId="77777777" w:rsidR="001C65DA" w:rsidRDefault="001C65DA" w:rsidP="001C65DA">
      <w:pPr>
        <w:pStyle w:val="body"/>
        <w:spacing w:before="170"/>
        <w:rPr>
          <w:rFonts w:ascii="Titillium" w:hAnsi="Titillium" w:cs="Titillium"/>
          <w:sz w:val="21"/>
          <w:szCs w:val="21"/>
        </w:rPr>
      </w:pPr>
      <w:r>
        <w:rPr>
          <w:rFonts w:ascii="Titillium Bd" w:hAnsi="Titillium Bd" w:cs="Titillium Bd"/>
          <w:b/>
          <w:bCs/>
          <w:sz w:val="21"/>
          <w:szCs w:val="21"/>
        </w:rPr>
        <w:t>Congrès (complet)</w:t>
      </w:r>
      <w:r>
        <w:rPr>
          <w:rFonts w:ascii="Titillium" w:hAnsi="Titillium" w:cs="Titillium"/>
          <w:sz w:val="21"/>
          <w:szCs w:val="21"/>
        </w:rPr>
        <w:t xml:space="preserve"> « Bonté – Force – Amour. Les graines d‘un épanouissement sain », du 8 au 12 avril 2026, Goetheanum, Suisse </w:t>
      </w:r>
      <w:r>
        <w:rPr>
          <w:rFonts w:ascii="Titillium Bd" w:hAnsi="Titillium Bd" w:cs="Titillium Bd"/>
          <w:b/>
          <w:bCs/>
          <w:sz w:val="21"/>
          <w:szCs w:val="21"/>
        </w:rPr>
        <w:t xml:space="preserve">Web </w:t>
      </w:r>
      <w:r>
        <w:rPr>
          <w:rFonts w:ascii="Titillium" w:hAnsi="Titillium" w:cs="Titillium"/>
          <w:sz w:val="21"/>
          <w:szCs w:val="21"/>
        </w:rPr>
        <w:t xml:space="preserve">www.goetheanum-paedagogik.ch/fr/evenements/evenements-de-la-section-pedagogique/8-12-april-international-conference-for-steiner/waldorf-kindergartens-and-early-childhood </w:t>
      </w:r>
      <w:r>
        <w:rPr>
          <w:rFonts w:ascii="Titillium Bd" w:hAnsi="Titillium Bd" w:cs="Titillium Bd"/>
          <w:b/>
          <w:bCs/>
          <w:sz w:val="21"/>
          <w:szCs w:val="21"/>
        </w:rPr>
        <w:t xml:space="preserve">Diffusion en direct, payante sans carte de congrès </w:t>
      </w:r>
      <w:r>
        <w:rPr>
          <w:rFonts w:ascii="Titillium" w:hAnsi="Titillium" w:cs="Titillium"/>
          <w:sz w:val="21"/>
          <w:szCs w:val="21"/>
        </w:rPr>
        <w:t xml:space="preserve">goetheanum.tv/categories/guete-kraft-liebe </w:t>
      </w:r>
      <w:r>
        <w:rPr>
          <w:rFonts w:ascii="Titillium Bd" w:hAnsi="Titillium Bd" w:cs="Titillium Bd"/>
          <w:b/>
          <w:bCs/>
          <w:sz w:val="21"/>
          <w:szCs w:val="21"/>
        </w:rPr>
        <w:t>Exposition</w:t>
      </w:r>
      <w:r>
        <w:rPr>
          <w:rFonts w:ascii="Titillium" w:hAnsi="Titillium" w:cs="Titillium"/>
          <w:sz w:val="21"/>
          <w:szCs w:val="21"/>
        </w:rPr>
        <w:t xml:space="preserve"> ‹ Petits êtres, grande action ›. Dessins d’enfants du monde entier, du 8 avril au 20 juillet 2026, Goetheanum.</w:t>
      </w:r>
    </w:p>
    <w:p w14:paraId="17442226" w14:textId="54A16BFD" w:rsidR="006E7E7B" w:rsidRPr="001C65DA" w:rsidRDefault="001C65DA" w:rsidP="001C65DA">
      <w:pPr>
        <w:pStyle w:val="body"/>
        <w:spacing w:before="113"/>
        <w:rPr>
          <w:rFonts w:ascii="Titillium" w:hAnsi="Titillium" w:cs="Titillium"/>
          <w:sz w:val="21"/>
          <w:szCs w:val="21"/>
        </w:rPr>
      </w:pPr>
      <w:r>
        <w:rPr>
          <w:rFonts w:ascii="Titillium Bd" w:hAnsi="Titillium Bd" w:cs="Titillium Bd"/>
          <w:b/>
          <w:bCs/>
          <w:sz w:val="21"/>
          <w:szCs w:val="21"/>
        </w:rPr>
        <w:t xml:space="preserve">Personne contact </w:t>
      </w:r>
      <w:r>
        <w:rPr>
          <w:rFonts w:ascii="Titillium" w:hAnsi="Titillium" w:cs="Titillium"/>
          <w:sz w:val="21"/>
          <w:szCs w:val="21"/>
        </w:rPr>
        <w:t>Carmen Gloria Godoy, carmengloria.godoy@goetheanum.ch</w:t>
      </w:r>
    </w:p>
    <w:sectPr w:rsidR="006E7E7B" w:rsidRPr="001C65DA"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1C65DA"/>
    <w:rsid w:val="00230BBF"/>
    <w:rsid w:val="002D7C1E"/>
    <w:rsid w:val="006E7E7B"/>
    <w:rsid w:val="006F57DB"/>
    <w:rsid w:val="007A3A2F"/>
    <w:rsid w:val="00B90BB3"/>
    <w:rsid w:val="00CF0D6D"/>
    <w:rsid w:val="00DD74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EF1F59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388</Words>
  <Characters>2447</Characters>
  <Application>Microsoft Office Word</Application>
  <DocSecurity>0</DocSecurity>
  <Lines>20</Lines>
  <Paragraphs>5</Paragraphs>
  <ScaleCrop>false</ScaleCrop>
  <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21</cp:revision>
  <dcterms:created xsi:type="dcterms:W3CDTF">2020-10-31T17:28:00Z</dcterms:created>
  <dcterms:modified xsi:type="dcterms:W3CDTF">2026-03-27T14:55:00Z</dcterms:modified>
</cp:coreProperties>
</file>