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36"/>
          <w:szCs w:val="36"/>
          <w:rtl w:val="0"/>
        </w:rPr>
        <w:t xml:space="preserve">Bonnier makes further investment in United Screens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Since its start 24 months ago, United Screens has established itself as the leading multi-channel network in the Nordics, with over 170 million monthly views and expansion into other Nordic countries.</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With over 380 content partners in the network, United Screens today serves customers with advertising and branded content campaigns on all relevant platforms and social media, such as YouTube, Facebook, Twitch, Instagram, Snapchat etc.</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Among channels in the United Screens partner network are Therese Lindgren, STHLM Panda, Regular Ordinary Swedish Meal Time, Sp4zie, Keela, ImAnderZel, Wilmas Beauty, Figgehn, Julia Westlin, Klas Eriksson and GTboard.com.</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t xml:space="preserve">- Our growth is still incredibly fast. In May, we had already surpassed last years full-year turnover, and we will exceed all viewing and turnover targets and more than double both these parameters. Going forward, we will in this phase prioritize growth, not profit, and the new investment will be used for further expansion, to handle the explosive development in the online video business</w:t>
      </w:r>
      <w:r w:rsidDel="00000000" w:rsidR="00000000" w:rsidRPr="00000000">
        <w:rPr>
          <w:rtl w:val="0"/>
        </w:rPr>
        <w:t xml:space="preserve">, says Stina Honkamaa Bergfors, CEO and co-founder of United Screens.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 The growth in online video is, if possible, even stronger than expected, and the position and growth rate United Screens has established in this short time is impressive. We’re looking forward to an even deeper cooperation and strongly believe in this company’s development, says Ulrika Saxon, CEO of </w:t>
      </w:r>
      <w:r w:rsidDel="00000000" w:rsidR="00000000" w:rsidRPr="00000000">
        <w:rPr>
          <w:rtl w:val="0"/>
        </w:rPr>
        <w:t xml:space="preserve">Bonnier Growth Media.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Bonnier Growth Media now invests more in United Screens and raises its stake in the company. Two of the founders, Malte Andreasson and Stina Honkamaa Bergfors, also expand their ownership. Two founders, Oscar Höglund and Jan Zachrisson, leave the company and their co-ownership after today’s agreement.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ind w:right="600"/>
        <w:contextualSpacing w:val="0"/>
      </w:pPr>
      <w:r w:rsidDel="00000000" w:rsidR="00000000" w:rsidRPr="00000000">
        <w:rPr>
          <w:rtl w:val="0"/>
        </w:rPr>
      </w:r>
    </w:p>
    <w:p w:rsidR="00000000" w:rsidDel="00000000" w:rsidP="00000000" w:rsidRDefault="00000000" w:rsidRPr="00000000">
      <w:pPr>
        <w:ind w:right="600"/>
        <w:contextualSpacing w:val="0"/>
      </w:pPr>
      <w:r w:rsidDel="00000000" w:rsidR="00000000" w:rsidRPr="00000000">
        <w:rPr>
          <w:rtl w:val="0"/>
        </w:rPr>
      </w:r>
    </w:p>
    <w:p w:rsidR="00000000" w:rsidDel="00000000" w:rsidP="00000000" w:rsidRDefault="00000000" w:rsidRPr="00000000">
      <w:pPr>
        <w:ind w:right="600"/>
        <w:contextualSpacing w:val="0"/>
      </w:pPr>
      <w:r w:rsidDel="00000000" w:rsidR="00000000" w:rsidRPr="00000000">
        <w:rPr>
          <w:rtl w:val="0"/>
        </w:rPr>
      </w:r>
    </w:p>
    <w:p w:rsidR="00000000" w:rsidDel="00000000" w:rsidP="00000000" w:rsidRDefault="00000000" w:rsidRPr="00000000">
      <w:pPr>
        <w:ind w:right="600"/>
        <w:contextualSpacing w:val="0"/>
      </w:pPr>
      <w:r w:rsidDel="00000000" w:rsidR="00000000" w:rsidRPr="00000000">
        <w:rPr>
          <w:b w:val="1"/>
          <w:sz w:val="20"/>
          <w:szCs w:val="20"/>
          <w:rtl w:val="0"/>
        </w:rPr>
        <w:t xml:space="preserve">United Screens:</w:t>
      </w:r>
      <w:r w:rsidDel="00000000" w:rsidR="00000000" w:rsidRPr="00000000">
        <w:rPr>
          <w:rtl w:val="0"/>
        </w:rPr>
      </w:r>
    </w:p>
    <w:p w:rsidR="00000000" w:rsidDel="00000000" w:rsidP="00000000" w:rsidRDefault="00000000" w:rsidRPr="00000000">
      <w:pPr>
        <w:ind w:right="600"/>
        <w:contextualSpacing w:val="0"/>
      </w:pPr>
      <w:r w:rsidDel="00000000" w:rsidR="00000000" w:rsidRPr="00000000">
        <w:rPr>
          <w:sz w:val="20"/>
          <w:szCs w:val="20"/>
          <w:rtl w:val="0"/>
        </w:rPr>
        <w:t xml:space="preserve">United Screens is the largest YouTube network in the Nordics, with over 170 million monthly views. United Screens’ focus is partners and talent, specialising in online video, advertisning, branded content solutions and digital copyright. United Screens has more than 380 channels and personalities in its network, among them YouTube stars such as </w:t>
      </w:r>
      <w:hyperlink r:id="rId5">
        <w:r w:rsidDel="00000000" w:rsidR="00000000" w:rsidRPr="00000000">
          <w:rPr>
            <w:color w:val="1155cc"/>
            <w:sz w:val="20"/>
            <w:szCs w:val="20"/>
            <w:u w:val="single"/>
            <w:rtl w:val="0"/>
          </w:rPr>
          <w:t xml:space="preserve">Sp4zie</w:t>
        </w:r>
      </w:hyperlink>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Therese Lindgren</w:t>
        </w:r>
      </w:hyperlink>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PelleK</w:t>
        </w:r>
      </w:hyperlink>
      <w:r w:rsidDel="00000000" w:rsidR="00000000" w:rsidRPr="00000000">
        <w:rPr>
          <w:sz w:val="20"/>
          <w:szCs w:val="20"/>
          <w:rtl w:val="0"/>
        </w:rPr>
        <w:t xml:space="preserve"> and </w:t>
      </w:r>
      <w:hyperlink r:id="rId8">
        <w:r w:rsidDel="00000000" w:rsidR="00000000" w:rsidRPr="00000000">
          <w:rPr>
            <w:color w:val="1155cc"/>
            <w:sz w:val="20"/>
            <w:szCs w:val="20"/>
            <w:u w:val="single"/>
            <w:rtl w:val="0"/>
          </w:rPr>
          <w:t xml:space="preserve">GTboard.com</w:t>
        </w:r>
      </w:hyperlink>
      <w:r w:rsidDel="00000000" w:rsidR="00000000" w:rsidRPr="00000000">
        <w:rPr>
          <w:sz w:val="20"/>
          <w:szCs w:val="20"/>
          <w:rtl w:val="0"/>
        </w:rPr>
        <w:t xml:space="preserve">.</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Bonnier Growth Media:</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Bonnier Growth Media (BGM) is an investment company within the media group Bonnier AB är ett investmentbolag inom mediekoncernen Bonnier AB, investing in digital media companies in high-growth sectors. BGM’s portfolio of growth companies has a combined turnover of 2 billion SEK, with 12 companies in seven countries. </w:t>
      </w:r>
      <w:hyperlink r:id="rId9">
        <w:r w:rsidDel="00000000" w:rsidR="00000000" w:rsidRPr="00000000">
          <w:rPr>
            <w:color w:val="1155cc"/>
            <w:sz w:val="20"/>
            <w:szCs w:val="20"/>
            <w:highlight w:val="white"/>
            <w:u w:val="single"/>
            <w:rtl w:val="0"/>
          </w:rPr>
          <w:t xml:space="preserve">www.bonniergrowthmedia.com</w:t>
        </w:r>
      </w:hyperlink>
      <w:r w:rsidDel="00000000" w:rsidR="00000000" w:rsidRPr="00000000">
        <w:rPr>
          <w:rtl w:val="0"/>
        </w:rPr>
      </w:r>
    </w:p>
    <w:sectPr>
      <w:headerReference r:id="rId10" w:type="default"/>
      <w:footerReference r:id="rId11"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color w:val="222222"/>
        <w:highlight w:val="white"/>
        <w:rtl w:val="0"/>
      </w:rPr>
      <w:t xml:space="preserve">  United Screens</w:t>
    </w:r>
    <w:hyperlink r:id="rId1">
      <w:r w:rsidDel="00000000" w:rsidR="00000000" w:rsidRPr="00000000">
        <w:rPr>
          <w:rtl w:val="0"/>
        </w:rPr>
      </w:r>
    </w:hyperlink>
  </w:p>
  <w:p w:rsidR="00000000" w:rsidDel="00000000" w:rsidP="00000000" w:rsidRDefault="00000000" w:rsidRPr="00000000">
    <w:pPr>
      <w:contextualSpacing w:val="0"/>
      <w:jc w:val="center"/>
    </w:pPr>
    <w:hyperlink r:id="rId2">
      <w:r w:rsidDel="00000000" w:rsidR="00000000" w:rsidRPr="00000000">
        <w:rPr>
          <w:color w:val="1155cc"/>
          <w:highlight w:val="white"/>
          <w:u w:val="single"/>
          <w:rtl w:val="0"/>
        </w:rPr>
        <w:t xml:space="preserve">unitedscreens.</w:t>
      </w:r>
    </w:hyperlink>
    <w:hyperlink r:id="rId3">
      <w:r w:rsidDel="00000000" w:rsidR="00000000" w:rsidRPr="00000000">
        <w:rPr>
          <w:color w:val="1155cc"/>
          <w:u w:val="single"/>
          <w:rtl w:val="0"/>
        </w:rPr>
        <w:t xml:space="preserve">com</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PRESS INFORMATION, OCTOBER 12th 2015</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bonniergrowthmedia.com/" TargetMode="External"/><Relationship Id="rId5" Type="http://schemas.openxmlformats.org/officeDocument/2006/relationships/hyperlink" Target="https://www.youtube.com/user/Sp4zie" TargetMode="External"/><Relationship Id="rId6" Type="http://schemas.openxmlformats.org/officeDocument/2006/relationships/hyperlink" Target="https://www.youtube.com/user/theresejlindgren" TargetMode="External"/><Relationship Id="rId7" Type="http://schemas.openxmlformats.org/officeDocument/2006/relationships/hyperlink" Target="https://www.youtube.com/user/pellekofficial" TargetMode="External"/><Relationship Id="rId8" Type="http://schemas.openxmlformats.org/officeDocument/2006/relationships/hyperlink" Target="https://www.youtube.com/user/m5boarddot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unitedscreens.se/" TargetMode="External"/><Relationship Id="rId2" Type="http://schemas.openxmlformats.org/officeDocument/2006/relationships/hyperlink" Target="http://unitedscreens.com/" TargetMode="External"/><Relationship Id="rId3" Type="http://schemas.openxmlformats.org/officeDocument/2006/relationships/hyperlink" Target="http://unitedscreens.com/" TargetMode="External"/></Relationships>
</file>