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3A" w:rsidRDefault="001F6C3A" w:rsidP="001F6C3A">
      <w:pPr>
        <w:widowControl/>
        <w:suppressAutoHyphens w:val="0"/>
        <w:autoSpaceDE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kern w:val="0"/>
          <w:sz w:val="26"/>
          <w:szCs w:val="26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jc w:val="center"/>
        <w:rPr>
          <w:rFonts w:ascii="Calibri" w:eastAsiaTheme="minorHAnsi" w:hAnsi="Calibri" w:cs="Calibri"/>
          <w:color w:val="000000"/>
          <w:kern w:val="0"/>
          <w:sz w:val="26"/>
          <w:szCs w:val="26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kern w:val="0"/>
          <w:sz w:val="26"/>
          <w:szCs w:val="26"/>
          <w:lang w:eastAsia="en-US" w:bidi="ar-SA"/>
        </w:rPr>
        <w:t>JL AUDIO JULKAISEE NMEA® 2000 -YHTEENSOPIVUUDEN SIMRAD, GARMIN JA LOWRANCE MONITOIMINÄYTTÖJEN KANSSA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JL Audio,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Yhdysvaltojen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johtava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venehifin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valmistaja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on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tuorein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nimi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marine-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elektroniikassa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joka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liittyy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NMEA 2000®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verkkoon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JL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innovatiivinen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uusi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soitin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MediaMaster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100s®,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täyttää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NMEA 2000®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tietoverkon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protokollan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vaatimukset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yhdessä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Lowrance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®,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Simrad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Garmin®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monitoiminäyttöjen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kanssa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Marine-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elektroniikan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kehitystahti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NMEA 2000®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tietoverkon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syntymisen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jälkeen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ollut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hämmästyttävän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nopea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Tämän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ansiosta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venevalmistajat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voineet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luoda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asiakkaiden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toiveiden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mukaisia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kustomoituja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elektroniikka-asennuksia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ilman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rumia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johtokimppuja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viemässä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tilaa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veneestä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Monet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marinesoittimet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vain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vedenkestäviä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kopioita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autosoittimista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JL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MediaMaster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100s® on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suunniteltu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designinsa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kokonsa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puolesta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sopimaan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yhteen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muiden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laitteiden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kanssa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Soittimen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ääniominaisuudet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suunniteltu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nimenomaan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venekäyttöä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varten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joten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se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tarjoaa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upean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äänen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helposti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veneeseen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integroitavassa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paketissa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venevalmistajia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sekä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veneilijöitä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varten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Digitaalisen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tiedon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yhteensopivuuden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vaihdettavuuden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ansiosta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NMEA 2000®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standardi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mahdollistaa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venevalmistajien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integroida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tuotteita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helposti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yhteisen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protokollan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avulla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Tämä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minimoi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väärinkäsityksiä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eri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valmistajien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laitteiden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kesken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takaa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niiden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välille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turvallisen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luotettavan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kommunikaation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NMEA 2000® -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yhteensopivat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elektroniikkalaitteet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toisiinsa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yhteydessä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erityisellä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kaapelilla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joka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siirtää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dataa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digitaalisesti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koko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tietoverkkoon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Laitteet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yksinkertaisesti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kytketään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verkkoon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niiden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ominaisuudet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käyttöön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helpoilla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alkuasetuksilla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Jokainen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kytketty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laite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kommunikoi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muiden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verkkoon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kytkettyjen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laitteiden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kanssa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JL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MediaMasterin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audiointegrointi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tarkoittaa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että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kaikkia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NMEA 2000®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verkossa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olevia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äänentoistolaitteita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voidaan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hallita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joko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MediaMasterilla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® </w:t>
      </w:r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tai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yhteensopivan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monitoiminäytön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kautta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JL Audio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Marinen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Euroopan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aluejohtaja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Paul Baker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sanoi</w:t>
      </w:r>
      <w:proofErr w:type="spellEnd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: ”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JL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muiden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korkealaatuisten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marinehifituotteiden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kasvanut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kysyntä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johtanut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siihen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että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elektroniikan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vaatimukset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muuttuneet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Siksi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onkin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loogista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että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hifilaitteet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puhuvat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samaa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kieltä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kuin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monitoiminäytöt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.”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”JL Audio on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sitoutunut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NMEA</w:t>
      </w:r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:n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standardien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noudattamiseen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olemme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hyvin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innoissamme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NMEA 2000®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tietoverkkoon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kuulumisesta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sillä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ansiosta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voimme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yhdistää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tuotteitamme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maailman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johtavien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marine-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elektroniikan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brändien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kanssa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Teemme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yhteistyötä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muidenkin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monitoiminäyttöjen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valmistajien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kanssa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jotta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voisimme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integroida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MediaMasterin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®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heidän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tuotteidensa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kanssa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NMEA 2000® -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standardien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mukaisesti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.”</w:t>
      </w:r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Lisätietoja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osoitteesta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www.jlaudiomarine.eu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</w:pP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lastRenderedPageBreak/>
        <w:t xml:space="preserve">TIEDOTE PÄÄTTYY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JL </w:t>
      </w:r>
      <w:proofErr w:type="spellStart"/>
      <w:r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>Audiosta</w:t>
      </w:r>
      <w:proofErr w:type="spellEnd"/>
      <w:r>
        <w:rPr>
          <w:rFonts w:ascii="Calibri" w:eastAsiaTheme="minorHAnsi" w:hAnsi="Calibri" w:cs="Calibri"/>
          <w:b/>
          <w:bCs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JL Audio on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Amerikan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johtava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luksusautojen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audiovalmistaja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Yrityksen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myyntivaltteja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ovat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tuotteiden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poikkeuksellinen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kestävyys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johdonmukaisuus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jotka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luodaan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tarkalla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laadunvalvonnalla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Sen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marineosasto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valmistaa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kaiutinjärjestelmiä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jotka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on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suunniteltu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valtamerten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vaativaa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ympäristöä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varten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JL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marinetuotteet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tuovat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kotien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high-end-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tasoisen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äänenlaadun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nyt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myös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luksusjahteihin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sekä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urheilu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proofErr w:type="gram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vapaa-ajan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veneisiin</w:t>
      </w:r>
      <w:proofErr w:type="spellEnd"/>
      <w:r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</w:p>
    <w:p w:rsidR="001F6C3A" w:rsidRP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 w:bidi="ar-SA"/>
        </w:rPr>
      </w:pPr>
      <w:proofErr w:type="spellStart"/>
      <w:r w:rsidRPr="001F6C3A"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 w:bidi="ar-SA"/>
        </w:rPr>
        <w:t>Simex</w:t>
      </w:r>
      <w:proofErr w:type="spellEnd"/>
      <w:r w:rsidRPr="001F6C3A"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 w:bidi="ar-SA"/>
        </w:rPr>
        <w:t>Oy</w:t>
      </w:r>
      <w:proofErr w:type="gramStart"/>
      <w:r w:rsidRPr="001F6C3A"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 w:bidi="ar-SA"/>
        </w:rPr>
        <w:t>:stä</w:t>
      </w:r>
      <w:proofErr w:type="spellEnd"/>
      <w:proofErr w:type="gramEnd"/>
      <w:r w:rsidRPr="001F6C3A">
        <w:rPr>
          <w:rFonts w:ascii="Calibri" w:eastAsiaTheme="minorHAnsi" w:hAnsi="Calibri" w:cs="Calibri"/>
          <w:b/>
          <w:color w:val="000000"/>
          <w:kern w:val="0"/>
          <w:sz w:val="22"/>
          <w:szCs w:val="22"/>
          <w:lang w:eastAsia="en-US" w:bidi="ar-SA"/>
        </w:rPr>
        <w:t xml:space="preserve"> </w:t>
      </w:r>
    </w:p>
    <w:p w:rsidR="001F6C3A" w:rsidRDefault="001F6C3A" w:rsidP="001F6C3A">
      <w:pPr>
        <w:widowControl/>
        <w:suppressAutoHyphens w:val="0"/>
        <w:autoSpaceDE w:val="0"/>
        <w:adjustRightInd w:val="0"/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</w:pP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Simex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Oy on JL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Audion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maahantuoja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proofErr w:type="gram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jakelija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Suomessa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Tuoteskaalasta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löytyy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laajavalikoima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vene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proofErr w:type="gram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autohifiä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.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Simexillä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on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yli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30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vuoden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kokemus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hifin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maahantuonnista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, </w:t>
      </w:r>
      <w:proofErr w:type="spellStart"/>
      <w:proofErr w:type="gram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ja</w:t>
      </w:r>
      <w:proofErr w:type="spellEnd"/>
      <w:proofErr w:type="gram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se on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vakiinnuttanut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asemansa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suurten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suomalaisten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toimijoiden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joukossa</w:t>
      </w:r>
      <w:proofErr w:type="spellEnd"/>
      <w:r w:rsidRPr="001F6C3A">
        <w:rPr>
          <w:rFonts w:ascii="Calibri" w:eastAsiaTheme="minorHAnsi" w:hAnsi="Calibri" w:cs="Calibri"/>
          <w:color w:val="000000"/>
          <w:kern w:val="0"/>
          <w:sz w:val="22"/>
          <w:szCs w:val="22"/>
          <w:lang w:eastAsia="en-US" w:bidi="ar-SA"/>
        </w:rPr>
        <w:t>.</w:t>
      </w:r>
    </w:p>
    <w:p w:rsidR="00142A65" w:rsidRPr="002B1684" w:rsidRDefault="00142A65" w:rsidP="002B1684">
      <w:bookmarkStart w:id="0" w:name="_GoBack"/>
      <w:bookmarkEnd w:id="0"/>
    </w:p>
    <w:sectPr w:rsidR="00142A65" w:rsidRPr="002B1684" w:rsidSect="00E547CA">
      <w:headerReference w:type="default" r:id="rId8"/>
      <w:footerReference w:type="default" r:id="rId9"/>
      <w:pgSz w:w="11906" w:h="16838"/>
      <w:pgMar w:top="1440" w:right="1440" w:bottom="1440" w:left="1440" w:header="20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E5" w:rsidRDefault="00AC6DE5" w:rsidP="00AC6DE5">
      <w:r>
        <w:separator/>
      </w:r>
    </w:p>
  </w:endnote>
  <w:endnote w:type="continuationSeparator" w:id="0">
    <w:p w:rsidR="00AC6DE5" w:rsidRDefault="00AC6DE5" w:rsidP="00AC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Cond">
    <w:altName w:val="Minion Pro C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64" w:rsidRPr="00EA66B0" w:rsidRDefault="006A3DB5" w:rsidP="002B6E64">
    <w:pPr>
      <w:pStyle w:val="Footer"/>
      <w:rPr>
        <w:sz w:val="16"/>
        <w:szCs w:val="16"/>
      </w:rPr>
    </w:pPr>
    <w:r>
      <w:rPr>
        <w:rFonts w:cs="Helvetica"/>
        <w:b/>
        <w:bCs/>
        <w:color w:val="707073"/>
        <w:sz w:val="16"/>
        <w:szCs w:val="16"/>
      </w:rPr>
      <w:t>JL Audio UK Limited</w:t>
    </w:r>
    <w:r w:rsidR="00EA66B0" w:rsidRPr="00EA66B0">
      <w:rPr>
        <w:rFonts w:cs="Helvetica"/>
        <w:b/>
        <w:bCs/>
        <w:color w:val="707073"/>
        <w:sz w:val="16"/>
        <w:szCs w:val="16"/>
      </w:rPr>
      <w:br/>
    </w:r>
    <w:r w:rsidR="00EA66B0" w:rsidRPr="00EA66B0">
      <w:rPr>
        <w:rStyle w:val="Strong"/>
        <w:rFonts w:cs="Helvetica"/>
        <w:color w:val="707073"/>
        <w:sz w:val="16"/>
        <w:szCs w:val="16"/>
      </w:rPr>
      <w:t>Unit 6 The Alpha Centre</w:t>
    </w:r>
    <w:r w:rsidR="00EA66B0" w:rsidRPr="00EA66B0">
      <w:rPr>
        <w:rFonts w:cs="Helvetica"/>
        <w:b/>
        <w:bCs/>
        <w:color w:val="707073"/>
        <w:sz w:val="16"/>
        <w:szCs w:val="16"/>
      </w:rPr>
      <w:br/>
      <w:t>Upton Road</w:t>
    </w:r>
    <w:r w:rsidR="00EA66B0" w:rsidRPr="00EA66B0">
      <w:rPr>
        <w:rFonts w:cs="Helvetica"/>
        <w:b/>
        <w:bCs/>
        <w:color w:val="707073"/>
        <w:sz w:val="16"/>
        <w:szCs w:val="16"/>
      </w:rPr>
      <w:br/>
      <w:t>Poole</w:t>
    </w:r>
    <w:r w:rsidR="00EA66B0" w:rsidRPr="00EA66B0">
      <w:rPr>
        <w:rFonts w:cs="Helvetica"/>
        <w:b/>
        <w:bCs/>
        <w:color w:val="707073"/>
        <w:sz w:val="16"/>
        <w:szCs w:val="16"/>
      </w:rPr>
      <w:br/>
      <w:t>Dorset</w:t>
    </w:r>
    <w:r w:rsidR="00EA66B0" w:rsidRPr="00EA66B0">
      <w:rPr>
        <w:rFonts w:cs="Helvetica"/>
        <w:b/>
        <w:bCs/>
        <w:color w:val="707073"/>
        <w:sz w:val="16"/>
        <w:szCs w:val="16"/>
      </w:rPr>
      <w:br/>
      <w:t>BH17 7AG</w:t>
    </w:r>
    <w:r w:rsidR="002B6E64" w:rsidRPr="00EA66B0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DC0DA" wp14:editId="41FC494E">
              <wp:simplePos x="0" y="0"/>
              <wp:positionH relativeFrom="column">
                <wp:posOffset>2672080</wp:posOffset>
              </wp:positionH>
              <wp:positionV relativeFrom="paragraph">
                <wp:posOffset>-7620</wp:posOffset>
              </wp:positionV>
              <wp:extent cx="2374265" cy="771525"/>
              <wp:effectExtent l="0" t="0" r="0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E64" w:rsidRDefault="00EA66B0" w:rsidP="002B6E64">
                          <w:pPr>
                            <w:rPr>
                              <w:rFonts w:asciiTheme="minorHAnsi" w:hAnsiTheme="minorHAnsi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T: +44 (0) 1202 </w:t>
                          </w:r>
                          <w:r w:rsidRPr="00EA66B0">
                            <w:rPr>
                              <w:rFonts w:asciiTheme="minorHAnsi" w:hAnsiTheme="minorHAnsi" w:cs="Helvetica"/>
                              <w:sz w:val="16"/>
                              <w:szCs w:val="16"/>
                            </w:rPr>
                            <w:t>66</w:t>
                          </w:r>
                          <w:r w:rsidR="006A3DB5">
                            <w:rPr>
                              <w:rFonts w:asciiTheme="minorHAnsi" w:hAnsiTheme="minorHAnsi" w:cs="Helvetica"/>
                              <w:sz w:val="16"/>
                              <w:szCs w:val="16"/>
                            </w:rPr>
                            <w:t>4 390</w:t>
                          </w:r>
                        </w:p>
                        <w:p w:rsidR="00EA66B0" w:rsidRPr="00E547CA" w:rsidRDefault="00EA66B0" w:rsidP="002B6E64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Helvetica"/>
                              <w:sz w:val="16"/>
                              <w:szCs w:val="16"/>
                            </w:rPr>
                            <w:t>E: enquiries@jlaudiomarine.eu</w:t>
                          </w:r>
                        </w:p>
                        <w:p w:rsidR="002B6E64" w:rsidRPr="00E547CA" w:rsidRDefault="00EA66B0" w:rsidP="002B6E64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www.jlaudiomarine.eu</w:t>
                          </w:r>
                        </w:p>
                        <w:p w:rsidR="002B6E64" w:rsidRPr="00E547CA" w:rsidRDefault="002B6E64" w:rsidP="002B6E64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0.4pt;margin-top:-.6pt;width:186.95pt;height:60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" stroked="f">
              <v:textbox>
                <w:txbxContent>
                  <w:p w:rsidR="002B6E64" w:rsidRDefault="00EA66B0" w:rsidP="002B6E64">
                    <w:pPr>
                      <w:rPr>
                        <w:rFonts w:asciiTheme="minorHAnsi" w:hAnsiTheme="minorHAnsi" w:cs="Helvetica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T: +44 (0) 1202 </w:t>
                    </w:r>
                    <w:r w:rsidRPr="00EA66B0">
                      <w:rPr>
                        <w:rFonts w:asciiTheme="minorHAnsi" w:hAnsiTheme="minorHAnsi" w:cs="Helvetica"/>
                        <w:sz w:val="16"/>
                        <w:szCs w:val="16"/>
                      </w:rPr>
                      <w:t>66</w:t>
                    </w:r>
                    <w:r w:rsidR="006A3DB5">
                      <w:rPr>
                        <w:rFonts w:asciiTheme="minorHAnsi" w:hAnsiTheme="minorHAnsi" w:cs="Helvetica"/>
                        <w:sz w:val="16"/>
                        <w:szCs w:val="16"/>
                      </w:rPr>
                      <w:t>4 390</w:t>
                    </w:r>
                  </w:p>
                  <w:p w:rsidR="00EA66B0" w:rsidRPr="00E547CA" w:rsidRDefault="00EA66B0" w:rsidP="002B6E64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Helvetica"/>
                        <w:sz w:val="16"/>
                        <w:szCs w:val="16"/>
                      </w:rPr>
                      <w:t>E: enquiries@jlaudiomarine.eu</w:t>
                    </w:r>
                  </w:p>
                  <w:p w:rsidR="002B6E64" w:rsidRPr="00E547CA" w:rsidRDefault="00EA66B0" w:rsidP="002B6E64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www.jlaudiomarine.eu</w:t>
                    </w:r>
                  </w:p>
                  <w:p w:rsidR="002B6E64" w:rsidRPr="00E547CA" w:rsidRDefault="002B6E64" w:rsidP="002B6E64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B6E64" w:rsidRPr="00EA66B0">
      <w:rPr>
        <w:sz w:val="16"/>
        <w:szCs w:val="16"/>
      </w:rPr>
      <w:tab/>
    </w:r>
  </w:p>
  <w:p w:rsidR="002B6E64" w:rsidRPr="00E547CA" w:rsidRDefault="002B6E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E5" w:rsidRDefault="00AC6DE5" w:rsidP="00AC6DE5">
      <w:r>
        <w:separator/>
      </w:r>
    </w:p>
  </w:footnote>
  <w:footnote w:type="continuationSeparator" w:id="0">
    <w:p w:rsidR="00AC6DE5" w:rsidRDefault="00AC6DE5" w:rsidP="00AC6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E5" w:rsidRDefault="006A3DB5">
    <w:pPr>
      <w:pStyle w:val="Header"/>
    </w:pPr>
    <w:r w:rsidRPr="00AC6DE5">
      <w:rPr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CC1D6" wp14:editId="0F452CED">
              <wp:simplePos x="0" y="0"/>
              <wp:positionH relativeFrom="column">
                <wp:posOffset>-352425</wp:posOffset>
              </wp:positionH>
              <wp:positionV relativeFrom="paragraph">
                <wp:posOffset>-857885</wp:posOffset>
              </wp:positionV>
              <wp:extent cx="2114550" cy="790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DE5" w:rsidRDefault="00AC6DE5">
                          <w:pPr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</w:pPr>
                          <w:r w:rsidRPr="006A3DB5"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 xml:space="preserve">   </w:t>
                          </w:r>
                          <w:r w:rsidR="00AD17EA" w:rsidRPr="006A3DB5"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 xml:space="preserve">  </w:t>
                          </w:r>
                          <w:r w:rsidRPr="006A3DB5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>News release</w:t>
                          </w:r>
                        </w:p>
                        <w:p w:rsidR="004C399C" w:rsidRPr="004C399C" w:rsidRDefault="004C399C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        </w:t>
                          </w:r>
                          <w:r w:rsidRPr="004C399C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Date: </w:t>
                          </w:r>
                          <w:r w:rsidR="00370C1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="00370C1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DATE \@ "dd MMMM yyyy" </w:instrText>
                          </w:r>
                          <w:r w:rsidR="00370C1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6C3A">
                            <w:rPr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31 March 2017</w:t>
                          </w:r>
                          <w:r w:rsidR="00370C1D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75pt;margin-top:-67.55pt;width:16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v2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" stroked="f">
              <v:textbox>
                <w:txbxContent>
                  <w:p w:rsidR="00AC6DE5" w:rsidRDefault="00AC6DE5">
                    <w:pPr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</w:pPr>
                    <w:r w:rsidRPr="006A3DB5">
                      <w:rPr>
                        <w:rFonts w:asciiTheme="minorHAnsi" w:hAnsiTheme="minorHAnsi"/>
                        <w:sz w:val="40"/>
                        <w:szCs w:val="40"/>
                      </w:rPr>
                      <w:t xml:space="preserve">   </w:t>
                    </w:r>
                    <w:r w:rsidR="00AD17EA" w:rsidRPr="006A3DB5">
                      <w:rPr>
                        <w:rFonts w:asciiTheme="minorHAnsi" w:hAnsiTheme="minorHAnsi"/>
                        <w:sz w:val="40"/>
                        <w:szCs w:val="40"/>
                      </w:rPr>
                      <w:t xml:space="preserve">  </w:t>
                    </w:r>
                    <w:r w:rsidRPr="006A3DB5"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  <w:t>News release</w:t>
                    </w:r>
                  </w:p>
                  <w:p w:rsidR="004C399C" w:rsidRPr="004C399C" w:rsidRDefault="004C399C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        </w:t>
                    </w:r>
                    <w:r w:rsidRPr="004C399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Date: </w:t>
                    </w:r>
                    <w:r w:rsidR="00370C1D">
                      <w:rPr>
                        <w:rFonts w:asciiTheme="minorHAnsi" w:hAnsiTheme="minorHAnsi"/>
                        <w:sz w:val="22"/>
                        <w:szCs w:val="22"/>
                      </w:rPr>
                      <w:fldChar w:fldCharType="begin"/>
                    </w:r>
                    <w:r w:rsidR="00370C1D">
                      <w:rPr>
                        <w:rFonts w:asciiTheme="minorHAnsi" w:hAnsiTheme="minorHAnsi"/>
                        <w:sz w:val="22"/>
                        <w:szCs w:val="22"/>
                      </w:rPr>
                      <w:instrText xml:space="preserve"> DATE \@ "dd MMMM yyyy" </w:instrText>
                    </w:r>
                    <w:r w:rsidR="00370C1D">
                      <w:rPr>
                        <w:rFonts w:asciiTheme="minorHAnsi" w:hAnsiTheme="minorHAnsi"/>
                        <w:sz w:val="22"/>
                        <w:szCs w:val="22"/>
                      </w:rPr>
                      <w:fldChar w:fldCharType="separate"/>
                    </w:r>
                    <w:r w:rsidR="001F6C3A">
                      <w:rPr>
                        <w:rFonts w:asciiTheme="minorHAnsi" w:hAnsiTheme="minorHAnsi"/>
                        <w:noProof/>
                        <w:sz w:val="22"/>
                        <w:szCs w:val="22"/>
                      </w:rPr>
                      <w:t>31 March 2017</w:t>
                    </w:r>
                    <w:r w:rsidR="00370C1D">
                      <w:rPr>
                        <w:rFonts w:asciiTheme="minorHAnsi" w:hAnsi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D17EA" w:rsidRPr="00AD17EA">
      <w:rPr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92F13" wp14:editId="05EFE7D6">
              <wp:simplePos x="0" y="0"/>
              <wp:positionH relativeFrom="column">
                <wp:posOffset>3724275</wp:posOffset>
              </wp:positionH>
              <wp:positionV relativeFrom="paragraph">
                <wp:posOffset>-857884</wp:posOffset>
              </wp:positionV>
              <wp:extent cx="1962150" cy="571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17EA" w:rsidRDefault="006A3DB5" w:rsidP="006A3DB5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3ECC0DE0" wp14:editId="353D1801">
                                <wp:extent cx="1881941" cy="384482"/>
                                <wp:effectExtent l="0" t="0" r="444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LA MARINE Logo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4103" cy="389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93.25pt;margin-top:-67.55pt;width:15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+7Hw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" stroked="f">
              <v:textbox>
                <w:txbxContent>
                  <w:p w:rsidR="00AD17EA" w:rsidRDefault="006A3DB5" w:rsidP="006A3DB5">
                    <w:pPr>
                      <w:jc w:val="right"/>
                    </w:pPr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3ECC0DE0" wp14:editId="353D1801">
                          <wp:extent cx="1881941" cy="384482"/>
                          <wp:effectExtent l="0" t="0" r="444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LA MARINE Logo BLU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4103" cy="389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D17EA">
      <w:rPr>
        <w:sz w:val="36"/>
        <w:szCs w:val="36"/>
      </w:rPr>
      <w:t>_________________________</w:t>
    </w:r>
    <w:r w:rsidR="00AC6DE5" w:rsidRPr="00AC6DE5">
      <w:rPr>
        <w:sz w:val="36"/>
        <w:szCs w:val="36"/>
      </w:rPr>
      <w:ptab w:relativeTo="margin" w:alignment="center" w:leader="none"/>
    </w:r>
    <w:r w:rsidR="00AD17EA">
      <w:rPr>
        <w:sz w:val="36"/>
        <w:szCs w:val="36"/>
      </w:rPr>
      <w:t>_________________________</w:t>
    </w:r>
    <w:r w:rsidR="00AD17EA">
      <w:rPr>
        <w:sz w:val="36"/>
        <w:szCs w:val="36"/>
      </w:rPr>
      <w:softHyphen/>
    </w:r>
    <w:r w:rsidR="00AD17EA">
      <w:rPr>
        <w:sz w:val="36"/>
        <w:szCs w:val="36"/>
      </w:rPr>
      <w:softHyphen/>
    </w:r>
    <w:r w:rsidR="00AD17EA">
      <w:rPr>
        <w:sz w:val="36"/>
        <w:szCs w:val="36"/>
      </w:rPr>
      <w:softHyphen/>
    </w:r>
    <w:r w:rsidR="00AD17EA">
      <w:rPr>
        <w:sz w:val="36"/>
        <w:szCs w:val="36"/>
      </w:rPr>
      <w:softHyphen/>
    </w:r>
    <w:r w:rsidR="00AD17EA">
      <w:rPr>
        <w:sz w:val="36"/>
        <w:szCs w:val="36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E5"/>
    <w:rsid w:val="00011D4F"/>
    <w:rsid w:val="000C1262"/>
    <w:rsid w:val="00142A65"/>
    <w:rsid w:val="001F6C3A"/>
    <w:rsid w:val="002B1684"/>
    <w:rsid w:val="002B6E64"/>
    <w:rsid w:val="002B7698"/>
    <w:rsid w:val="00370C1D"/>
    <w:rsid w:val="00411341"/>
    <w:rsid w:val="004C399C"/>
    <w:rsid w:val="00684F66"/>
    <w:rsid w:val="006A3DB5"/>
    <w:rsid w:val="00743CA5"/>
    <w:rsid w:val="00766076"/>
    <w:rsid w:val="007735FB"/>
    <w:rsid w:val="00792619"/>
    <w:rsid w:val="009802C8"/>
    <w:rsid w:val="009C799E"/>
    <w:rsid w:val="00AC6DE5"/>
    <w:rsid w:val="00AD17EA"/>
    <w:rsid w:val="00B96BC6"/>
    <w:rsid w:val="00DB2747"/>
    <w:rsid w:val="00DB78D8"/>
    <w:rsid w:val="00E547CA"/>
    <w:rsid w:val="00EA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C6DE5"/>
  </w:style>
  <w:style w:type="paragraph" w:styleId="Footer">
    <w:name w:val="footer"/>
    <w:basedOn w:val="Normal"/>
    <w:link w:val="Foot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6DE5"/>
  </w:style>
  <w:style w:type="paragraph" w:styleId="BalloonText">
    <w:name w:val="Balloon Text"/>
    <w:basedOn w:val="Normal"/>
    <w:link w:val="BalloonTextChar"/>
    <w:uiPriority w:val="99"/>
    <w:semiHidden/>
    <w:unhideWhenUsed/>
    <w:rsid w:val="00AC6DE5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7EA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6E64"/>
    <w:rPr>
      <w:color w:val="0000FF"/>
      <w:u w:val="single"/>
    </w:rPr>
  </w:style>
  <w:style w:type="paragraph" w:customStyle="1" w:styleId="Standard">
    <w:name w:val="Standard"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0">
    <w:name w:val="Pa0"/>
    <w:basedOn w:val="Normal"/>
    <w:next w:val="Normal"/>
    <w:uiPriority w:val="99"/>
    <w:rsid w:val="00011D4F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inion Pro" w:eastAsiaTheme="minorHAnsi" w:hAnsi="Minion Pro" w:cstheme="minorBidi"/>
      <w:kern w:val="0"/>
      <w:lang w:eastAsia="en-US" w:bidi="ar-SA"/>
    </w:rPr>
  </w:style>
  <w:style w:type="character" w:customStyle="1" w:styleId="A10">
    <w:name w:val="A10"/>
    <w:uiPriority w:val="99"/>
    <w:rsid w:val="00011D4F"/>
    <w:rPr>
      <w:rFonts w:cs="Minion Pro"/>
      <w:i/>
      <w:i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66B0"/>
    <w:rPr>
      <w:b/>
      <w:bCs/>
    </w:rPr>
  </w:style>
  <w:style w:type="paragraph" w:styleId="NoSpacing">
    <w:name w:val="No Spacing"/>
    <w:uiPriority w:val="1"/>
    <w:qFormat/>
    <w:rsid w:val="002B7698"/>
    <w:pPr>
      <w:spacing w:after="0" w:line="240" w:lineRule="auto"/>
    </w:pPr>
  </w:style>
  <w:style w:type="paragraph" w:customStyle="1" w:styleId="Default">
    <w:name w:val="Default"/>
    <w:rsid w:val="002B7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9b5ddf7057-msonormal">
    <w:name w:val="ox-9b5ddf7057-msonormal"/>
    <w:basedOn w:val="Normal"/>
    <w:rsid w:val="002B76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character" w:customStyle="1" w:styleId="A7">
    <w:name w:val="A7"/>
    <w:uiPriority w:val="99"/>
    <w:rsid w:val="00792619"/>
    <w:rPr>
      <w:rFonts w:cs="Minion Pro Cond"/>
      <w:color w:val="000000"/>
      <w:sz w:val="26"/>
      <w:szCs w:val="26"/>
    </w:rPr>
  </w:style>
  <w:style w:type="character" w:customStyle="1" w:styleId="apple-converted-space">
    <w:name w:val="apple-converted-space"/>
    <w:basedOn w:val="DefaultParagraphFont"/>
    <w:rsid w:val="00142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C6DE5"/>
  </w:style>
  <w:style w:type="paragraph" w:styleId="Footer">
    <w:name w:val="footer"/>
    <w:basedOn w:val="Normal"/>
    <w:link w:val="FooterChar"/>
    <w:uiPriority w:val="99"/>
    <w:unhideWhenUsed/>
    <w:rsid w:val="00AC6DE5"/>
    <w:pPr>
      <w:widowControl/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C6DE5"/>
  </w:style>
  <w:style w:type="paragraph" w:styleId="BalloonText">
    <w:name w:val="Balloon Text"/>
    <w:basedOn w:val="Normal"/>
    <w:link w:val="BalloonTextChar"/>
    <w:uiPriority w:val="99"/>
    <w:semiHidden/>
    <w:unhideWhenUsed/>
    <w:rsid w:val="00AC6DE5"/>
    <w:pPr>
      <w:widowControl/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17EA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B6E64"/>
    <w:rPr>
      <w:color w:val="0000FF"/>
      <w:u w:val="single"/>
    </w:rPr>
  </w:style>
  <w:style w:type="paragraph" w:customStyle="1" w:styleId="Standard">
    <w:name w:val="Standard"/>
    <w:rsid w:val="00E547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0">
    <w:name w:val="Pa0"/>
    <w:basedOn w:val="Normal"/>
    <w:next w:val="Normal"/>
    <w:uiPriority w:val="99"/>
    <w:rsid w:val="00011D4F"/>
    <w:pPr>
      <w:widowControl/>
      <w:suppressAutoHyphens w:val="0"/>
      <w:autoSpaceDE w:val="0"/>
      <w:adjustRightInd w:val="0"/>
      <w:spacing w:line="241" w:lineRule="atLeast"/>
      <w:textAlignment w:val="auto"/>
    </w:pPr>
    <w:rPr>
      <w:rFonts w:ascii="Minion Pro" w:eastAsiaTheme="minorHAnsi" w:hAnsi="Minion Pro" w:cstheme="minorBidi"/>
      <w:kern w:val="0"/>
      <w:lang w:eastAsia="en-US" w:bidi="ar-SA"/>
    </w:rPr>
  </w:style>
  <w:style w:type="character" w:customStyle="1" w:styleId="A10">
    <w:name w:val="A10"/>
    <w:uiPriority w:val="99"/>
    <w:rsid w:val="00011D4F"/>
    <w:rPr>
      <w:rFonts w:cs="Minion Pro"/>
      <w:i/>
      <w:iCs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A66B0"/>
    <w:rPr>
      <w:b/>
      <w:bCs/>
    </w:rPr>
  </w:style>
  <w:style w:type="paragraph" w:styleId="NoSpacing">
    <w:name w:val="No Spacing"/>
    <w:uiPriority w:val="1"/>
    <w:qFormat/>
    <w:rsid w:val="002B7698"/>
    <w:pPr>
      <w:spacing w:after="0" w:line="240" w:lineRule="auto"/>
    </w:pPr>
  </w:style>
  <w:style w:type="paragraph" w:customStyle="1" w:styleId="Default">
    <w:name w:val="Default"/>
    <w:rsid w:val="002B7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x-9b5ddf7057-msonormal">
    <w:name w:val="ox-9b5ddf7057-msonormal"/>
    <w:basedOn w:val="Normal"/>
    <w:rsid w:val="002B769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fr-FR" w:eastAsia="fr-FR" w:bidi="ar-SA"/>
    </w:rPr>
  </w:style>
  <w:style w:type="character" w:customStyle="1" w:styleId="A7">
    <w:name w:val="A7"/>
    <w:uiPriority w:val="99"/>
    <w:rsid w:val="00792619"/>
    <w:rPr>
      <w:rFonts w:cs="Minion Pro Cond"/>
      <w:color w:val="000000"/>
      <w:sz w:val="26"/>
      <w:szCs w:val="26"/>
    </w:rPr>
  </w:style>
  <w:style w:type="character" w:customStyle="1" w:styleId="apple-converted-space">
    <w:name w:val="apple-converted-space"/>
    <w:basedOn w:val="DefaultParagraphFont"/>
    <w:rsid w:val="00142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A41F-08F6-4940-AC81-CF9663A5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Bartlett</dc:creator>
  <cp:lastModifiedBy>Lauren Whitty</cp:lastModifiedBy>
  <cp:revision>2</cp:revision>
  <dcterms:created xsi:type="dcterms:W3CDTF">2017-03-31T11:25:00Z</dcterms:created>
  <dcterms:modified xsi:type="dcterms:W3CDTF">2017-03-31T11:25:00Z</dcterms:modified>
</cp:coreProperties>
</file>