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3C78C2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91D0B" wp14:editId="568BFCEC">
                <wp:simplePos x="0" y="0"/>
                <wp:positionH relativeFrom="column">
                  <wp:posOffset>2538730</wp:posOffset>
                </wp:positionH>
                <wp:positionV relativeFrom="page">
                  <wp:posOffset>7762875</wp:posOffset>
                </wp:positionV>
                <wp:extent cx="3676650" cy="695325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543411" w:rsidRDefault="00543411" w:rsidP="00EA170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OLE_LINK3"/>
                            <w:bookmarkStart w:id="3" w:name="_Hlk345668310"/>
                            <w:bookmarkStart w:id="4" w:name="_Hlk345668311"/>
                            <w:r w:rsidRPr="005434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LU"/>
                              </w:rPr>
                              <w:t xml:space="preserve">Saint-Gobain Abrasives </w:t>
                            </w:r>
                            <w:r w:rsidR="003C78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LU"/>
                              </w:rPr>
                              <w:t xml:space="preserve">AS                                                                                    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Brobekkveien 38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 xml:space="preserve"> • 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 xml:space="preserve">0582 Oslo 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br/>
                              <w:t xml:space="preserve">Tel: 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63 87 06 00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 xml:space="preserve"> • Fax: 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 xml:space="preserve">63 87 06 01                                                                      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E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-post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 xml:space="preserve"> : </w:t>
                            </w:r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sga.no</w:t>
                            </w:r>
                            <w:r w:rsidRPr="00543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@saint-gobain.com • Web : www.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r w:rsidR="003C78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LU"/>
                              </w:rPr>
                              <w:t>saint-gobain-abrasives.com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07" o:spid="_x0000_s1026" type="#_x0000_t202" style="position:absolute;margin-left:199.9pt;margin-top:611.25pt;width:289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JmDAIAAPgDAAAOAAAAZHJzL2Uyb0RvYy54bWysU9tuGyEQfa/Uf0C817u+xyvjKE2aqlJ6&#10;kZJ+AGZZLyowFLB33a/PwDqOlb5V5QExzHBmzplhfd0bTQ7SBwWW0fGopERaAbWyO0Z/Pt1/uKIk&#10;RG5rrsFKRo8y0OvN+3frzlVyAi3oWnqCIDZUnWO0jdFVRRFEKw0PI3DSorMBb3hE0++K2vMO0Y0u&#10;JmW5KDrwtfMgZAh4ezc46SbjN40U8XvTBBmJZhRri3n3ed+mvdisebXz3LVKnMrg/1CF4cpi0jPU&#10;HY+c7L36C8oo4SFAE0cCTAFNo4TMHJDNuHzD5rHlTmYuKE5wZ5nC/4MV3w4/PFE1o9NySYnlBpv0&#10;JPvo98gg3aFCnQsVBj46DI39R+ix05ltcA8gfgVi4bbldidvvIeulbzGCsfpZXHxdMAJCWTbfYUa&#10;E/F9hAzUN94k+VAQgujYqeO5O1gMEXg5XSwXizm6BPoWq/l0Ms8pePXy2vkQP0swJB0Y9dj9jM4P&#10;DyGmanj1EpKSWbhXWucJ0JZ0jK7mCPnGY1TEAdXKMHpVpjWMTCL5ydb5ceRKD2dMoO2JdSI6UI79&#10;tsfAJMUW6iPy9zAMIn4cPLTg/1DS4RAyGn7vuZeU6C8WNVyNZ7M0tdmYzZcTNPylZ3vp4VYgFKMi&#10;ekoG4zbmWR843aDajcpCvNZyqhbHK+tz+gppfi/tHPX6YTfPAAAA//8DAFBLAwQUAAYACAAAACEA&#10;UZtVz+EAAAANAQAADwAAAGRycy9kb3ducmV2LnhtbEyPwU7DMBBE70j8g7VIXBC1cUTbpHEqhFQJ&#10;VXCg9AOc2I2jxusodtPw9ywnOO7MaPZNuZ19zyY7xi6ggqeFAGaxCabDVsHxa/e4BhaTRqP7gFbB&#10;t42wrW5vSl2YcMVPOx1Sy6gEY6EVuJSGgvPYOOt1XITBInmnMHqd6BxbbkZ9pXLfcynEknvdIX1w&#10;erCvzjbnw8UreHCD+Hg/vdU7s2zceR/1yk97pe7v5pcNsGTn9BeGX3xCh4qY6nBBE1mvIMtzQk9k&#10;SCmfgVEkX61JqknKMimAVyX/v6L6AQAA//8DAFBLAQItABQABgAIAAAAIQC2gziS/gAAAOEBAAAT&#10;AAAAAAAAAAAAAAAAAAAAAABbQ29udGVudF9UeXBlc10ueG1sUEsBAi0AFAAGAAgAAAAhADj9If/W&#10;AAAAlAEAAAsAAAAAAAAAAAAAAAAALwEAAF9yZWxzLy5yZWxzUEsBAi0AFAAGAAgAAAAhAN2MQmYM&#10;AgAA+AMAAA4AAAAAAAAAAAAAAAAALgIAAGRycy9lMm9Eb2MueG1sUEsBAi0AFAAGAAgAAAAhAFGb&#10;Vc/hAAAADQEAAA8AAAAAAAAAAAAAAAAAZgQAAGRycy9kb3ducmV2LnhtbFBLBQYAAAAABAAEAPMA&#10;AAB0BQAAAAA=&#10;" filled="f" stroked="f">
                <v:textbox>
                  <w:txbxContent>
                    <w:p w:rsidR="007C2B01" w:rsidRPr="00543411" w:rsidRDefault="00543411" w:rsidP="00EA170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bookmarkStart w:id="5" w:name="OLE_LINK1"/>
                      <w:bookmarkStart w:id="6" w:name="OLE_LINK2"/>
                      <w:bookmarkStart w:id="7" w:name="OLE_LINK3"/>
                      <w:bookmarkStart w:id="8" w:name="_Hlk345668310"/>
                      <w:bookmarkStart w:id="9" w:name="_Hlk345668311"/>
                      <w:r w:rsidRPr="0054341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LU"/>
                        </w:rPr>
                        <w:t xml:space="preserve">Saint-Gobain Abrasives </w:t>
                      </w:r>
                      <w:r w:rsidR="003C78C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LU"/>
                        </w:rPr>
                        <w:t xml:space="preserve">AS                                                                                    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Brobekkveien 38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 xml:space="preserve"> • 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 xml:space="preserve">0582 Oslo 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br/>
                        <w:t xml:space="preserve">Tel: 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63 87 06 00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 xml:space="preserve"> • Fax: 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 xml:space="preserve">63 87 06 01                                                                      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E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-post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 xml:space="preserve"> : </w:t>
                      </w:r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sga.no</w:t>
                      </w:r>
                      <w:r w:rsidRPr="00543411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@saint-gobain.com • Web : www.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  <w:r w:rsidR="003C78C2">
                        <w:rPr>
                          <w:rFonts w:ascii="Arial" w:hAnsi="Arial" w:cs="Arial"/>
                          <w:sz w:val="16"/>
                          <w:szCs w:val="16"/>
                          <w:lang w:val="fr-LU"/>
                        </w:rPr>
                        <w:t>saint-gobain-abrasives.com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0" w:name="_GoBack"/>
      <w:r w:rsidR="002D6623">
        <w:rPr>
          <w:noProof/>
          <w:lang w:val="nb-NO" w:eastAsia="nb-NO"/>
        </w:rPr>
        <w:drawing>
          <wp:anchor distT="0" distB="0" distL="114300" distR="114300" simplePos="0" relativeHeight="251657215" behindDoc="0" locked="0" layoutInCell="1" allowOverlap="1" wp14:anchorId="7489ABA5" wp14:editId="608AD000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4595" cy="10687050"/>
            <wp:effectExtent l="0" t="0" r="825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Clipper Press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  <w:r w:rsidR="00CA6DA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A81F7" wp14:editId="5338C522">
                <wp:simplePos x="0" y="0"/>
                <wp:positionH relativeFrom="column">
                  <wp:posOffset>2176780</wp:posOffset>
                </wp:positionH>
                <wp:positionV relativeFrom="paragraph">
                  <wp:posOffset>-9262745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3C78C2" w:rsidRDefault="003C78C2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  <w:lang w:val="nb-NO"/>
                              </w:rPr>
                              <w:t>PRESSEMELDING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171.4pt;margin-top:-729.3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nXDQIAAPcDAAAOAAAAZHJzL2Uyb0RvYy54bWysU9uO2yAQfa/Uf0C8N3a8SZNYIavtblNV&#10;2l6k3X4AwThGBQYBiZ1+fQeczUbtW1U/IPAwZ845M6xvB6PJUfqgwDI6nZSUSCugUXbP6I/n7bsl&#10;JSFy23ANVjJ6koHebt6+WfeulhV0oBvpCYLYUPeO0S5GVxdFEJ00PEzASYvBFrzhEY9+XzSe94hu&#10;dFGV5fuiB984D0KGgH8fxiDdZPy2lSJ+a9sgI9GMIreYV5/XXVqLzZrXe89dp8SZBv8HFoYri0Uv&#10;UA88cnLw6i8oo4SHAG2cCDAFtK0SMmtANdPyDzVPHXcya0FzgrvYFP4frPh6/O6JahidUWK5wRY9&#10;yyH6A/Kvkju9CzVeenJ4LQ4fYMAuZ6XBPYL4GYiF+47bvbzzHvpO8gbZTVNmcZU64oQEsuu/QINl&#10;+CFCBhpab5J1aAZBdOzS6dIZpEIE/rxZLKarEkMCY/PqZrmY5xK8fsl2PsRPEgxJG0Y9dj6j8+Nj&#10;iIkNr1+upGIWtkrr3H1tSc/oal7Nc8JVxKiIw6mVYXRZpm8clyTyo21ycuRKj3ssoO1ZdRI6So7D&#10;bsj2ZkuSIztoTmiDh3EW8e3gpgP/i5Ie55BRiw+FEv3ZopGr6WyWxjYfZvNFhQd/HdldR7gVCMRo&#10;pGTc3sc86klwcHdo+FZlL155nAnjdGWLzi8hje/1Od96fa+b3wAAAP//AwBQSwMEFAAGAAgAAAAh&#10;APYKFlLhAAAADwEAAA8AAABkcnMvZG93bnJldi54bWxMj8tOwzAQRfdI/IM1SOxa59U0DXEqVGBN&#10;KXyAGw9xSGxHsdsGvp7pCpb3oTtnqu1sBnbGyXfOCoiXETC0jVOdbQV8vL8sCmA+SKvk4CwK+EYP&#10;2/r2ppKlchf7hudDaBmNWF9KATqEseTcNxqN9Es3oqXs001GBpJTy9UkLzRuBp5EUc6N7Cxd0HLE&#10;ncamP5yMgCIyr32/SfbeZD/xSu+e3PP4JcT93fz4ACzgHP7KcMUndKiJ6ehOVnk2CEizhNCDgEWc&#10;rYo1MOps0py849VL13kCvK74/z/qXwAAAP//AwBQSwECLQAUAAYACAAAACEAtoM4kv4AAADhAQAA&#10;EwAAAAAAAAAAAAAAAAAAAAAAW0NvbnRlbnRfVHlwZXNdLnhtbFBLAQItABQABgAIAAAAIQA4/SH/&#10;1gAAAJQBAAALAAAAAAAAAAAAAAAAAC8BAABfcmVscy8ucmVsc1BLAQItABQABgAIAAAAIQBeIcnX&#10;DQIAAPcDAAAOAAAAAAAAAAAAAAAAAC4CAABkcnMvZTJvRG9jLnhtbFBLAQItABQABgAIAAAAIQD2&#10;ChZS4QAAAA8BAAAPAAAAAAAAAAAAAAAAAGcEAABkcnMvZG93bnJldi54bWxQSwUGAAAAAAQABADz&#10;AAAAdQUAAAAA&#10;" filled="f" stroked="f">
                <v:textbox style="mso-fit-shape-to-text:t">
                  <w:txbxContent>
                    <w:p w:rsidR="00D56C77" w:rsidRPr="003C78C2" w:rsidRDefault="003C78C2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  <w:lang w:val="nb-NO"/>
                        </w:rPr>
                        <w:t>PRESSEMELDING</w:t>
                      </w:r>
                    </w:p>
                  </w:txbxContent>
                </v:textbox>
              </v:shape>
            </w:pict>
          </mc:Fallback>
        </mc:AlternateContent>
      </w:r>
      <w:r w:rsidR="00CA6DA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F927A" wp14:editId="58D32617">
                <wp:simplePos x="0" y="0"/>
                <wp:positionH relativeFrom="column">
                  <wp:posOffset>-385445</wp:posOffset>
                </wp:positionH>
                <wp:positionV relativeFrom="paragraph">
                  <wp:posOffset>-7877810</wp:posOffset>
                </wp:positionV>
                <wp:extent cx="6543675" cy="5534025"/>
                <wp:effectExtent l="0" t="0" r="9525" b="952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B3" w:rsidRDefault="00F665B3" w:rsidP="00F665B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September</w:t>
                            </w:r>
                            <w:r w:rsidR="00CA6DA3" w:rsidRPr="00511206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:rsidR="00F665B3" w:rsidRPr="00511206" w:rsidRDefault="00F665B3" w:rsidP="00F665B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Ny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blad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flere 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lik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material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er</w:t>
                            </w:r>
                            <w:r w:rsidRPr="0051120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 Clipper lanser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diamant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som kan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fler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lik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material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– fr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gummi til armer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betong. De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som har bete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gnelsen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Multi Runner,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beregnet på bruk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 vinkelslip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maskin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ndh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oldte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maskiner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bords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ager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 Clippers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Multi Runner har en helt ny konstruk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 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diamantslip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korne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ligger ut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npå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selve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segmentet. Dett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en kontstant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direkt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kontakt med material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som ska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s.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 henhold til produsenten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får den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derfor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en 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 aggressiv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hurtig kapping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får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så 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levetid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konstant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pedybde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samt 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av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vibra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onsnivå. De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beregnet for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rrkap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med vinkelslip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ndh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oldt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maskin eller bords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finn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i diamet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fr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115mm til 350mm.</w:t>
                            </w: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Multi Runner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med 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tthet fler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lik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material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som betong, armer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betong, ste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n, tak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stein,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tr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, plast, gummi,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støpejern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ke-j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rnmetaller som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f.eks.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aluminium, gla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sfiber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komposi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ter.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egner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 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rmed utm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rivings-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demoleringsarbe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65B3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F665B3" w:rsidRPr="00064CA2" w:rsidRDefault="00F665B3" w:rsidP="00F665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”Med Multi Runner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forenkler man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arbe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 på bygg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eplassen,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man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ikke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beh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ver byt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 kappe 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lik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material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D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ny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bladet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dessut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 aggressivt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slik at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arbe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blir raskt utført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.” s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Frithjof Kihle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salgsrepresentant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hos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Saint-Gobain Abrasives A</w:t>
                            </w:r>
                            <w:r w:rsidR="00C0304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A6DA3" w:rsidRPr="00F665B3" w:rsidRDefault="00CA6DA3" w:rsidP="00CA6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35pt;margin-top:-620.3pt;width:515.25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9aIwIAACMEAAAOAAAAZHJzL2Uyb0RvYy54bWysU9tu2zAMfR+wfxD0vthJ47Q14hRdugwD&#10;ugvQ7gMYWY6FSaInKbGzrx8lp1m2vQ3zgyCa5OHhIbW8G4xmB+m8Qlvx6STnTFqBtbK7in993ry5&#10;4cwHsDVotLLiR+n53er1q2XflXKGLepaOkYg1pd9V/E2hK7MMi9aacBPsJOWnA06A4FMt8tqBz2h&#10;G53N8nyR9ejqzqGQ3tPfh9HJVwm/aaQIn5vGy8B0xYlbSKdL5zae2WoJ5c5B1ypxogH/wMKAslT0&#10;DPUAAdjeqb+gjBIOPTZhItBk2DRKyNQDdTPN/+jmqYVOpl5IHN+dZfL/D1Z8OnxxTNUVLzizYGhE&#10;z3IIbk/8Z1GdvvMlBT11FBaGtzjQlFOnvntE8c0zi+sW7E7eO4d9K6EmdtOYmV2kjjg+gmz7j1hT&#10;GdgHTEBD40yUjsRghE5TOp4nQ1SYoJ+LYn61uCaKgnxFcTXPZ0WqAeVLeud8eC/RsHipuKPRJ3g4&#10;PPoQ6UD5EhKredSq3iitk+F227V27AC0Jpv0ndB/C9OW9RW/Lah2zLIY89MGGRVojbUyFb/J4xfT&#10;oYxyvLN1ugdQerwTE21P+kRJRnHCsB3SIM6yb7E+kmAOx62lV0aXFt0Pznra2Ir773twkjP9wZLo&#10;t9P5PK54MubF9YwMd+nZXnrACoKqeOBsvK5DehZjY/c0nEYl2eIURyYnyrSJSc3Tq4mrfmmnqF9v&#10;e/UTAAD//wMAUEsDBBQABgAIAAAAIQCVysGp4gAAAA4BAAAPAAAAZHJzL2Rvd25yZXYueG1sTI/B&#10;TsMwEETvSPyDtZW4oNZOKQ4JcSpAAvXa0g9wYjeJGq+j2G3Sv2c5wW13ZzT7ptjOrmdXO4bOo4Jk&#10;JYBZrL3psFFw/P5cvgALUaPRvUer4GYDbMv7u0Lnxk+4t9dDbBiFYMi1gjbGIec81K11Oqz8YJG0&#10;kx+djrSODTejnijc9XwthOROd0gfWj3Yj9bW58PFKTjtpsfnbKq+4jHdb+S77tLK35R6WMxvr8Ci&#10;neOfGX7xCR1KYqr8BU1gvYKlFClZaUjWGyGBkSeTGdWp6PYkswR4WfD/NcofAAAA//8DAFBLAQIt&#10;ABQABgAIAAAAIQC2gziS/gAAAOEBAAATAAAAAAAAAAAAAAAAAAAAAABbQ29udGVudF9UeXBlc10u&#10;eG1sUEsBAi0AFAAGAAgAAAAhADj9If/WAAAAlAEAAAsAAAAAAAAAAAAAAAAALwEAAF9yZWxzLy5y&#10;ZWxzUEsBAi0AFAAGAAgAAAAhAEUh/1ojAgAAIwQAAA4AAAAAAAAAAAAAAAAALgIAAGRycy9lMm9E&#10;b2MueG1sUEsBAi0AFAAGAAgAAAAhAJXKwaniAAAADgEAAA8AAAAAAAAAAAAAAAAAfQQAAGRycy9k&#10;b3ducmV2LnhtbFBLBQYAAAAABAAEAPMAAACMBQAAAAA=&#10;" stroked="f">
                <v:textbox>
                  <w:txbxContent>
                    <w:p w:rsidR="00F665B3" w:rsidRDefault="00F665B3" w:rsidP="00F665B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September</w:t>
                      </w:r>
                      <w:r w:rsidR="00CA6DA3" w:rsidRPr="00511206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2015</w:t>
                      </w:r>
                    </w:p>
                    <w:p w:rsidR="00F665B3" w:rsidRDefault="00F665B3" w:rsidP="00F665B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:rsidR="00F665B3" w:rsidRPr="00511206" w:rsidRDefault="00F665B3" w:rsidP="00F665B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Ny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blad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flere 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lik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material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er</w:t>
                      </w:r>
                      <w:r w:rsidRPr="0051120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 Clipper lanser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diamant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som kan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fler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lik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material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– fr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gummi til armer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betong. De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som har bete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gnelsen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Multi Runner,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beregnet på bruk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 vinkelslip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maskin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ndh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oldte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maskiner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bords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ager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 Clippers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Multi Runner har en helt ny konstruk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 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diamantslip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korne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ligger ut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npå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selve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segmentet. Dett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en kontstant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direkt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kontakt med material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som ska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s.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 henhold til produsenten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får den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derfor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en 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 aggressiv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hurtig kapping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får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så 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ng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levetid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konstant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pedybde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samt 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av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vibra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onsnivå. De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beregnet for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rrkap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med vinkelslip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ndh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oldt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maskin eller bords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finn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i diamet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fr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115mm til 350mm.</w:t>
                      </w: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Multi Runner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med 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tthet fler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lik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material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som betong, armer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betong, ste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n, tak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stein,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tr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, plast, gummi,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støpejern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ke-j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rnmetaller som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f.eks.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aluminium, gla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sfiber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komposi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ter.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egner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 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rmed utm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rivings-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demoleringsarbe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F665B3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F665B3" w:rsidRPr="00064CA2" w:rsidRDefault="00F665B3" w:rsidP="00F665B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”Med Multi Runner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forenkler man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arbe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 på bygg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eplassen,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man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ikke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beh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ver byt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 kappe 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lik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material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D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ny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bladet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dessut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 aggressivt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slik at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arbe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et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blir raskt utført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.” s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er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Frithjof Kihle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,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salgsrepresentant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hos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Saint-Gobain Abrasives A</w:t>
                      </w:r>
                      <w:r w:rsidR="00C0304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CA6DA3" w:rsidRPr="00F665B3" w:rsidRDefault="00CA6DA3" w:rsidP="00CA6DA3"/>
                  </w:txbxContent>
                </v:textbox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2D6623"/>
    <w:rsid w:val="003C78C2"/>
    <w:rsid w:val="00543411"/>
    <w:rsid w:val="00625128"/>
    <w:rsid w:val="00720265"/>
    <w:rsid w:val="007C2B01"/>
    <w:rsid w:val="00921C4D"/>
    <w:rsid w:val="0098708E"/>
    <w:rsid w:val="009C7932"/>
    <w:rsid w:val="00AD79E5"/>
    <w:rsid w:val="00C0304B"/>
    <w:rsid w:val="00CA2022"/>
    <w:rsid w:val="00CA6DA3"/>
    <w:rsid w:val="00D56C77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543411"/>
    <w:rPr>
      <w:rFonts w:cs="Times New Roman"/>
      <w:color w:val="0000FF"/>
      <w:u w:val="single"/>
    </w:rPr>
  </w:style>
  <w:style w:type="paragraph" w:styleId="Revisjon">
    <w:name w:val="Revision"/>
    <w:hidden/>
    <w:uiPriority w:val="99"/>
    <w:semiHidden/>
    <w:rsid w:val="00F66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543411"/>
    <w:rPr>
      <w:rFonts w:cs="Times New Roman"/>
      <w:color w:val="0000FF"/>
      <w:u w:val="single"/>
    </w:rPr>
  </w:style>
  <w:style w:type="paragraph" w:styleId="Revisjon">
    <w:name w:val="Revision"/>
    <w:hidden/>
    <w:uiPriority w:val="99"/>
    <w:semiHidden/>
    <w:rsid w:val="00F6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1DB0-D79F-44AF-B239-EF939C0F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Larsen, Viggo - SG Abrasives AS</cp:lastModifiedBy>
  <cp:revision>2</cp:revision>
  <cp:lastPrinted>2014-11-13T11:03:00Z</cp:lastPrinted>
  <dcterms:created xsi:type="dcterms:W3CDTF">2015-09-11T06:28:00Z</dcterms:created>
  <dcterms:modified xsi:type="dcterms:W3CDTF">2015-09-11T06:28:00Z</dcterms:modified>
</cp:coreProperties>
</file>