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3D" w:rsidRPr="00A937AC" w:rsidRDefault="00DD2A6D">
      <w:pPr>
        <w:rPr>
          <w:rFonts w:ascii="Times New Roman" w:hAnsi="Times New Roman" w:cs="Times New Roman"/>
          <w:b/>
        </w:rPr>
      </w:pPr>
      <w:r w:rsidRPr="00A937AC">
        <w:rPr>
          <w:rFonts w:ascii="Times New Roman" w:hAnsi="Times New Roman" w:cs="Times New Roman"/>
          <w:b/>
        </w:rPr>
        <w:t>Fasit: Hit reiste vi i 2011</w:t>
      </w:r>
    </w:p>
    <w:p w:rsidR="00DD2A6D" w:rsidRPr="00A937AC" w:rsidRDefault="00DD2A6D">
      <w:pPr>
        <w:rPr>
          <w:rFonts w:ascii="Times New Roman" w:hAnsi="Times New Roman" w:cs="Times New Roman"/>
          <w:sz w:val="28"/>
          <w:szCs w:val="28"/>
        </w:rPr>
      </w:pPr>
      <w:r w:rsidRPr="00A937AC">
        <w:rPr>
          <w:rFonts w:ascii="Times New Roman" w:hAnsi="Times New Roman" w:cs="Times New Roman"/>
          <w:sz w:val="28"/>
          <w:szCs w:val="28"/>
        </w:rPr>
        <w:t>Spania fortsatt klar favoritt, mens New York økte mest</w:t>
      </w:r>
    </w:p>
    <w:p w:rsidR="00DD2A6D" w:rsidRPr="00A937AC" w:rsidRDefault="00DD2A6D" w:rsidP="00DD2A6D">
      <w:pPr>
        <w:pStyle w:val="Ingenmellomrom"/>
        <w:rPr>
          <w:rFonts w:ascii="Times New Roman" w:hAnsi="Times New Roman" w:cs="Times New Roman"/>
        </w:rPr>
      </w:pPr>
      <w:r w:rsidRPr="00A937AC">
        <w:rPr>
          <w:rFonts w:ascii="Times New Roman" w:hAnsi="Times New Roman" w:cs="Times New Roman"/>
        </w:rPr>
        <w:t>Nå har vi lagt enda et år bak oss og det er på tide å oppsummere</w:t>
      </w:r>
      <w:r w:rsidR="00EF2820" w:rsidRPr="00A937AC">
        <w:rPr>
          <w:rFonts w:ascii="Times New Roman" w:hAnsi="Times New Roman" w:cs="Times New Roman"/>
        </w:rPr>
        <w:t xml:space="preserve"> </w:t>
      </w:r>
      <w:r w:rsidR="003141E7" w:rsidRPr="00A937AC">
        <w:rPr>
          <w:rFonts w:ascii="Times New Roman" w:hAnsi="Times New Roman" w:cs="Times New Roman"/>
        </w:rPr>
        <w:t>hvor vi reiste i 2011. Med fasiten i h</w:t>
      </w:r>
      <w:r w:rsidR="00EF2820" w:rsidRPr="00A937AC">
        <w:rPr>
          <w:rFonts w:ascii="Times New Roman" w:hAnsi="Times New Roman" w:cs="Times New Roman"/>
        </w:rPr>
        <w:t xml:space="preserve">ånden viste det seg at nordmenns favorittreisemål </w:t>
      </w:r>
      <w:r w:rsidR="00831A2D" w:rsidRPr="00A937AC">
        <w:rPr>
          <w:rFonts w:ascii="Times New Roman" w:hAnsi="Times New Roman" w:cs="Times New Roman"/>
        </w:rPr>
        <w:t xml:space="preserve">i 2011 fortsatt er Gran Canaria! Ingen over og ingen ved side – og økningen fortsetter. Den største økningen i 2011 hadde </w:t>
      </w:r>
      <w:r w:rsidR="00E57846" w:rsidRPr="00A937AC">
        <w:rPr>
          <w:rFonts w:ascii="Times New Roman" w:hAnsi="Times New Roman" w:cs="Times New Roman"/>
        </w:rPr>
        <w:t xml:space="preserve">imidlertid </w:t>
      </w:r>
      <w:r w:rsidR="00831A2D" w:rsidRPr="00A937AC">
        <w:rPr>
          <w:rFonts w:ascii="Times New Roman" w:hAnsi="Times New Roman" w:cs="Times New Roman"/>
        </w:rPr>
        <w:t>New York med 153 prosent, selv om reisemålet ikke kommer inn blant topp-ti denne gangen, så suser det oppover på listen.</w:t>
      </w:r>
    </w:p>
    <w:p w:rsidR="00831A2D" w:rsidRPr="00A937AC" w:rsidRDefault="00831A2D" w:rsidP="00DD2A6D">
      <w:pPr>
        <w:pStyle w:val="Ingenmellomrom"/>
        <w:rPr>
          <w:rFonts w:ascii="Times New Roman" w:hAnsi="Times New Roman" w:cs="Times New Roman"/>
        </w:rPr>
      </w:pPr>
    </w:p>
    <w:p w:rsidR="00831A2D" w:rsidRPr="00A937AC" w:rsidRDefault="00831A2D" w:rsidP="00DD2A6D">
      <w:pPr>
        <w:pStyle w:val="Ingenmellomrom"/>
        <w:rPr>
          <w:rFonts w:ascii="Times New Roman" w:hAnsi="Times New Roman" w:cs="Times New Roman"/>
        </w:rPr>
      </w:pPr>
      <w:r w:rsidRPr="00A937AC">
        <w:rPr>
          <w:rFonts w:ascii="Times New Roman" w:hAnsi="Times New Roman" w:cs="Times New Roman"/>
        </w:rPr>
        <w:t xml:space="preserve">Til tross for et år med mye finansuro i Europa, naturkatastrofer og uroligheter på mange hold så valgte vi å reise mer enn året før. Reisebyrået Ticket har tatt frem tall på antall solgte reiser som viser </w:t>
      </w:r>
      <w:r w:rsidR="004E61A5" w:rsidRPr="007D2361">
        <w:rPr>
          <w:rFonts w:ascii="Times New Roman" w:hAnsi="Times New Roman" w:cs="Times New Roman"/>
        </w:rPr>
        <w:t>en</w:t>
      </w:r>
      <w:r w:rsidR="004E61A5" w:rsidRPr="004E61A5">
        <w:rPr>
          <w:rFonts w:ascii="Times New Roman" w:hAnsi="Times New Roman" w:cs="Times New Roman"/>
          <w:color w:val="FF0000"/>
        </w:rPr>
        <w:t xml:space="preserve"> </w:t>
      </w:r>
      <w:r w:rsidR="004E61A5" w:rsidRPr="007D2361">
        <w:rPr>
          <w:rFonts w:ascii="Times New Roman" w:hAnsi="Times New Roman" w:cs="Times New Roman"/>
          <w:sz w:val="24"/>
        </w:rPr>
        <w:t>økning på</w:t>
      </w:r>
      <w:r w:rsidRPr="007D2361">
        <w:rPr>
          <w:rFonts w:ascii="Times New Roman" w:hAnsi="Times New Roman" w:cs="Times New Roman"/>
          <w:sz w:val="24"/>
        </w:rPr>
        <w:t xml:space="preserve">18 </w:t>
      </w:r>
      <w:r w:rsidRPr="00A937AC">
        <w:rPr>
          <w:rFonts w:ascii="Times New Roman" w:hAnsi="Times New Roman" w:cs="Times New Roman"/>
        </w:rPr>
        <w:t>% sammenliknet med 2010.</w:t>
      </w:r>
    </w:p>
    <w:p w:rsidR="00831A2D" w:rsidRPr="00A937AC" w:rsidRDefault="00831A2D" w:rsidP="00DD2A6D">
      <w:pPr>
        <w:pStyle w:val="Ingenmellomrom"/>
        <w:rPr>
          <w:rFonts w:ascii="Times New Roman" w:hAnsi="Times New Roman" w:cs="Times New Roman"/>
        </w:rPr>
      </w:pPr>
    </w:p>
    <w:p w:rsidR="00831A2D" w:rsidRPr="00A937AC" w:rsidRDefault="00831A2D" w:rsidP="00DD2A6D">
      <w:pPr>
        <w:pStyle w:val="Ingenmellomrom"/>
        <w:rPr>
          <w:rFonts w:ascii="Times New Roman" w:hAnsi="Times New Roman" w:cs="Times New Roman"/>
        </w:rPr>
      </w:pPr>
      <w:r w:rsidRPr="00A937AC">
        <w:rPr>
          <w:rFonts w:ascii="Times New Roman" w:hAnsi="Times New Roman" w:cs="Times New Roman"/>
        </w:rPr>
        <w:t xml:space="preserve">Gran Canaria </w:t>
      </w:r>
      <w:r w:rsidR="008816AD" w:rsidRPr="00A937AC">
        <w:rPr>
          <w:rFonts w:ascii="Times New Roman" w:hAnsi="Times New Roman" w:cs="Times New Roman"/>
        </w:rPr>
        <w:t>var</w:t>
      </w:r>
      <w:r w:rsidRPr="00A937AC">
        <w:rPr>
          <w:rFonts w:ascii="Times New Roman" w:hAnsi="Times New Roman" w:cs="Times New Roman"/>
        </w:rPr>
        <w:t xml:space="preserve"> vårt mest populære reisemål </w:t>
      </w:r>
      <w:r w:rsidR="008816AD" w:rsidRPr="00A937AC">
        <w:rPr>
          <w:rFonts w:ascii="Times New Roman" w:hAnsi="Times New Roman" w:cs="Times New Roman"/>
        </w:rPr>
        <w:t>i</w:t>
      </w:r>
      <w:r w:rsidRPr="00A937AC">
        <w:rPr>
          <w:rFonts w:ascii="Times New Roman" w:hAnsi="Times New Roman" w:cs="Times New Roman"/>
        </w:rPr>
        <w:t xml:space="preserve"> året som har gått. Øya står for omtrent 12 % av alle reiser</w:t>
      </w:r>
      <w:r w:rsidR="00681B8E" w:rsidRPr="00A937AC">
        <w:rPr>
          <w:rFonts w:ascii="Times New Roman" w:hAnsi="Times New Roman" w:cs="Times New Roman"/>
        </w:rPr>
        <w:t xml:space="preserve"> som bestilles</w:t>
      </w:r>
      <w:r w:rsidRPr="00A937AC">
        <w:rPr>
          <w:rFonts w:ascii="Times New Roman" w:hAnsi="Times New Roman" w:cs="Times New Roman"/>
        </w:rPr>
        <w:t xml:space="preserve">, og økte med 13 % i 2011. </w:t>
      </w:r>
      <w:r w:rsidR="00681B8E" w:rsidRPr="00A937AC">
        <w:rPr>
          <w:rFonts w:ascii="Times New Roman" w:hAnsi="Times New Roman" w:cs="Times New Roman"/>
        </w:rPr>
        <w:t>Antalya og Kreta følger på de neste plassene, selv om begge hadde en li</w:t>
      </w:r>
      <w:r w:rsidR="008816AD" w:rsidRPr="00A937AC">
        <w:rPr>
          <w:rFonts w:ascii="Times New Roman" w:hAnsi="Times New Roman" w:cs="Times New Roman"/>
        </w:rPr>
        <w:t>ten nedgang i 2011.</w:t>
      </w:r>
    </w:p>
    <w:p w:rsidR="008816AD" w:rsidRPr="00A937AC" w:rsidRDefault="008816AD" w:rsidP="00DD2A6D">
      <w:pPr>
        <w:pStyle w:val="Ingenmellomrom"/>
        <w:rPr>
          <w:rFonts w:ascii="Times New Roman" w:hAnsi="Times New Roman" w:cs="Times New Roman"/>
        </w:rPr>
      </w:pPr>
    </w:p>
    <w:p w:rsidR="008816AD" w:rsidRPr="00A937AC" w:rsidRDefault="008816AD" w:rsidP="00DD2A6D">
      <w:pPr>
        <w:pStyle w:val="Ingenmellomrom"/>
        <w:rPr>
          <w:rFonts w:ascii="Times New Roman" w:hAnsi="Times New Roman" w:cs="Times New Roman"/>
        </w:rPr>
      </w:pPr>
      <w:r w:rsidRPr="00A937AC">
        <w:rPr>
          <w:rFonts w:ascii="Times New Roman" w:hAnsi="Times New Roman" w:cs="Times New Roman"/>
        </w:rPr>
        <w:t xml:space="preserve">Bookingene til London og New York økte gjennom hele året, og begge </w:t>
      </w:r>
      <w:r w:rsidR="0096335C" w:rsidRPr="00A937AC">
        <w:rPr>
          <w:rFonts w:ascii="Times New Roman" w:hAnsi="Times New Roman" w:cs="Times New Roman"/>
        </w:rPr>
        <w:t>destinasjonene</w:t>
      </w:r>
      <w:r w:rsidRPr="00A937AC">
        <w:rPr>
          <w:rFonts w:ascii="Times New Roman" w:hAnsi="Times New Roman" w:cs="Times New Roman"/>
        </w:rPr>
        <w:t xml:space="preserve"> klatrer på topplistene</w:t>
      </w:r>
      <w:r w:rsidR="0096335C" w:rsidRPr="00A937AC">
        <w:rPr>
          <w:rFonts w:ascii="Times New Roman" w:hAnsi="Times New Roman" w:cs="Times New Roman"/>
        </w:rPr>
        <w:t>. London ligger nå på en 6. plass mot 8. plass i 2010. New York er nå på en 12. plass, mens</w:t>
      </w:r>
      <w:r w:rsidR="0096335C" w:rsidRPr="004E61A5">
        <w:rPr>
          <w:rFonts w:ascii="Times New Roman" w:hAnsi="Times New Roman" w:cs="Times New Roman"/>
          <w:strike/>
          <w:color w:val="FF0000"/>
        </w:rPr>
        <w:t xml:space="preserve"> </w:t>
      </w:r>
      <w:r w:rsidR="004E61A5" w:rsidRPr="007D2361">
        <w:rPr>
          <w:rFonts w:ascii="Times New Roman" w:hAnsi="Times New Roman" w:cs="Times New Roman"/>
        </w:rPr>
        <w:t>byen i 2010 ikke en gang var blant topp 30.</w:t>
      </w:r>
      <w:r w:rsidR="00140B66" w:rsidRPr="00A937AC">
        <w:rPr>
          <w:rFonts w:ascii="Times New Roman" w:hAnsi="Times New Roman" w:cs="Times New Roman"/>
        </w:rPr>
        <w:t xml:space="preserve"> </w:t>
      </w:r>
      <w:r w:rsidR="0096335C" w:rsidRPr="00A937AC">
        <w:rPr>
          <w:rFonts w:ascii="Times New Roman" w:hAnsi="Times New Roman" w:cs="Times New Roman"/>
        </w:rPr>
        <w:t xml:space="preserve">En sterk krone, pressede flypriser og ikke minst flere direkteruter </w:t>
      </w:r>
      <w:r w:rsidR="00140B66" w:rsidRPr="00A937AC">
        <w:rPr>
          <w:rFonts w:ascii="Times New Roman" w:hAnsi="Times New Roman" w:cs="Times New Roman"/>
        </w:rPr>
        <w:t xml:space="preserve">lokker stadig flere nordmenn til å legge ferien sin </w:t>
      </w:r>
      <w:r w:rsidR="00E57846" w:rsidRPr="00A937AC">
        <w:rPr>
          <w:rFonts w:ascii="Times New Roman" w:hAnsi="Times New Roman" w:cs="Times New Roman"/>
        </w:rPr>
        <w:t>”over there”</w:t>
      </w:r>
      <w:r w:rsidR="00140B66" w:rsidRPr="00A937AC">
        <w:rPr>
          <w:rFonts w:ascii="Times New Roman" w:hAnsi="Times New Roman" w:cs="Times New Roman"/>
        </w:rPr>
        <w:t xml:space="preserve">. </w:t>
      </w:r>
      <w:r w:rsidR="0096335C" w:rsidRPr="00A937AC">
        <w:rPr>
          <w:rFonts w:ascii="Times New Roman" w:hAnsi="Times New Roman" w:cs="Times New Roman"/>
        </w:rPr>
        <w:t xml:space="preserve"> </w:t>
      </w:r>
    </w:p>
    <w:p w:rsidR="002476CB" w:rsidRPr="00A937AC" w:rsidRDefault="002476CB" w:rsidP="00DD2A6D">
      <w:pPr>
        <w:pStyle w:val="Ingenmellomrom"/>
        <w:rPr>
          <w:rFonts w:ascii="Times New Roman" w:hAnsi="Times New Roman" w:cs="Times New Roman"/>
        </w:rPr>
      </w:pPr>
    </w:p>
    <w:p w:rsidR="00140B66" w:rsidRPr="00A937AC" w:rsidRDefault="005C3EEE" w:rsidP="00DD2A6D">
      <w:pPr>
        <w:pStyle w:val="Ingenmellomrom"/>
        <w:rPr>
          <w:rFonts w:ascii="Times New Roman" w:hAnsi="Times New Roman" w:cs="Times New Roman"/>
        </w:rPr>
      </w:pPr>
      <w:r w:rsidRPr="00A937AC">
        <w:rPr>
          <w:rFonts w:ascii="Times New Roman" w:hAnsi="Times New Roman" w:cs="Times New Roman"/>
        </w:rPr>
        <w:t xml:space="preserve">Reiser til </w:t>
      </w:r>
      <w:r w:rsidR="002476CB" w:rsidRPr="00A937AC">
        <w:rPr>
          <w:rFonts w:ascii="Times New Roman" w:hAnsi="Times New Roman" w:cs="Times New Roman"/>
        </w:rPr>
        <w:t xml:space="preserve">Bangkok </w:t>
      </w:r>
      <w:r w:rsidRPr="00A937AC">
        <w:rPr>
          <w:rFonts w:ascii="Times New Roman" w:hAnsi="Times New Roman" w:cs="Times New Roman"/>
        </w:rPr>
        <w:t>økte kraftig i 2011 (+ 93 %) noe som også her skyldes mange aktører og derav pressede priser. Mange bruker Bangkok som transitt til resten av Thailand og andre destinasjoner i Asia.</w:t>
      </w:r>
      <w:r w:rsidR="002476CB" w:rsidRPr="00A937AC">
        <w:rPr>
          <w:rFonts w:ascii="Times New Roman" w:hAnsi="Times New Roman" w:cs="Times New Roman"/>
        </w:rPr>
        <w:t xml:space="preserve">  </w:t>
      </w:r>
    </w:p>
    <w:p w:rsidR="00140B66" w:rsidRPr="00A937AC" w:rsidRDefault="00140B66" w:rsidP="00DD2A6D">
      <w:pPr>
        <w:pStyle w:val="Ingenmellomrom"/>
        <w:rPr>
          <w:rFonts w:ascii="Times New Roman" w:hAnsi="Times New Roman" w:cs="Times New Roman"/>
          <w:b/>
        </w:rPr>
      </w:pPr>
    </w:p>
    <w:p w:rsidR="002476CB" w:rsidRPr="00A937AC" w:rsidRDefault="002476CB" w:rsidP="00DD2A6D">
      <w:pPr>
        <w:pStyle w:val="Ingenmellomrom"/>
        <w:rPr>
          <w:rFonts w:ascii="Times New Roman" w:hAnsi="Times New Roman" w:cs="Times New Roman"/>
          <w:b/>
        </w:rPr>
      </w:pPr>
      <w:r w:rsidRPr="00A937AC">
        <w:rPr>
          <w:rFonts w:ascii="Times New Roman" w:hAnsi="Times New Roman" w:cs="Times New Roman"/>
          <w:b/>
        </w:rPr>
        <w:t>Hellas og Egypt gikk tilbake i 2011</w:t>
      </w:r>
    </w:p>
    <w:p w:rsidR="002476CB" w:rsidRPr="00A937AC" w:rsidRDefault="00C511CB" w:rsidP="00DD2A6D">
      <w:pPr>
        <w:pStyle w:val="Ingenmellomrom"/>
        <w:rPr>
          <w:rFonts w:ascii="Times New Roman" w:hAnsi="Times New Roman" w:cs="Times New Roman"/>
        </w:rPr>
      </w:pPr>
      <w:r w:rsidRPr="00A937AC">
        <w:rPr>
          <w:rFonts w:ascii="Times New Roman" w:hAnsi="Times New Roman" w:cs="Times New Roman"/>
        </w:rPr>
        <w:t>Fjorårets nr 1 Spania beholder topp-plasseringen også i år, og er en overlegen ener. Selv om Hellas fortsatt innehar andre plassen har landet falt litt tilbake. Egypt faller mest tilbake</w:t>
      </w:r>
      <w:r w:rsidR="005C3EEE" w:rsidRPr="00A937AC">
        <w:rPr>
          <w:rFonts w:ascii="Times New Roman" w:hAnsi="Times New Roman" w:cs="Times New Roman"/>
        </w:rPr>
        <w:t xml:space="preserve"> </w:t>
      </w:r>
      <w:r w:rsidR="00716A2E" w:rsidRPr="00A937AC">
        <w:rPr>
          <w:rFonts w:ascii="Times New Roman" w:hAnsi="Times New Roman" w:cs="Times New Roman"/>
        </w:rPr>
        <w:t xml:space="preserve">etter et turbulent år. </w:t>
      </w:r>
      <w:r w:rsidR="005C3EEE" w:rsidRPr="00A937AC">
        <w:rPr>
          <w:rFonts w:ascii="Times New Roman" w:hAnsi="Times New Roman" w:cs="Times New Roman"/>
        </w:rPr>
        <w:t xml:space="preserve"> </w:t>
      </w:r>
      <w:r w:rsidR="00716A2E" w:rsidRPr="00A937AC">
        <w:rPr>
          <w:rFonts w:ascii="Times New Roman" w:hAnsi="Times New Roman" w:cs="Times New Roman"/>
        </w:rPr>
        <w:t xml:space="preserve">Det er </w:t>
      </w:r>
      <w:r w:rsidR="005C3EEE" w:rsidRPr="00A937AC">
        <w:rPr>
          <w:rFonts w:ascii="Times New Roman" w:hAnsi="Times New Roman" w:cs="Times New Roman"/>
        </w:rPr>
        <w:t xml:space="preserve">Thailand og USA </w:t>
      </w:r>
      <w:r w:rsidR="00716A2E" w:rsidRPr="00A937AC">
        <w:rPr>
          <w:rFonts w:ascii="Times New Roman" w:hAnsi="Times New Roman" w:cs="Times New Roman"/>
        </w:rPr>
        <w:t xml:space="preserve">som </w:t>
      </w:r>
      <w:r w:rsidR="005C3EEE" w:rsidRPr="00A937AC">
        <w:rPr>
          <w:rFonts w:ascii="Times New Roman" w:hAnsi="Times New Roman" w:cs="Times New Roman"/>
        </w:rPr>
        <w:t xml:space="preserve">øker mest med </w:t>
      </w:r>
      <w:r w:rsidR="00716A2E" w:rsidRPr="00A937AC">
        <w:rPr>
          <w:rFonts w:ascii="Times New Roman" w:hAnsi="Times New Roman" w:cs="Times New Roman"/>
        </w:rPr>
        <w:t>h</w:t>
      </w:r>
      <w:r w:rsidR="005C3EEE" w:rsidRPr="00A937AC">
        <w:rPr>
          <w:rFonts w:ascii="Times New Roman" w:hAnsi="Times New Roman" w:cs="Times New Roman"/>
        </w:rPr>
        <w:t>hv 40 prosent og 37 prosent.</w:t>
      </w:r>
    </w:p>
    <w:p w:rsidR="00140B66" w:rsidRDefault="00140B66" w:rsidP="00140B66">
      <w:pPr>
        <w:pStyle w:val="Ingenmellomrom"/>
        <w:ind w:left="360"/>
      </w:pPr>
    </w:p>
    <w:p w:rsidR="00DD2A6D" w:rsidRDefault="002476CB" w:rsidP="00EF2820">
      <w:pPr>
        <w:pStyle w:val="Ingenmellomrom"/>
      </w:pPr>
      <w:r w:rsidRPr="002476CB">
        <w:rPr>
          <w:noProof/>
          <w:lang w:eastAsia="nb-NO"/>
        </w:rPr>
        <w:drawing>
          <wp:inline distT="0" distB="0" distL="0" distR="0">
            <wp:extent cx="3781425" cy="1895475"/>
            <wp:effectExtent l="0" t="0" r="0" b="0"/>
            <wp:docPr id="4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20480" cy="2308324"/>
                      <a:chOff x="3059832" y="188640"/>
                      <a:chExt cx="4320480" cy="2308324"/>
                    </a:xfrm>
                  </a:grpSpPr>
                  <a:grpSp>
                    <a:nvGrpSpPr>
                      <a:cNvPr id="9" name="Gruppe 8"/>
                      <a:cNvGrpSpPr/>
                    </a:nvGrpSpPr>
                    <a:grpSpPr>
                      <a:xfrm>
                        <a:off x="3059832" y="188640"/>
                        <a:ext cx="4320480" cy="2308324"/>
                        <a:chOff x="3059832" y="188640"/>
                        <a:chExt cx="4320480" cy="2308324"/>
                      </a:xfrm>
                    </a:grpSpPr>
                    <a:sp>
                      <a:nvSpPr>
                        <a:cNvPr id="5" name="TekstSylinder 4"/>
                        <a:cNvSpPr txBox="1"/>
                      </a:nvSpPr>
                      <a:spPr>
                        <a:xfrm>
                          <a:off x="3059832" y="188640"/>
                          <a:ext cx="1688924" cy="212365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nb-NO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nb-NO" sz="1200" b="1" dirty="0" smtClean="0"/>
                              <a:t>Toppliste destinasjon: *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Gran Canaria (1)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Antalya (2)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Kreta (3)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Mallorca (4)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Tenerife (5)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London (8)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Bangkok (14)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err="1" smtClean="0"/>
                              <a:t>Rhodos</a:t>
                            </a:r>
                            <a:r>
                              <a:rPr lang="nb-NO" sz="1200" dirty="0" smtClean="0"/>
                              <a:t> (6)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Kypros (7)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err="1" smtClean="0"/>
                              <a:t>Sharm</a:t>
                            </a:r>
                            <a:r>
                              <a:rPr lang="nb-NO" sz="1200" dirty="0" smtClean="0"/>
                              <a:t> el </a:t>
                            </a:r>
                            <a:r>
                              <a:rPr lang="nb-NO" sz="1200" dirty="0" err="1" smtClean="0"/>
                              <a:t>Sheik</a:t>
                            </a:r>
                            <a:r>
                              <a:rPr lang="nb-NO" sz="1200" dirty="0" smtClean="0"/>
                              <a:t> (9)</a:t>
                            </a:r>
                            <a:endParaRPr lang="nb-NO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kstSylinder 5"/>
                        <a:cNvSpPr txBox="1"/>
                      </a:nvSpPr>
                      <a:spPr>
                        <a:xfrm>
                          <a:off x="5943252" y="188640"/>
                          <a:ext cx="1437060" cy="230832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nb-NO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nb-NO" sz="1200" b="1" dirty="0" smtClean="0"/>
                              <a:t>Toppliste land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Spania (1)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Hellas (2)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Tyrkia (3)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USA (6)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Thailand (5)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Storbritannia (7)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Italia (9)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Egypt (4)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Kypros (8)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r>
                              <a:rPr lang="nb-NO" sz="1200" dirty="0" smtClean="0"/>
                              <a:t>Frankrike (11)</a:t>
                            </a:r>
                          </a:p>
                          <a:p>
                            <a:pPr marL="228600" indent="-228600">
                              <a:buAutoNum type="arabicParenR"/>
                            </a:pPr>
                            <a:endParaRPr lang="nb-NO" sz="12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D2A6D" w:rsidRDefault="00716A2E" w:rsidP="00716A2E">
      <w:pPr>
        <w:rPr>
          <w:rFonts w:ascii="Times New Roman" w:hAnsi="Times New Roman" w:cs="Times New Roman"/>
        </w:rPr>
      </w:pPr>
      <w:r w:rsidRPr="00A937AC">
        <w:rPr>
          <w:rFonts w:ascii="Times New Roman" w:hAnsi="Times New Roman" w:cs="Times New Roman"/>
        </w:rPr>
        <w:t>*reiser gjort 1.1. – 31.12.2011. Tallene i parentes angir plasseringen i 2010.</w:t>
      </w:r>
    </w:p>
    <w:p w:rsidR="00A937AC" w:rsidRPr="00A937AC" w:rsidRDefault="00A937AC" w:rsidP="00716A2E">
      <w:pPr>
        <w:rPr>
          <w:rFonts w:ascii="Times New Roman" w:hAnsi="Times New Roman" w:cs="Times New Roman"/>
        </w:rPr>
      </w:pPr>
    </w:p>
    <w:p w:rsidR="00254AB7" w:rsidRDefault="00254AB7" w:rsidP="00716A2E">
      <w:pPr>
        <w:rPr>
          <w:rFonts w:ascii="Times New Roman" w:hAnsi="Times New Roman" w:cs="Times New Roman"/>
          <w:sz w:val="18"/>
          <w:szCs w:val="18"/>
        </w:rPr>
      </w:pPr>
      <w:r w:rsidRPr="00A937AC">
        <w:rPr>
          <w:rFonts w:ascii="Times New Roman" w:hAnsi="Times New Roman" w:cs="Times New Roman"/>
          <w:sz w:val="18"/>
          <w:szCs w:val="18"/>
        </w:rPr>
        <w:t xml:space="preserve">Ticket Feriereiser selger fritidsreiser fra alle ledende charter- og turoperatører, cruiserederier, flyselskap og hotellkjeder. Virksomheten i Sverige og Norge gjøres gjennom 80 butikker, telefon og internett, og i Danmark gjennom ticket.dk. Salget i 2010 endte på ca SEK 3,5 milliarder. Ticket Feriereiser eies av det privateide investeringsselskapet Braganza AS. Ticket gjør den enkelt for deg å finne og booke riktig reise. Hos oss får du oversikt over de mange tilbudene som finnes i markedet. Gjennom vår høye kompetanse og servicenivå gir vi deg råd og hjelp til å booke riktig feriereise. </w:t>
      </w:r>
    </w:p>
    <w:p w:rsidR="00A937AC" w:rsidRDefault="00A937AC" w:rsidP="00716A2E">
      <w:pPr>
        <w:rPr>
          <w:rFonts w:ascii="Times New Roman" w:hAnsi="Times New Roman" w:cs="Times New Roman"/>
          <w:sz w:val="18"/>
          <w:szCs w:val="18"/>
        </w:rPr>
      </w:pPr>
    </w:p>
    <w:p w:rsidR="00A937AC" w:rsidRPr="00A937AC" w:rsidRDefault="00A937AC" w:rsidP="00A937AC">
      <w:pPr>
        <w:pStyle w:val="Ingenmellomrom"/>
        <w:rPr>
          <w:rFonts w:ascii="Times New Roman" w:hAnsi="Times New Roman" w:cs="Times New Roman"/>
          <w:b/>
          <w:sz w:val="24"/>
        </w:rPr>
      </w:pPr>
      <w:r w:rsidRPr="00A937AC">
        <w:rPr>
          <w:rFonts w:ascii="Times New Roman" w:hAnsi="Times New Roman" w:cs="Times New Roman"/>
          <w:b/>
          <w:sz w:val="24"/>
        </w:rPr>
        <w:t>For mer informasjon, kontakt:</w:t>
      </w:r>
    </w:p>
    <w:p w:rsidR="00A937AC" w:rsidRPr="00A937AC" w:rsidRDefault="00A937AC" w:rsidP="00A937AC">
      <w:pPr>
        <w:pStyle w:val="Ingenmellomrom"/>
        <w:rPr>
          <w:rFonts w:ascii="Times New Roman" w:hAnsi="Times New Roman" w:cs="Times New Roman"/>
        </w:rPr>
      </w:pPr>
      <w:r w:rsidRPr="00A937AC">
        <w:rPr>
          <w:rFonts w:ascii="Times New Roman" w:hAnsi="Times New Roman" w:cs="Times New Roman"/>
        </w:rPr>
        <w:t>Ellen Wolff Andresen, markedssjef, Ticket Feriereiser AS</w:t>
      </w:r>
    </w:p>
    <w:p w:rsidR="00A937AC" w:rsidRPr="00A937AC" w:rsidRDefault="00A937AC" w:rsidP="00A937AC">
      <w:pPr>
        <w:pStyle w:val="Ingenmellomrom"/>
        <w:rPr>
          <w:rFonts w:ascii="Times New Roman" w:hAnsi="Times New Roman" w:cs="Times New Roman"/>
        </w:rPr>
      </w:pPr>
      <w:r w:rsidRPr="00A937AC">
        <w:rPr>
          <w:rFonts w:ascii="Times New Roman" w:hAnsi="Times New Roman" w:cs="Times New Roman"/>
        </w:rPr>
        <w:t xml:space="preserve">Direkte: 22 05 15 10, mobil: 905 94673, </w:t>
      </w:r>
      <w:hyperlink r:id="rId7" w:history="1">
        <w:r w:rsidRPr="00A937AC">
          <w:rPr>
            <w:rStyle w:val="Hyperkobling"/>
            <w:rFonts w:ascii="Times New Roman" w:hAnsi="Times New Roman" w:cs="Times New Roman"/>
          </w:rPr>
          <w:t>ellen.wolff.andresen@ticket.no</w:t>
        </w:r>
      </w:hyperlink>
    </w:p>
    <w:p w:rsidR="00A937AC" w:rsidRDefault="00A937AC" w:rsidP="00A937AC">
      <w:pPr>
        <w:pStyle w:val="Ingenmellomrom"/>
      </w:pPr>
    </w:p>
    <w:p w:rsidR="00A937AC" w:rsidRPr="00A937AC" w:rsidRDefault="00A937AC" w:rsidP="00A937AC">
      <w:pPr>
        <w:pStyle w:val="Ingenmellomrom"/>
      </w:pPr>
    </w:p>
    <w:sectPr w:rsidR="00A937AC" w:rsidRPr="00A937AC" w:rsidSect="006C6D3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95" w:rsidRDefault="001C2595" w:rsidP="00E57846">
      <w:pPr>
        <w:spacing w:after="0" w:line="240" w:lineRule="auto"/>
      </w:pPr>
      <w:r>
        <w:separator/>
      </w:r>
    </w:p>
  </w:endnote>
  <w:endnote w:type="continuationSeparator" w:id="0">
    <w:p w:rsidR="001C2595" w:rsidRDefault="001C2595" w:rsidP="00E5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95" w:rsidRDefault="001C2595" w:rsidP="00E57846">
      <w:pPr>
        <w:spacing w:after="0" w:line="240" w:lineRule="auto"/>
      </w:pPr>
      <w:r>
        <w:separator/>
      </w:r>
    </w:p>
  </w:footnote>
  <w:footnote w:type="continuationSeparator" w:id="0">
    <w:p w:rsidR="001C2595" w:rsidRDefault="001C2595" w:rsidP="00E5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9" w:type="dxa"/>
      <w:tblInd w:w="55" w:type="dxa"/>
      <w:tblCellMar>
        <w:left w:w="70" w:type="dxa"/>
        <w:right w:w="70" w:type="dxa"/>
      </w:tblCellMar>
      <w:tblLook w:val="04A0"/>
    </w:tblPr>
    <w:tblGrid>
      <w:gridCol w:w="2690"/>
      <w:gridCol w:w="252"/>
    </w:tblGrid>
    <w:tr w:rsidR="00E57846" w:rsidRPr="00DD2A6D" w:rsidTr="00BC40D5">
      <w:trPr>
        <w:trHeight w:val="80"/>
      </w:trPr>
      <w:tc>
        <w:tcPr>
          <w:tcW w:w="11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57846" w:rsidRPr="00DD2A6D" w:rsidRDefault="00E57846" w:rsidP="00BC40D5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  <w:lang w:eastAsia="nb-NO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nb-NO"/>
            </w:rPr>
            <w:drawing>
              <wp:inline distT="0" distB="0" distL="0" distR="0">
                <wp:extent cx="1600200" cy="476250"/>
                <wp:effectExtent l="19050" t="0" r="0" b="0"/>
                <wp:docPr id="6" name="Bilde 5" descr="ticketlogo2-168x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cketlogo2-168x5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57846" w:rsidRPr="00DD2A6D" w:rsidRDefault="00E57846" w:rsidP="00BC40D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nb-NO"/>
            </w:rPr>
          </w:pPr>
        </w:p>
      </w:tc>
    </w:tr>
  </w:tbl>
  <w:p w:rsidR="00E57846" w:rsidRDefault="00E57846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15"/>
    <w:multiLevelType w:val="hybridMultilevel"/>
    <w:tmpl w:val="9164260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8404F4"/>
    <w:multiLevelType w:val="hybridMultilevel"/>
    <w:tmpl w:val="6D68BE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6B09"/>
    <w:multiLevelType w:val="hybridMultilevel"/>
    <w:tmpl w:val="20D636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179C"/>
    <w:multiLevelType w:val="hybridMultilevel"/>
    <w:tmpl w:val="91887058"/>
    <w:lvl w:ilvl="0" w:tplc="3A68FB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5362D"/>
    <w:multiLevelType w:val="hybridMultilevel"/>
    <w:tmpl w:val="99E0B8BC"/>
    <w:lvl w:ilvl="0" w:tplc="277885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D2A6D"/>
    <w:rsid w:val="00025FE6"/>
    <w:rsid w:val="0005144C"/>
    <w:rsid w:val="000C4BEB"/>
    <w:rsid w:val="000F6FF1"/>
    <w:rsid w:val="00140B66"/>
    <w:rsid w:val="00155DB0"/>
    <w:rsid w:val="00182515"/>
    <w:rsid w:val="001841B8"/>
    <w:rsid w:val="001C2595"/>
    <w:rsid w:val="001C4115"/>
    <w:rsid w:val="001C67FC"/>
    <w:rsid w:val="001F1A55"/>
    <w:rsid w:val="001F1B50"/>
    <w:rsid w:val="00205820"/>
    <w:rsid w:val="00243260"/>
    <w:rsid w:val="002476CB"/>
    <w:rsid w:val="00250BBD"/>
    <w:rsid w:val="00254AB7"/>
    <w:rsid w:val="002A3FD2"/>
    <w:rsid w:val="002C5327"/>
    <w:rsid w:val="002D261D"/>
    <w:rsid w:val="002E2387"/>
    <w:rsid w:val="002F6731"/>
    <w:rsid w:val="003141E7"/>
    <w:rsid w:val="00326FA0"/>
    <w:rsid w:val="00331123"/>
    <w:rsid w:val="00336D7F"/>
    <w:rsid w:val="00340A30"/>
    <w:rsid w:val="0034316F"/>
    <w:rsid w:val="0034714F"/>
    <w:rsid w:val="003615DB"/>
    <w:rsid w:val="003958B7"/>
    <w:rsid w:val="003B764C"/>
    <w:rsid w:val="003C78BD"/>
    <w:rsid w:val="003D0676"/>
    <w:rsid w:val="003D270B"/>
    <w:rsid w:val="003D5333"/>
    <w:rsid w:val="00442914"/>
    <w:rsid w:val="0049220B"/>
    <w:rsid w:val="00495580"/>
    <w:rsid w:val="004A3AE8"/>
    <w:rsid w:val="004A697D"/>
    <w:rsid w:val="004B76D4"/>
    <w:rsid w:val="004D77E9"/>
    <w:rsid w:val="004E1663"/>
    <w:rsid w:val="004E61A5"/>
    <w:rsid w:val="004E6BA8"/>
    <w:rsid w:val="004F7B35"/>
    <w:rsid w:val="00535DC6"/>
    <w:rsid w:val="00564186"/>
    <w:rsid w:val="00564C10"/>
    <w:rsid w:val="00570006"/>
    <w:rsid w:val="005A75B7"/>
    <w:rsid w:val="005B54B8"/>
    <w:rsid w:val="005C1638"/>
    <w:rsid w:val="005C3EEE"/>
    <w:rsid w:val="005F4D92"/>
    <w:rsid w:val="006108A4"/>
    <w:rsid w:val="00681B8E"/>
    <w:rsid w:val="00692854"/>
    <w:rsid w:val="006C6D3D"/>
    <w:rsid w:val="006E6655"/>
    <w:rsid w:val="006F6FD2"/>
    <w:rsid w:val="00703537"/>
    <w:rsid w:val="00716A2E"/>
    <w:rsid w:val="007305A5"/>
    <w:rsid w:val="0073138A"/>
    <w:rsid w:val="00770EB8"/>
    <w:rsid w:val="00777541"/>
    <w:rsid w:val="007811A3"/>
    <w:rsid w:val="007C7B5C"/>
    <w:rsid w:val="007D2361"/>
    <w:rsid w:val="007E7943"/>
    <w:rsid w:val="007F322C"/>
    <w:rsid w:val="008111D4"/>
    <w:rsid w:val="008126EF"/>
    <w:rsid w:val="0082283C"/>
    <w:rsid w:val="00831A2D"/>
    <w:rsid w:val="00860AC8"/>
    <w:rsid w:val="008676B4"/>
    <w:rsid w:val="0087050B"/>
    <w:rsid w:val="008816AD"/>
    <w:rsid w:val="008C4AFE"/>
    <w:rsid w:val="008C7103"/>
    <w:rsid w:val="008D359C"/>
    <w:rsid w:val="008E3B52"/>
    <w:rsid w:val="008F7D25"/>
    <w:rsid w:val="00917F90"/>
    <w:rsid w:val="009340BA"/>
    <w:rsid w:val="009411BE"/>
    <w:rsid w:val="00950CA7"/>
    <w:rsid w:val="00951762"/>
    <w:rsid w:val="00952AC8"/>
    <w:rsid w:val="0096335C"/>
    <w:rsid w:val="00976BBA"/>
    <w:rsid w:val="009A0DDD"/>
    <w:rsid w:val="009B3D7C"/>
    <w:rsid w:val="009E08CB"/>
    <w:rsid w:val="009F04A6"/>
    <w:rsid w:val="00A56A65"/>
    <w:rsid w:val="00A761AB"/>
    <w:rsid w:val="00A91001"/>
    <w:rsid w:val="00A937AC"/>
    <w:rsid w:val="00A951A4"/>
    <w:rsid w:val="00A96FDC"/>
    <w:rsid w:val="00AB59EC"/>
    <w:rsid w:val="00AC60DB"/>
    <w:rsid w:val="00AE7C56"/>
    <w:rsid w:val="00B016AB"/>
    <w:rsid w:val="00B20488"/>
    <w:rsid w:val="00B63863"/>
    <w:rsid w:val="00B859CC"/>
    <w:rsid w:val="00B913E8"/>
    <w:rsid w:val="00BA645A"/>
    <w:rsid w:val="00BB1619"/>
    <w:rsid w:val="00BD4C56"/>
    <w:rsid w:val="00BF1107"/>
    <w:rsid w:val="00BF14E2"/>
    <w:rsid w:val="00BF50C7"/>
    <w:rsid w:val="00C1643F"/>
    <w:rsid w:val="00C511CB"/>
    <w:rsid w:val="00C61CE9"/>
    <w:rsid w:val="00C8206E"/>
    <w:rsid w:val="00CB0B32"/>
    <w:rsid w:val="00CF1659"/>
    <w:rsid w:val="00CF397D"/>
    <w:rsid w:val="00D11DC9"/>
    <w:rsid w:val="00D52DDB"/>
    <w:rsid w:val="00D66E77"/>
    <w:rsid w:val="00D7022B"/>
    <w:rsid w:val="00D72683"/>
    <w:rsid w:val="00D846E0"/>
    <w:rsid w:val="00DC6C95"/>
    <w:rsid w:val="00DD2A6D"/>
    <w:rsid w:val="00DE7A1F"/>
    <w:rsid w:val="00E029BF"/>
    <w:rsid w:val="00E207F7"/>
    <w:rsid w:val="00E30339"/>
    <w:rsid w:val="00E47930"/>
    <w:rsid w:val="00E577C5"/>
    <w:rsid w:val="00E57846"/>
    <w:rsid w:val="00E75A46"/>
    <w:rsid w:val="00E86297"/>
    <w:rsid w:val="00EB7745"/>
    <w:rsid w:val="00EC4C5A"/>
    <w:rsid w:val="00ED5A45"/>
    <w:rsid w:val="00EF2820"/>
    <w:rsid w:val="00EF499A"/>
    <w:rsid w:val="00F0706F"/>
    <w:rsid w:val="00F10598"/>
    <w:rsid w:val="00F27330"/>
    <w:rsid w:val="00F36836"/>
    <w:rsid w:val="00F446B9"/>
    <w:rsid w:val="00F53C41"/>
    <w:rsid w:val="00F5636C"/>
    <w:rsid w:val="00F90B7B"/>
    <w:rsid w:val="00F9365E"/>
    <w:rsid w:val="00FC346F"/>
    <w:rsid w:val="00FC4472"/>
    <w:rsid w:val="00FF6880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2A6D"/>
    <w:pPr>
      <w:ind w:left="720"/>
      <w:contextualSpacing/>
    </w:pPr>
  </w:style>
  <w:style w:type="paragraph" w:styleId="Ingenmellomrom">
    <w:name w:val="No Spacing"/>
    <w:uiPriority w:val="1"/>
    <w:qFormat/>
    <w:rsid w:val="00DD2A6D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47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5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7846"/>
  </w:style>
  <w:style w:type="paragraph" w:styleId="Bunntekst">
    <w:name w:val="footer"/>
    <w:basedOn w:val="Normal"/>
    <w:link w:val="BunntekstTegn"/>
    <w:uiPriority w:val="99"/>
    <w:semiHidden/>
    <w:unhideWhenUsed/>
    <w:rsid w:val="00E5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57846"/>
  </w:style>
  <w:style w:type="character" w:styleId="Hyperkobling">
    <w:name w:val="Hyperlink"/>
    <w:basedOn w:val="Standardskriftforavsnitt"/>
    <w:uiPriority w:val="99"/>
    <w:unhideWhenUsed/>
    <w:rsid w:val="00A93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en.wolff.andresen@tick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b364ewa</dc:creator>
  <cp:lastModifiedBy>b364ksj</cp:lastModifiedBy>
  <cp:revision>2</cp:revision>
  <cp:lastPrinted>2012-01-06T14:35:00Z</cp:lastPrinted>
  <dcterms:created xsi:type="dcterms:W3CDTF">2012-01-09T14:41:00Z</dcterms:created>
  <dcterms:modified xsi:type="dcterms:W3CDTF">2012-01-09T14:41:00Z</dcterms:modified>
</cp:coreProperties>
</file>