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E17398" w:rsidRPr="00C0568B" w:rsidRDefault="00F126B3">
      <w:pPr>
        <w:pStyle w:val="Titolo1"/>
        <w:spacing w:before="0" w:after="0" w:line="259" w:lineRule="auto"/>
        <w:ind w:left="-425" w:right="-466"/>
        <w:rPr>
          <w:b/>
          <w:bCs/>
          <w:sz w:val="30"/>
          <w:szCs w:val="30"/>
          <w:lang w:val="it-IT"/>
        </w:rPr>
      </w:pPr>
      <w:r w:rsidRPr="00C0568B">
        <w:rPr>
          <w:b/>
          <w:bCs/>
          <w:color w:val="212529"/>
          <w:sz w:val="26"/>
          <w:szCs w:val="26"/>
          <w:lang w:val="it-IT"/>
        </w:rPr>
        <w:t xml:space="preserve">                 </w:t>
      </w:r>
    </w:p>
    <w:p w14:paraId="00000002" w14:textId="77777777" w:rsidR="00E17398" w:rsidRPr="00C1391F" w:rsidRDefault="00F126B3">
      <w:pPr>
        <w:spacing w:line="256" w:lineRule="auto"/>
        <w:ind w:left="-425" w:right="-466"/>
        <w:jc w:val="center"/>
        <w:rPr>
          <w:b/>
          <w:bCs/>
          <w:sz w:val="34"/>
          <w:szCs w:val="34"/>
          <w:lang w:val="it-IT"/>
        </w:rPr>
      </w:pPr>
      <w:r w:rsidRPr="00C1391F">
        <w:rPr>
          <w:b/>
          <w:bCs/>
          <w:sz w:val="30"/>
          <w:szCs w:val="30"/>
          <w:lang w:val="it-IT"/>
        </w:rPr>
        <w:t>SheLeads: al via il progetto per promuovere l’imprenditorialità femminile e la formazione digitale nell’Area Metropolitana di Milano</w:t>
      </w:r>
    </w:p>
    <w:p w14:paraId="00000003" w14:textId="77777777" w:rsidR="00E17398" w:rsidRPr="00C1391F" w:rsidRDefault="00F126B3">
      <w:pPr>
        <w:spacing w:line="256" w:lineRule="auto"/>
        <w:ind w:left="-425" w:right="-466"/>
        <w:jc w:val="center"/>
        <w:rPr>
          <w:sz w:val="24"/>
          <w:szCs w:val="24"/>
          <w:highlight w:val="white"/>
          <w:lang w:val="it-IT"/>
        </w:rPr>
      </w:pPr>
      <w:r w:rsidRPr="00C1391F">
        <w:rPr>
          <w:sz w:val="24"/>
          <w:szCs w:val="24"/>
          <w:lang w:val="it-IT"/>
        </w:rPr>
        <w:t xml:space="preserve">Un’iniziativa del Fondo per la Repubblica Digitale Impresa sociale </w:t>
      </w:r>
      <w:r w:rsidRPr="00C1391F">
        <w:rPr>
          <w:sz w:val="24"/>
          <w:szCs w:val="24"/>
          <w:highlight w:val="white"/>
          <w:lang w:val="it-IT"/>
        </w:rPr>
        <w:t xml:space="preserve">con il supporto di </w:t>
      </w:r>
    </w:p>
    <w:p w14:paraId="00000004" w14:textId="77777777" w:rsidR="00E17398" w:rsidRPr="00C1391F" w:rsidRDefault="00F126B3">
      <w:pPr>
        <w:spacing w:line="256" w:lineRule="auto"/>
        <w:ind w:left="-425" w:right="-466"/>
        <w:jc w:val="center"/>
        <w:rPr>
          <w:sz w:val="24"/>
          <w:szCs w:val="24"/>
          <w:lang w:val="it-IT"/>
        </w:rPr>
      </w:pPr>
      <w:r w:rsidRPr="00C1391F">
        <w:rPr>
          <w:sz w:val="24"/>
          <w:szCs w:val="24"/>
          <w:highlight w:val="white"/>
          <w:lang w:val="it-IT"/>
        </w:rPr>
        <w:t xml:space="preserve">Visa Foundation, </w:t>
      </w:r>
      <w:r w:rsidRPr="00C1391F">
        <w:rPr>
          <w:sz w:val="24"/>
          <w:szCs w:val="24"/>
          <w:lang w:val="it-IT"/>
        </w:rPr>
        <w:t xml:space="preserve">dedicata alle donne imprenditrici e aspiranti tali. Il progetto riflette </w:t>
      </w:r>
    </w:p>
    <w:p w14:paraId="00000005" w14:textId="77777777" w:rsidR="00E17398" w:rsidRPr="00C1391F" w:rsidRDefault="00F126B3">
      <w:pPr>
        <w:spacing w:line="256" w:lineRule="auto"/>
        <w:ind w:left="-425" w:right="-466"/>
        <w:jc w:val="center"/>
        <w:rPr>
          <w:sz w:val="24"/>
          <w:szCs w:val="24"/>
          <w:lang w:val="it-IT"/>
        </w:rPr>
      </w:pPr>
      <w:r w:rsidRPr="00C1391F">
        <w:rPr>
          <w:sz w:val="24"/>
          <w:szCs w:val="24"/>
          <w:lang w:val="it-IT"/>
        </w:rPr>
        <w:t xml:space="preserve">il più ampio impegno di Visa a sostegno delle PMI milanesi in vista dei </w:t>
      </w:r>
    </w:p>
    <w:p w14:paraId="00000006" w14:textId="77777777" w:rsidR="00E17398" w:rsidRPr="00C1391F" w:rsidRDefault="00F126B3">
      <w:pPr>
        <w:spacing w:line="256" w:lineRule="auto"/>
        <w:ind w:left="-425" w:right="-466"/>
        <w:jc w:val="center"/>
        <w:rPr>
          <w:sz w:val="24"/>
          <w:szCs w:val="24"/>
          <w:lang w:val="it-IT"/>
        </w:rPr>
      </w:pPr>
      <w:r w:rsidRPr="00C1391F">
        <w:rPr>
          <w:sz w:val="24"/>
          <w:szCs w:val="24"/>
          <w:lang w:val="it-IT"/>
        </w:rPr>
        <w:t>Giochi Olimpici e Paralimpici Invernali di Milano Cortina 2026.</w:t>
      </w:r>
    </w:p>
    <w:p w14:paraId="00000007" w14:textId="77777777" w:rsidR="00E17398" w:rsidRPr="00C1391F" w:rsidRDefault="00E17398">
      <w:pPr>
        <w:spacing w:line="256" w:lineRule="auto"/>
        <w:ind w:left="-425" w:right="-466"/>
        <w:rPr>
          <w:sz w:val="24"/>
          <w:szCs w:val="24"/>
          <w:lang w:val="it-IT"/>
        </w:rPr>
      </w:pPr>
    </w:p>
    <w:p w14:paraId="00000008" w14:textId="77777777" w:rsidR="00E17398" w:rsidRPr="00C1391F" w:rsidRDefault="00F126B3">
      <w:pPr>
        <w:spacing w:line="256" w:lineRule="auto"/>
        <w:ind w:left="-425" w:right="-466"/>
        <w:rPr>
          <w:lang w:val="it-IT"/>
        </w:rPr>
      </w:pPr>
      <w:r w:rsidRPr="00C1391F">
        <w:rPr>
          <w:color w:val="212529"/>
          <w:sz w:val="24"/>
          <w:szCs w:val="24"/>
          <w:lang w:val="it-IT"/>
        </w:rPr>
        <w:t xml:space="preserve">Info: </w:t>
      </w:r>
      <w:hyperlink r:id="rId7">
        <w:r w:rsidRPr="00C1391F">
          <w:rPr>
            <w:color w:val="1155CC"/>
            <w:sz w:val="24"/>
            <w:szCs w:val="24"/>
            <w:u w:val="single"/>
            <w:lang w:val="it-IT"/>
          </w:rPr>
          <w:t>fondorepubblicadigitale.it</w:t>
        </w:r>
      </w:hyperlink>
    </w:p>
    <w:p w14:paraId="00000009" w14:textId="77777777" w:rsidR="00E17398" w:rsidRPr="00C1391F" w:rsidRDefault="00E17398">
      <w:pPr>
        <w:spacing w:line="256" w:lineRule="auto"/>
        <w:ind w:left="-425" w:right="-466"/>
        <w:jc w:val="center"/>
        <w:rPr>
          <w:lang w:val="it-IT"/>
        </w:rPr>
      </w:pPr>
    </w:p>
    <w:p w14:paraId="0000000A" w14:textId="3EF42B2C" w:rsidR="00E17398" w:rsidRPr="00C1391F" w:rsidRDefault="00F126B3">
      <w:pPr>
        <w:pBdr>
          <w:top w:val="none" w:sz="0" w:space="0" w:color="000000"/>
          <w:left w:val="none" w:sz="0" w:space="0" w:color="000000"/>
          <w:bottom w:val="none" w:sz="0" w:space="0" w:color="000000"/>
          <w:right w:val="none" w:sz="0" w:space="0" w:color="000000"/>
          <w:between w:val="none" w:sz="0" w:space="0" w:color="000000"/>
        </w:pBdr>
        <w:shd w:val="clear" w:color="auto" w:fill="FFFFFF"/>
        <w:ind w:left="-440" w:right="-480"/>
        <w:jc w:val="both"/>
        <w:rPr>
          <w:b/>
          <w:bCs/>
          <w:lang w:val="it-IT"/>
        </w:rPr>
      </w:pPr>
      <w:r w:rsidRPr="00C1391F">
        <w:rPr>
          <w:i/>
          <w:iCs/>
          <w:lang w:val="it-IT"/>
        </w:rPr>
        <w:t>Roma, 1</w:t>
      </w:r>
      <w:r w:rsidR="003F0BCC">
        <w:rPr>
          <w:i/>
          <w:iCs/>
          <w:lang w:val="it-IT"/>
        </w:rPr>
        <w:t>5</w:t>
      </w:r>
      <w:r w:rsidRPr="00C1391F">
        <w:rPr>
          <w:i/>
          <w:iCs/>
          <w:lang w:val="it-IT"/>
        </w:rPr>
        <w:t xml:space="preserve"> dicembre 2025 -</w:t>
      </w:r>
      <w:r w:rsidRPr="00C1391F">
        <w:rPr>
          <w:b/>
          <w:bCs/>
          <w:i/>
          <w:iCs/>
          <w:lang w:val="it-IT"/>
        </w:rPr>
        <w:t xml:space="preserve"> </w:t>
      </w:r>
      <w:hyperlink r:id="rId8">
        <w:r w:rsidRPr="00C1391F">
          <w:rPr>
            <w:b/>
            <w:bCs/>
            <w:i/>
            <w:iCs/>
            <w:color w:val="1155CC"/>
            <w:u w:val="single"/>
            <w:lang w:val="it-IT"/>
          </w:rPr>
          <w:t xml:space="preserve">“SheLeads: Donne Protagoniste </w:t>
        </w:r>
      </w:hyperlink>
      <w:sdt>
        <w:sdtPr>
          <w:tag w:val="goog_rdk_0"/>
          <w:id w:val="1757304636"/>
        </w:sdtPr>
        <w:sdtEndPr/>
        <w:sdtContent/>
      </w:sdt>
      <w:hyperlink r:id="rId9">
        <w:r w:rsidRPr="00C1391F">
          <w:rPr>
            <w:b/>
            <w:bCs/>
            <w:i/>
            <w:iCs/>
            <w:color w:val="1155CC"/>
            <w:u w:val="single"/>
            <w:lang w:val="it-IT"/>
          </w:rPr>
          <w:t>d’Imp</w:t>
        </w:r>
        <w:r w:rsidRPr="00C1391F">
          <w:rPr>
            <w:b/>
            <w:bCs/>
            <w:i/>
            <w:iCs/>
            <w:color w:val="1155CC"/>
            <w:u w:val="single"/>
            <w:lang w:val="it-IT"/>
          </w:rPr>
          <w:t>r</w:t>
        </w:r>
        <w:r w:rsidRPr="00C1391F">
          <w:rPr>
            <w:b/>
            <w:bCs/>
            <w:i/>
            <w:iCs/>
            <w:color w:val="1155CC"/>
            <w:u w:val="single"/>
            <w:lang w:val="it-IT"/>
          </w:rPr>
          <w:t>esa”</w:t>
        </w:r>
      </w:hyperlink>
      <w:r w:rsidRPr="00C1391F">
        <w:rPr>
          <w:lang w:val="it-IT"/>
        </w:rPr>
        <w:t xml:space="preserve"> prende il via oggi. L'iniziativa, promossa dal Fondo per la Repubblica Digitale Impresa Sociale, mira a sostenere la formazione, l'</w:t>
      </w:r>
      <w:r w:rsidRPr="00C1391F">
        <w:rPr>
          <w:i/>
          <w:iCs/>
          <w:lang w:val="it-IT"/>
        </w:rPr>
        <w:t>empowerment</w:t>
      </w:r>
      <w:r w:rsidRPr="00C1391F">
        <w:rPr>
          <w:lang w:val="it-IT"/>
        </w:rPr>
        <w:t xml:space="preserve"> e l'inclusione digitale delle</w:t>
      </w:r>
      <w:r w:rsidRPr="00C1391F">
        <w:rPr>
          <w:b/>
          <w:bCs/>
          <w:lang w:val="it-IT"/>
        </w:rPr>
        <w:t xml:space="preserve"> donne imprenditrici e aspiranti tali nella Città Metropolitana di Milano</w:t>
      </w:r>
      <w:r w:rsidRPr="00C1391F">
        <w:rPr>
          <w:lang w:val="it-IT"/>
        </w:rPr>
        <w:t xml:space="preserve">, con particolare attenzione alle </w:t>
      </w:r>
      <w:r w:rsidRPr="00C1391F">
        <w:rPr>
          <w:b/>
          <w:bCs/>
          <w:lang w:val="it-IT"/>
        </w:rPr>
        <w:t>aree svantaggiate e meno servite.</w:t>
      </w:r>
      <w:r w:rsidRPr="00C1391F">
        <w:rPr>
          <w:lang w:val="it-IT"/>
        </w:rPr>
        <w:t xml:space="preserve"> Il progetto, sostenuto da </w:t>
      </w:r>
      <w:r w:rsidRPr="00C1391F">
        <w:rPr>
          <w:b/>
          <w:bCs/>
          <w:lang w:val="it-IT"/>
        </w:rPr>
        <w:t>Visa Foundation</w:t>
      </w:r>
      <w:r w:rsidRPr="00C1391F">
        <w:rPr>
          <w:lang w:val="it-IT"/>
        </w:rPr>
        <w:t xml:space="preserve"> con un contributo di 250.000 dollari, riflette il più ampio impegno di </w:t>
      </w:r>
      <w:r w:rsidRPr="00C1391F">
        <w:rPr>
          <w:b/>
          <w:bCs/>
          <w:lang w:val="it-IT"/>
        </w:rPr>
        <w:t>Visa</w:t>
      </w:r>
      <w:r w:rsidRPr="00C1391F">
        <w:rPr>
          <w:lang w:val="it-IT"/>
        </w:rPr>
        <w:t xml:space="preserve"> - in qualità di </w:t>
      </w:r>
      <w:r w:rsidRPr="00C1391F">
        <w:rPr>
          <w:b/>
          <w:bCs/>
          <w:i/>
          <w:iCs/>
          <w:lang w:val="it-IT"/>
        </w:rPr>
        <w:t>Official Payment Technology Partner</w:t>
      </w:r>
      <w:r w:rsidRPr="00C1391F">
        <w:rPr>
          <w:b/>
          <w:bCs/>
          <w:lang w:val="it-IT"/>
        </w:rPr>
        <w:t xml:space="preserve"> di Milano Cortina 2026</w:t>
      </w:r>
      <w:r w:rsidRPr="00C1391F">
        <w:rPr>
          <w:lang w:val="it-IT"/>
        </w:rPr>
        <w:t xml:space="preserve"> - a lasciare un'eredità positiva e duratura nel capoluogo lombardo, città ospitante dei </w:t>
      </w:r>
      <w:r w:rsidRPr="00C1391F">
        <w:rPr>
          <w:b/>
          <w:bCs/>
          <w:lang w:val="it-IT"/>
        </w:rPr>
        <w:t xml:space="preserve">Giochi Olimpici e Paralimpici Invernali di Milano Cortina 2026. </w:t>
      </w:r>
    </w:p>
    <w:p w14:paraId="0000000B" w14:textId="77777777" w:rsidR="00E17398" w:rsidRPr="00C1391F" w:rsidRDefault="00E17398">
      <w:pPr>
        <w:pBdr>
          <w:top w:val="none" w:sz="0" w:space="0" w:color="000000"/>
          <w:left w:val="none" w:sz="0" w:space="0" w:color="000000"/>
          <w:bottom w:val="none" w:sz="0" w:space="0" w:color="000000"/>
          <w:right w:val="none" w:sz="0" w:space="0" w:color="000000"/>
          <w:between w:val="none" w:sz="0" w:space="0" w:color="000000"/>
        </w:pBdr>
        <w:shd w:val="clear" w:color="auto" w:fill="FFFFFF"/>
        <w:ind w:left="-440" w:right="-480"/>
        <w:jc w:val="both"/>
        <w:rPr>
          <w:lang w:val="it-IT"/>
        </w:rPr>
      </w:pPr>
    </w:p>
    <w:p w14:paraId="0000000C" w14:textId="77777777" w:rsidR="00E17398" w:rsidRPr="00C1391F" w:rsidRDefault="00F126B3">
      <w:pPr>
        <w:pBdr>
          <w:top w:val="none" w:sz="0" w:space="0" w:color="000000"/>
          <w:left w:val="none" w:sz="0" w:space="0" w:color="000000"/>
          <w:bottom w:val="none" w:sz="0" w:space="0" w:color="000000"/>
          <w:right w:val="none" w:sz="0" w:space="0" w:color="000000"/>
          <w:between w:val="none" w:sz="0" w:space="0" w:color="000000"/>
        </w:pBdr>
        <w:shd w:val="clear" w:color="auto" w:fill="FFFFFF"/>
        <w:ind w:left="-440" w:right="-480"/>
        <w:jc w:val="both"/>
        <w:rPr>
          <w:i/>
          <w:iCs/>
          <w:lang w:val="it-IT"/>
        </w:rPr>
      </w:pPr>
      <w:r w:rsidRPr="00C1391F">
        <w:rPr>
          <w:lang w:val="it-IT"/>
        </w:rPr>
        <w:t xml:space="preserve">Per </w:t>
      </w:r>
      <w:r w:rsidRPr="00C1391F">
        <w:rPr>
          <w:b/>
          <w:bCs/>
          <w:lang w:val="it-IT"/>
        </w:rPr>
        <w:t>Martina Lascialfari,</w:t>
      </w:r>
      <w:r w:rsidRPr="00C1391F">
        <w:rPr>
          <w:lang w:val="it-IT"/>
        </w:rPr>
        <w:t xml:space="preserve"> </w:t>
      </w:r>
      <w:r w:rsidRPr="00C1391F">
        <w:rPr>
          <w:b/>
          <w:bCs/>
          <w:lang w:val="it-IT"/>
        </w:rPr>
        <w:t>Direttrice Generale del Fondo per la Repubblica Digitale Impresa Sociale</w:t>
      </w:r>
      <w:r w:rsidRPr="00C1391F">
        <w:rPr>
          <w:lang w:val="it-IT"/>
        </w:rPr>
        <w:t xml:space="preserve">: </w:t>
      </w:r>
      <w:r w:rsidRPr="00C1391F">
        <w:rPr>
          <w:i/>
          <w:iCs/>
          <w:lang w:val="it-IT"/>
        </w:rPr>
        <w:t>“Con ‘SheLeads’ vogliamo offrire alle donne imprenditrici un'opportunità concreta per rafforzare le loro competenze digitali e imprenditoriali, consentendo loro di guidare l'innovazione e il cambiamento. L'imprenditoria femminile è un motore fondamentale per la crescita e la coesione sociale, ma continua a scontrarsi con barriere strutturali quali l'accesso limitato al credito, l'instabilità lavorativa e il divario digitale. Grazie al sostegno di Visa Foundation, ci impegniamo a generare un impatto positivo sull'ecosistema economico e sociale dell'Area Metropolitana di Milano, con particolare attenzione alle zone più vulnerabili. Il nostro obiettivo, in linea con la mission del Fondo per la Repubblica Digitale, è quello di contribuire a costruire una cultura digitale inclusiva in cui le donne possano contribuire attivamente al futuro del Paese".</w:t>
      </w:r>
    </w:p>
    <w:p w14:paraId="0000000D" w14:textId="77777777" w:rsidR="00E17398" w:rsidRPr="00C1391F" w:rsidRDefault="00E17398">
      <w:pPr>
        <w:pBdr>
          <w:top w:val="none" w:sz="0" w:space="0" w:color="000000"/>
          <w:left w:val="none" w:sz="0" w:space="0" w:color="000000"/>
          <w:bottom w:val="none" w:sz="0" w:space="0" w:color="000000"/>
          <w:right w:val="none" w:sz="0" w:space="0" w:color="000000"/>
          <w:between w:val="none" w:sz="0" w:space="0" w:color="000000"/>
        </w:pBdr>
        <w:shd w:val="clear" w:color="auto" w:fill="FFFFFF"/>
        <w:ind w:left="-440" w:right="-480"/>
        <w:jc w:val="both"/>
        <w:rPr>
          <w:i/>
          <w:iCs/>
          <w:lang w:val="it-IT"/>
        </w:rPr>
      </w:pPr>
    </w:p>
    <w:p w14:paraId="0000000E" w14:textId="2A3622BC" w:rsidR="00E17398" w:rsidRPr="00C1391F" w:rsidRDefault="00F126B3">
      <w:pPr>
        <w:pBdr>
          <w:top w:val="none" w:sz="0" w:space="0" w:color="000000"/>
          <w:left w:val="none" w:sz="0" w:space="0" w:color="000000"/>
          <w:bottom w:val="none" w:sz="0" w:space="0" w:color="000000"/>
          <w:right w:val="none" w:sz="0" w:space="0" w:color="000000"/>
          <w:between w:val="none" w:sz="0" w:space="0" w:color="000000"/>
        </w:pBdr>
        <w:shd w:val="clear" w:color="auto" w:fill="FFFFFF"/>
        <w:ind w:left="-440" w:right="-480"/>
        <w:jc w:val="both"/>
        <w:rPr>
          <w:lang w:val="it-IT"/>
        </w:rPr>
      </w:pPr>
      <w:r w:rsidRPr="00C1391F">
        <w:rPr>
          <w:lang w:val="it-IT"/>
        </w:rPr>
        <w:t xml:space="preserve">In linea con la </w:t>
      </w:r>
      <w:r w:rsidRPr="00C1391F">
        <w:rPr>
          <w:i/>
          <w:iCs/>
          <w:lang w:val="it-IT"/>
        </w:rPr>
        <w:t xml:space="preserve">mission </w:t>
      </w:r>
      <w:r w:rsidRPr="00C1391F">
        <w:rPr>
          <w:lang w:val="it-IT"/>
        </w:rPr>
        <w:t>del Fondo per la Repubblica Digitale e gli obiettivi strategici dell'Impresa sociale, l’iniziativa sostiene la</w:t>
      </w:r>
      <w:r w:rsidRPr="00C1391F">
        <w:rPr>
          <w:b/>
          <w:bCs/>
          <w:lang w:val="it-IT"/>
        </w:rPr>
        <w:t xml:space="preserve"> formazione digitale e l'inclusione socio-economica di 50 imprenditrici, </w:t>
      </w:r>
      <w:r w:rsidRPr="00C1391F">
        <w:rPr>
          <w:lang w:val="it-IT"/>
        </w:rPr>
        <w:t>promuove</w:t>
      </w:r>
      <w:r w:rsidR="00C1391F">
        <w:rPr>
          <w:lang w:val="it-IT"/>
        </w:rPr>
        <w:t>n</w:t>
      </w:r>
      <w:r w:rsidRPr="00C1391F">
        <w:rPr>
          <w:lang w:val="it-IT"/>
        </w:rPr>
        <w:t xml:space="preserve">do lo sviluppo delle loro </w:t>
      </w:r>
      <w:r w:rsidRPr="00C1391F">
        <w:rPr>
          <w:b/>
          <w:bCs/>
          <w:lang w:val="it-IT"/>
        </w:rPr>
        <w:t xml:space="preserve">competenze digitali </w:t>
      </w:r>
      <w:r w:rsidRPr="00C1391F">
        <w:rPr>
          <w:lang w:val="it-IT"/>
        </w:rPr>
        <w:t xml:space="preserve">e </w:t>
      </w:r>
      <w:r w:rsidRPr="00C1391F">
        <w:rPr>
          <w:b/>
          <w:bCs/>
          <w:lang w:val="it-IT"/>
        </w:rPr>
        <w:t xml:space="preserve">imprenditoriali </w:t>
      </w:r>
      <w:r w:rsidRPr="00C1391F">
        <w:rPr>
          <w:lang w:val="it-IT"/>
        </w:rPr>
        <w:t xml:space="preserve">e la loro partecipazione attiva al mercato del lavoro e all'innovazione. In parallelo, l'iniziativa è anche in linea con </w:t>
      </w:r>
      <w:r w:rsidR="00C1391F">
        <w:rPr>
          <w:lang w:val="it-IT"/>
        </w:rPr>
        <w:t xml:space="preserve">il progetto di Visa </w:t>
      </w:r>
      <w:r w:rsidRPr="00C1391F">
        <w:rPr>
          <w:lang w:val="it-IT"/>
        </w:rPr>
        <w:t>She's Next</w:t>
      </w:r>
      <w:r w:rsidR="00C1391F">
        <w:rPr>
          <w:lang w:val="it-IT"/>
        </w:rPr>
        <w:t>, edizione</w:t>
      </w:r>
      <w:r w:rsidRPr="00C1391F">
        <w:rPr>
          <w:lang w:val="it-IT"/>
        </w:rPr>
        <w:t xml:space="preserve"> Milano Cortina 2026</w:t>
      </w:r>
      <w:r>
        <w:rPr>
          <w:vertAlign w:val="superscript"/>
        </w:rPr>
        <w:footnoteReference w:id="1"/>
      </w:r>
      <w:r w:rsidRPr="00C1391F">
        <w:rPr>
          <w:lang w:val="it-IT"/>
        </w:rPr>
        <w:t xml:space="preserve">, volta a sostenere le PMI locali guidate da donne, attive nelle aree di Milano Cortina 2026. </w:t>
      </w:r>
      <w:sdt>
        <w:sdtPr>
          <w:tag w:val="goog_rdk_1"/>
          <w:id w:val="-1803566806"/>
        </w:sdtPr>
        <w:sdtEndPr/>
        <w:sdtContent/>
      </w:sdt>
      <w:r w:rsidRPr="00C1391F">
        <w:rPr>
          <w:lang w:val="it-IT"/>
        </w:rPr>
        <w:t xml:space="preserve">In questa versione speciale dell'iniziativa, Visa ha annunciato a settembre le vincitrici che hanno avuto accesso a formazione digitale, opportunità di tutoraggio e altri servizi. </w:t>
      </w:r>
    </w:p>
    <w:p w14:paraId="76380381" w14:textId="77777777" w:rsidR="00C1391F" w:rsidRPr="00C0568B" w:rsidRDefault="00C1391F">
      <w:pPr>
        <w:pBdr>
          <w:top w:val="none" w:sz="0" w:space="0" w:color="000000"/>
          <w:left w:val="none" w:sz="0" w:space="0" w:color="000000"/>
          <w:bottom w:val="none" w:sz="0" w:space="0" w:color="000000"/>
          <w:right w:val="none" w:sz="0" w:space="0" w:color="000000"/>
          <w:between w:val="none" w:sz="0" w:space="0" w:color="000000"/>
        </w:pBdr>
        <w:shd w:val="clear" w:color="auto" w:fill="FFFFFF"/>
        <w:ind w:left="-440" w:right="-480"/>
        <w:jc w:val="both"/>
        <w:rPr>
          <w:i/>
          <w:iCs/>
          <w:highlight w:val="yellow"/>
          <w:u w:val="single"/>
          <w:lang w:val="it-IT"/>
        </w:rPr>
      </w:pPr>
    </w:p>
    <w:p w14:paraId="00000010" w14:textId="268CE42C" w:rsidR="00E17398" w:rsidRPr="00C1391F" w:rsidRDefault="00F126B3">
      <w:pPr>
        <w:pBdr>
          <w:top w:val="none" w:sz="0" w:space="0" w:color="000000"/>
          <w:left w:val="none" w:sz="0" w:space="0" w:color="000000"/>
          <w:bottom w:val="none" w:sz="0" w:space="0" w:color="000000"/>
          <w:right w:val="none" w:sz="0" w:space="0" w:color="000000"/>
          <w:between w:val="none" w:sz="0" w:space="0" w:color="000000"/>
        </w:pBdr>
        <w:shd w:val="clear" w:color="auto" w:fill="FFFFFF"/>
        <w:ind w:left="-440" w:right="-480"/>
        <w:jc w:val="both"/>
        <w:rPr>
          <w:i/>
          <w:iCs/>
          <w:lang w:val="it-IT"/>
        </w:rPr>
      </w:pPr>
      <w:r w:rsidRPr="00C1391F">
        <w:rPr>
          <w:i/>
          <w:iCs/>
          <w:lang w:val="it-IT"/>
        </w:rPr>
        <w:lastRenderedPageBreak/>
        <w:t xml:space="preserve">“Siamo orgogliosi dell'impegno di Visa Foundation a sostegno di ‘SheLeads’, un'iniziativa che fornisce alle donne imprenditrici e alle aspiranti leader gli strumenti e le competenze necessari per avere successo”, </w:t>
      </w:r>
      <w:r w:rsidRPr="00C1391F">
        <w:rPr>
          <w:lang w:val="it-IT"/>
        </w:rPr>
        <w:t xml:space="preserve">ha commentato </w:t>
      </w:r>
      <w:r w:rsidRPr="00C1391F">
        <w:rPr>
          <w:b/>
          <w:bCs/>
          <w:lang w:val="it-IT"/>
        </w:rPr>
        <w:t>Stefano Stoppani, Country Manager di Visa Italia</w:t>
      </w:r>
      <w:r w:rsidRPr="00C1391F">
        <w:rPr>
          <w:lang w:val="it-IT"/>
        </w:rPr>
        <w:t xml:space="preserve">. </w:t>
      </w:r>
      <w:r w:rsidRPr="00C1391F">
        <w:rPr>
          <w:i/>
          <w:iCs/>
          <w:lang w:val="it-IT"/>
        </w:rPr>
        <w:t xml:space="preserve">“Questa partnership riflette la strategia di Visa volta a </w:t>
      </w:r>
      <w:r w:rsidR="00C1391F" w:rsidRPr="00C1391F">
        <w:rPr>
          <w:i/>
          <w:iCs/>
          <w:lang w:val="it-IT"/>
        </w:rPr>
        <w:t>rafforzare le piccole imprese</w:t>
      </w:r>
      <w:r w:rsidR="00C1391F">
        <w:rPr>
          <w:i/>
          <w:iCs/>
          <w:lang w:val="it-IT"/>
        </w:rPr>
        <w:t xml:space="preserve"> e </w:t>
      </w:r>
      <w:r w:rsidRPr="00C1391F">
        <w:rPr>
          <w:i/>
          <w:iCs/>
          <w:lang w:val="it-IT"/>
        </w:rPr>
        <w:t>promuover</w:t>
      </w:r>
      <w:r w:rsidR="00C1391F">
        <w:rPr>
          <w:i/>
          <w:iCs/>
          <w:lang w:val="it-IT"/>
        </w:rPr>
        <w:t>ne</w:t>
      </w:r>
      <w:r w:rsidRPr="00C1391F">
        <w:rPr>
          <w:i/>
          <w:iCs/>
          <w:lang w:val="it-IT"/>
        </w:rPr>
        <w:t xml:space="preserve"> </w:t>
      </w:r>
      <w:r w:rsidR="00C1391F">
        <w:rPr>
          <w:i/>
          <w:iCs/>
          <w:lang w:val="it-IT"/>
        </w:rPr>
        <w:t xml:space="preserve">la </w:t>
      </w:r>
      <w:r w:rsidRPr="00C1391F">
        <w:rPr>
          <w:i/>
          <w:iCs/>
          <w:lang w:val="it-IT"/>
        </w:rPr>
        <w:t>crescita in Italia, in particolare a Milano, città chiave dei prossimi Giochi Olimpici</w:t>
      </w:r>
      <w:r w:rsidR="00C1391F">
        <w:rPr>
          <w:i/>
          <w:iCs/>
          <w:lang w:val="it-IT"/>
        </w:rPr>
        <w:t xml:space="preserve"> e Paralimpici</w:t>
      </w:r>
      <w:r w:rsidRPr="00C1391F">
        <w:rPr>
          <w:i/>
          <w:iCs/>
          <w:lang w:val="it-IT"/>
        </w:rPr>
        <w:t xml:space="preserve"> </w:t>
      </w:r>
      <w:r w:rsidR="00C1391F">
        <w:rPr>
          <w:i/>
          <w:iCs/>
          <w:lang w:val="it-IT"/>
        </w:rPr>
        <w:t>di</w:t>
      </w:r>
      <w:r w:rsidRPr="00C1391F">
        <w:rPr>
          <w:i/>
          <w:iCs/>
          <w:lang w:val="it-IT"/>
        </w:rPr>
        <w:t xml:space="preserve"> Milano Cortina 2026. Investendo nelle competenze digitali e nella conoscenza finanziaria, Visa e Visa Foundation mirano a creare opportunità durature per le donne affinché possano guidare l'innovazione e contribuire a un tessuto economico resiliente a beneficio delle comunità ben oltre Milano Cortina 2026”.</w:t>
      </w:r>
    </w:p>
    <w:p w14:paraId="00000011" w14:textId="77777777" w:rsidR="00E17398" w:rsidRPr="00C1391F" w:rsidRDefault="00E17398">
      <w:pPr>
        <w:pBdr>
          <w:top w:val="none" w:sz="0" w:space="0" w:color="000000"/>
          <w:left w:val="none" w:sz="0" w:space="0" w:color="000000"/>
          <w:bottom w:val="none" w:sz="0" w:space="0" w:color="000000"/>
          <w:right w:val="none" w:sz="0" w:space="0" w:color="000000"/>
          <w:between w:val="none" w:sz="0" w:space="0" w:color="000000"/>
        </w:pBdr>
        <w:shd w:val="clear" w:color="auto" w:fill="FFFFFF"/>
        <w:ind w:left="-440" w:right="-480"/>
        <w:jc w:val="both"/>
        <w:rPr>
          <w:i/>
          <w:iCs/>
          <w:lang w:val="it-IT"/>
        </w:rPr>
      </w:pPr>
    </w:p>
    <w:p w14:paraId="00000012" w14:textId="77777777" w:rsidR="00E17398" w:rsidRPr="00C1391F" w:rsidRDefault="00F126B3">
      <w:pPr>
        <w:pBdr>
          <w:top w:val="none" w:sz="0" w:space="0" w:color="000000"/>
          <w:left w:val="none" w:sz="0" w:space="0" w:color="000000"/>
          <w:bottom w:val="none" w:sz="0" w:space="0" w:color="000000"/>
          <w:right w:val="none" w:sz="0" w:space="0" w:color="000000"/>
          <w:between w:val="none" w:sz="0" w:space="0" w:color="000000"/>
        </w:pBdr>
        <w:shd w:val="clear" w:color="auto" w:fill="FFFFFF"/>
        <w:ind w:left="-440" w:right="-480"/>
        <w:jc w:val="both"/>
        <w:rPr>
          <w:i/>
          <w:iCs/>
          <w:highlight w:val="yellow"/>
          <w:u w:val="single"/>
          <w:lang w:val="it-IT"/>
        </w:rPr>
      </w:pPr>
      <w:r w:rsidRPr="00C1391F">
        <w:rPr>
          <w:b/>
          <w:bCs/>
          <w:lang w:val="it-IT"/>
        </w:rPr>
        <w:t xml:space="preserve">Per Diana Bianchedi, Chief Strategy Planning &amp; Legacy Officer di Milano Cortina 2026: </w:t>
      </w:r>
      <w:r w:rsidRPr="00C1391F">
        <w:rPr>
          <w:lang w:val="it-IT"/>
        </w:rPr>
        <w:t>“</w:t>
      </w:r>
      <w:r w:rsidRPr="00C1391F">
        <w:rPr>
          <w:i/>
          <w:iCs/>
          <w:lang w:val="it-IT"/>
        </w:rPr>
        <w:t>Il progetto ‘SheLeads’ arricchisce l’eredità che questi Giochi lasceranno: investire nel talento e nelle competenze digitali delle donne rappresenta una strategia lungimirante che porta benefici tangibili alla società e all’economia nel suo complesso. Fornire alle donne strumenti di leadership e promuovere la parità di genere significa contribuire a una visione aziendale e sociale moderna e sostenibile. In questo contesto, Visa si dimostra un partner essenziale per gli obiettivi di legacy di Milano Cortina 2026 e oltre: la sua visione contribuisce in modo significativo al cambiamento che il movimento olimpico e paralimpico mira a garantire".</w:t>
      </w:r>
    </w:p>
    <w:p w14:paraId="00000013" w14:textId="77777777" w:rsidR="00E17398" w:rsidRPr="00C1391F" w:rsidRDefault="00E17398">
      <w:pPr>
        <w:pBdr>
          <w:top w:val="none" w:sz="0" w:space="0" w:color="000000"/>
          <w:left w:val="none" w:sz="0" w:space="0" w:color="000000"/>
          <w:bottom w:val="none" w:sz="0" w:space="0" w:color="000000"/>
          <w:right w:val="none" w:sz="0" w:space="0" w:color="000000"/>
          <w:between w:val="none" w:sz="0" w:space="0" w:color="000000"/>
        </w:pBdr>
        <w:shd w:val="clear" w:color="auto" w:fill="FFFFFF"/>
        <w:ind w:left="-440" w:right="-480"/>
        <w:jc w:val="both"/>
        <w:rPr>
          <w:i/>
          <w:iCs/>
          <w:highlight w:val="yellow"/>
          <w:u w:val="single"/>
          <w:lang w:val="it-IT"/>
        </w:rPr>
      </w:pPr>
    </w:p>
    <w:p w14:paraId="00000014" w14:textId="77777777" w:rsidR="00E17398" w:rsidRPr="00C1391F" w:rsidRDefault="00F126B3">
      <w:pPr>
        <w:pBdr>
          <w:top w:val="none" w:sz="0" w:space="0" w:color="000000"/>
          <w:left w:val="none" w:sz="0" w:space="0" w:color="000000"/>
          <w:bottom w:val="none" w:sz="0" w:space="0" w:color="000000"/>
          <w:right w:val="none" w:sz="0" w:space="0" w:color="000000"/>
          <w:between w:val="none" w:sz="0" w:space="0" w:color="000000"/>
        </w:pBdr>
        <w:shd w:val="clear" w:color="auto" w:fill="FFFFFF"/>
        <w:ind w:left="-440" w:right="-480"/>
        <w:jc w:val="both"/>
        <w:rPr>
          <w:lang w:val="it-IT"/>
        </w:rPr>
      </w:pPr>
      <w:r w:rsidRPr="00C1391F">
        <w:rPr>
          <w:b/>
          <w:bCs/>
          <w:u w:val="single"/>
          <w:lang w:val="it-IT"/>
        </w:rPr>
        <w:t>IL CONTESTO.</w:t>
      </w:r>
      <w:r w:rsidRPr="00C1391F">
        <w:rPr>
          <w:lang w:val="it-IT"/>
        </w:rPr>
        <w:t xml:space="preserve"> Il progetto nasce da un'analisi approfondita del contesto italiano e delle principali barriere che ostacolano la piena partecipazione delle donne all'economia digitale e imprenditoriale. Il </w:t>
      </w:r>
      <w:r w:rsidRPr="00C1391F">
        <w:rPr>
          <w:b/>
          <w:bCs/>
          <w:lang w:val="it-IT"/>
        </w:rPr>
        <w:t>2030 Digital Decade Report</w:t>
      </w:r>
      <w:r w:rsidRPr="00C1391F">
        <w:rPr>
          <w:lang w:val="it-IT"/>
        </w:rPr>
        <w:t xml:space="preserve"> </w:t>
      </w:r>
      <w:r w:rsidRPr="00C1391F">
        <w:rPr>
          <w:b/>
          <w:bCs/>
          <w:lang w:val="it-IT"/>
        </w:rPr>
        <w:t xml:space="preserve">della Commissione Europea del luglio 2025 afferma che circa il 54% della popolazione italiana di età compresa tra i 16 e i 74 anni non possiede competenze digitali di base, </w:t>
      </w:r>
      <w:r w:rsidRPr="00C1391F">
        <w:rPr>
          <w:lang w:val="it-IT"/>
        </w:rPr>
        <w:t>una percentuale ben al di sopra della media UE (44%).</w:t>
      </w:r>
    </w:p>
    <w:p w14:paraId="00000015" w14:textId="77777777" w:rsidR="00E17398" w:rsidRPr="00C1391F" w:rsidRDefault="00E17398">
      <w:pPr>
        <w:pBdr>
          <w:top w:val="none" w:sz="0" w:space="0" w:color="000000"/>
          <w:left w:val="none" w:sz="0" w:space="0" w:color="000000"/>
          <w:bottom w:val="none" w:sz="0" w:space="0" w:color="000000"/>
          <w:right w:val="none" w:sz="0" w:space="0" w:color="000000"/>
          <w:between w:val="none" w:sz="0" w:space="0" w:color="000000"/>
        </w:pBdr>
        <w:shd w:val="clear" w:color="auto" w:fill="FFFFFF"/>
        <w:ind w:left="-440" w:right="-480"/>
        <w:jc w:val="both"/>
        <w:rPr>
          <w:lang w:val="it-IT"/>
        </w:rPr>
      </w:pPr>
    </w:p>
    <w:p w14:paraId="00000016" w14:textId="77777777" w:rsidR="00E17398" w:rsidRPr="00C1391F" w:rsidRDefault="00F126B3">
      <w:pPr>
        <w:pBdr>
          <w:top w:val="none" w:sz="0" w:space="0" w:color="000000"/>
          <w:left w:val="none" w:sz="0" w:space="0" w:color="000000"/>
          <w:bottom w:val="none" w:sz="0" w:space="0" w:color="000000"/>
          <w:right w:val="none" w:sz="0" w:space="0" w:color="000000"/>
          <w:between w:val="none" w:sz="0" w:space="0" w:color="000000"/>
        </w:pBdr>
        <w:shd w:val="clear" w:color="auto" w:fill="FFFFFF"/>
        <w:ind w:left="-440" w:right="-480"/>
        <w:jc w:val="both"/>
        <w:rPr>
          <w:lang w:val="it-IT"/>
        </w:rPr>
      </w:pPr>
      <w:r w:rsidRPr="00C1391F">
        <w:rPr>
          <w:lang w:val="it-IT"/>
        </w:rPr>
        <w:t>Per quanto riguarda le PMI, secondo uno studio condotto da Ipsos per Visa</w:t>
      </w:r>
      <w:r>
        <w:rPr>
          <w:vertAlign w:val="superscript"/>
        </w:rPr>
        <w:footnoteReference w:id="2"/>
      </w:r>
      <w:r w:rsidRPr="00C1391F">
        <w:rPr>
          <w:lang w:val="it-IT"/>
        </w:rPr>
        <w:t>, il 95% delle PMI delle regioni che ospiteranno i Giochi Olimpici e Paralimpici Invernali di Milano Cortina 2026 si aspetta un impatto economico positivo dall'evento e oltre il 90% ritiene che i pagamenti digitali saranno il metodo preferito dai visitatori nazionali e internazionali. Il 52% delle piccole e medie imprese intervistate è interessato a implementare servizi digitali o a cercare una guida per identificare gli investimenti più efficaci in questo settore: la questione delle competenze diventa quindi cruciale per sfruttare le opportunità derivanti da questo grande evento.</w:t>
      </w:r>
    </w:p>
    <w:p w14:paraId="00000017" w14:textId="77777777" w:rsidR="00E17398" w:rsidRPr="00C1391F" w:rsidRDefault="00E17398">
      <w:pPr>
        <w:pBdr>
          <w:top w:val="none" w:sz="0" w:space="0" w:color="000000"/>
          <w:left w:val="none" w:sz="0" w:space="0" w:color="000000"/>
          <w:bottom w:val="none" w:sz="0" w:space="0" w:color="000000"/>
          <w:right w:val="none" w:sz="0" w:space="0" w:color="000000"/>
          <w:between w:val="none" w:sz="0" w:space="0" w:color="000000"/>
        </w:pBdr>
        <w:shd w:val="clear" w:color="auto" w:fill="FFFFFF"/>
        <w:ind w:left="-440" w:right="-480"/>
        <w:jc w:val="both"/>
        <w:rPr>
          <w:lang w:val="it-IT"/>
        </w:rPr>
      </w:pPr>
    </w:p>
    <w:p w14:paraId="00000018" w14:textId="77777777" w:rsidR="00E17398" w:rsidRPr="00C1391F" w:rsidRDefault="00F126B3">
      <w:pPr>
        <w:pBdr>
          <w:top w:val="none" w:sz="0" w:space="0" w:color="000000"/>
          <w:left w:val="none" w:sz="0" w:space="0" w:color="000000"/>
          <w:bottom w:val="none" w:sz="0" w:space="0" w:color="000000"/>
          <w:right w:val="none" w:sz="0" w:space="0" w:color="000000"/>
          <w:between w:val="none" w:sz="0" w:space="0" w:color="000000"/>
        </w:pBdr>
        <w:shd w:val="clear" w:color="auto" w:fill="FFFFFF"/>
        <w:ind w:left="-440" w:right="-480"/>
        <w:jc w:val="both"/>
        <w:rPr>
          <w:lang w:val="it-IT"/>
        </w:rPr>
      </w:pPr>
      <w:r w:rsidRPr="00C1391F">
        <w:rPr>
          <w:lang w:val="it-IT"/>
        </w:rPr>
        <w:t xml:space="preserve">Secondo Unioncamere, in </w:t>
      </w:r>
      <w:r w:rsidRPr="00C1391F">
        <w:rPr>
          <w:b/>
          <w:bCs/>
          <w:lang w:val="it-IT"/>
        </w:rPr>
        <w:t>Lombardia</w:t>
      </w:r>
      <w:r w:rsidRPr="00C1391F">
        <w:rPr>
          <w:lang w:val="it-IT"/>
        </w:rPr>
        <w:t xml:space="preserve"> - principale </w:t>
      </w:r>
      <w:r w:rsidRPr="00C1391F">
        <w:rPr>
          <w:i/>
          <w:iCs/>
          <w:lang w:val="it-IT"/>
        </w:rPr>
        <w:t>hub</w:t>
      </w:r>
      <w:r w:rsidRPr="00C1391F">
        <w:rPr>
          <w:lang w:val="it-IT"/>
        </w:rPr>
        <w:t xml:space="preserve"> imprenditoriale del Paese e regione ospitante dei prossimi Giochi di Milano Cortina 2026, </w:t>
      </w:r>
      <w:r w:rsidRPr="00C1391F">
        <w:rPr>
          <w:b/>
          <w:bCs/>
          <w:lang w:val="it-IT"/>
        </w:rPr>
        <w:t>le imprese guidate da donne rappresentano il 19,9% del totale</w:t>
      </w:r>
      <w:r w:rsidRPr="00C1391F">
        <w:rPr>
          <w:lang w:val="it-IT"/>
        </w:rPr>
        <w:t>, con una forte concentrazione nelle province di Milano, Brescia e Bergamo</w:t>
      </w:r>
      <w:r>
        <w:rPr>
          <w:vertAlign w:val="superscript"/>
        </w:rPr>
        <w:footnoteReference w:id="3"/>
      </w:r>
      <w:r w:rsidRPr="00C1391F">
        <w:rPr>
          <w:lang w:val="it-IT"/>
        </w:rPr>
        <w:t xml:space="preserve">. In questo contesto, </w:t>
      </w:r>
      <w:r w:rsidRPr="00C1391F">
        <w:rPr>
          <w:i/>
          <w:iCs/>
          <w:lang w:val="it-IT"/>
        </w:rPr>
        <w:t>“SheLeads”</w:t>
      </w:r>
      <w:r w:rsidRPr="00C1391F">
        <w:rPr>
          <w:lang w:val="it-IT"/>
        </w:rPr>
        <w:t xml:space="preserve"> mira a offrire un'opportunità concreta </w:t>
      </w:r>
      <w:r w:rsidRPr="00C1391F">
        <w:rPr>
          <w:b/>
          <w:bCs/>
          <w:lang w:val="it-IT"/>
        </w:rPr>
        <w:t xml:space="preserve">per colmare il divario digitale e imprenditoriale, </w:t>
      </w:r>
      <w:r w:rsidRPr="00C1391F">
        <w:rPr>
          <w:lang w:val="it-IT"/>
        </w:rPr>
        <w:t>cercando di rafforzare il tessuto economico locale attraverso l'</w:t>
      </w:r>
      <w:r w:rsidRPr="00C1391F">
        <w:rPr>
          <w:i/>
          <w:iCs/>
          <w:lang w:val="it-IT"/>
        </w:rPr>
        <w:t>empowerment</w:t>
      </w:r>
      <w:r w:rsidRPr="00C1391F">
        <w:rPr>
          <w:lang w:val="it-IT"/>
        </w:rPr>
        <w:t xml:space="preserve"> delle donne.</w:t>
      </w:r>
    </w:p>
    <w:p w14:paraId="00000019" w14:textId="77777777" w:rsidR="00E17398" w:rsidRPr="00C1391F" w:rsidRDefault="00E17398">
      <w:pPr>
        <w:pBdr>
          <w:top w:val="none" w:sz="0" w:space="0" w:color="000000"/>
          <w:left w:val="none" w:sz="0" w:space="0" w:color="000000"/>
          <w:bottom w:val="none" w:sz="0" w:space="0" w:color="000000"/>
          <w:right w:val="none" w:sz="0" w:space="0" w:color="000000"/>
          <w:between w:val="none" w:sz="0" w:space="0" w:color="000000"/>
        </w:pBdr>
        <w:shd w:val="clear" w:color="auto" w:fill="FFFFFF"/>
        <w:ind w:left="-440" w:right="-480"/>
        <w:jc w:val="both"/>
        <w:rPr>
          <w:lang w:val="it-IT"/>
        </w:rPr>
      </w:pPr>
    </w:p>
    <w:p w14:paraId="0000001A" w14:textId="77777777" w:rsidR="00E17398" w:rsidRPr="00C1391F" w:rsidRDefault="00E17398">
      <w:pPr>
        <w:pBdr>
          <w:top w:val="none" w:sz="0" w:space="0" w:color="000000"/>
          <w:left w:val="none" w:sz="0" w:space="0" w:color="000000"/>
          <w:bottom w:val="none" w:sz="0" w:space="0" w:color="000000"/>
          <w:right w:val="none" w:sz="0" w:space="0" w:color="000000"/>
          <w:between w:val="none" w:sz="0" w:space="0" w:color="000000"/>
        </w:pBdr>
        <w:shd w:val="clear" w:color="auto" w:fill="FFFFFF"/>
        <w:ind w:left="-440" w:right="-480"/>
        <w:jc w:val="both"/>
        <w:rPr>
          <w:lang w:val="it-IT"/>
        </w:rPr>
      </w:pPr>
    </w:p>
    <w:p w14:paraId="0000001B" w14:textId="77777777" w:rsidR="00E17398" w:rsidRPr="00C1391F" w:rsidRDefault="00F126B3">
      <w:pPr>
        <w:pBdr>
          <w:top w:val="none" w:sz="0" w:space="0" w:color="000000"/>
          <w:left w:val="none" w:sz="0" w:space="0" w:color="000000"/>
          <w:bottom w:val="none" w:sz="0" w:space="0" w:color="000000"/>
          <w:right w:val="none" w:sz="0" w:space="0" w:color="000000"/>
          <w:between w:val="none" w:sz="0" w:space="0" w:color="000000"/>
        </w:pBdr>
        <w:shd w:val="clear" w:color="auto" w:fill="FFFFFF"/>
        <w:ind w:left="-440" w:right="-480"/>
        <w:jc w:val="both"/>
        <w:rPr>
          <w:lang w:val="it-IT"/>
        </w:rPr>
      </w:pPr>
      <w:r w:rsidRPr="00C1391F">
        <w:rPr>
          <w:b/>
          <w:bCs/>
          <w:u w:val="single"/>
          <w:lang w:val="it-IT"/>
        </w:rPr>
        <w:lastRenderedPageBreak/>
        <w:t>L'INIZIATIVA</w:t>
      </w:r>
      <w:r w:rsidRPr="00C1391F">
        <w:rPr>
          <w:b/>
          <w:bCs/>
          <w:lang w:val="it-IT"/>
        </w:rPr>
        <w:t>. “</w:t>
      </w:r>
      <w:r w:rsidRPr="00C1391F">
        <w:rPr>
          <w:i/>
          <w:iCs/>
          <w:lang w:val="it-IT"/>
        </w:rPr>
        <w:t>SheLeads</w:t>
      </w:r>
      <w:r w:rsidRPr="00C1391F">
        <w:rPr>
          <w:lang w:val="it-IT"/>
        </w:rPr>
        <w:t>” mira a</w:t>
      </w:r>
      <w:r w:rsidRPr="00C1391F">
        <w:rPr>
          <w:b/>
          <w:bCs/>
          <w:lang w:val="it-IT"/>
        </w:rPr>
        <w:t xml:space="preserve"> formare 50 donne</w:t>
      </w:r>
      <w:r w:rsidRPr="00C1391F">
        <w:rPr>
          <w:lang w:val="it-IT"/>
        </w:rPr>
        <w:t xml:space="preserve"> residenti o domiciliate nella Città Metropolitana di Milano, offrendo loro </w:t>
      </w:r>
      <w:r w:rsidRPr="00C1391F">
        <w:rPr>
          <w:b/>
          <w:bCs/>
          <w:lang w:val="it-IT"/>
        </w:rPr>
        <w:t>corsi di formazione online, eventi di networking e supporto per l'equilibrio tra vita lavorativa e vita privata,</w:t>
      </w:r>
      <w:r w:rsidRPr="00C1391F">
        <w:rPr>
          <w:lang w:val="it-IT"/>
        </w:rPr>
        <w:t xml:space="preserve"> al fine di facilitare l'accesso agli strumenti digitali, alle competenze imprenditoriali e alle conoscenze finanziarie essenziali per avviare, gestire o far crescere un'impresa. Possono partecipare: </w:t>
      </w:r>
      <w:r w:rsidRPr="00C1391F">
        <w:rPr>
          <w:b/>
          <w:bCs/>
          <w:lang w:val="it-IT"/>
        </w:rPr>
        <w:t>donne</w:t>
      </w:r>
      <w:r w:rsidRPr="00C1391F">
        <w:rPr>
          <w:lang w:val="it-IT"/>
        </w:rPr>
        <w:t xml:space="preserve"> </w:t>
      </w:r>
      <w:r w:rsidRPr="00C1391F">
        <w:rPr>
          <w:b/>
          <w:bCs/>
          <w:lang w:val="it-IT"/>
        </w:rPr>
        <w:t>titolari di partita IVA o imprese individuali</w:t>
      </w:r>
      <w:r w:rsidRPr="00C1391F">
        <w:rPr>
          <w:lang w:val="it-IT"/>
        </w:rPr>
        <w:t xml:space="preserve">; </w:t>
      </w:r>
      <w:r w:rsidRPr="00C1391F">
        <w:rPr>
          <w:b/>
          <w:bCs/>
          <w:lang w:val="it-IT"/>
        </w:rPr>
        <w:t>donne</w:t>
      </w:r>
      <w:r w:rsidRPr="00C1391F">
        <w:rPr>
          <w:lang w:val="it-IT"/>
        </w:rPr>
        <w:t xml:space="preserve"> </w:t>
      </w:r>
      <w:r w:rsidRPr="00C1391F">
        <w:rPr>
          <w:b/>
          <w:bCs/>
          <w:lang w:val="it-IT"/>
        </w:rPr>
        <w:t>socie amministratrici o fondatrici di società</w:t>
      </w:r>
      <w:r w:rsidRPr="00C1391F">
        <w:rPr>
          <w:lang w:val="it-IT"/>
        </w:rPr>
        <w:t xml:space="preserve"> con sede legale in Italia e fino a </w:t>
      </w:r>
      <w:r w:rsidRPr="00C1391F">
        <w:rPr>
          <w:b/>
          <w:bCs/>
          <w:lang w:val="it-IT"/>
        </w:rPr>
        <w:t>10 dipendenti</w:t>
      </w:r>
      <w:r w:rsidRPr="00C1391F">
        <w:rPr>
          <w:lang w:val="it-IT"/>
        </w:rPr>
        <w:t xml:space="preserve">; </w:t>
      </w:r>
      <w:r w:rsidRPr="00C1391F">
        <w:rPr>
          <w:b/>
          <w:bCs/>
          <w:lang w:val="it-IT"/>
        </w:rPr>
        <w:t>aspiranti imprenditrici</w:t>
      </w:r>
      <w:r w:rsidRPr="00C1391F">
        <w:rPr>
          <w:lang w:val="it-IT"/>
        </w:rPr>
        <w:t xml:space="preserve">.  </w:t>
      </w:r>
    </w:p>
    <w:p w14:paraId="0000001C" w14:textId="77777777" w:rsidR="00E17398" w:rsidRPr="00C1391F" w:rsidRDefault="00E17398">
      <w:pPr>
        <w:pBdr>
          <w:top w:val="none" w:sz="0" w:space="0" w:color="000000"/>
          <w:left w:val="none" w:sz="0" w:space="0" w:color="000000"/>
          <w:bottom w:val="none" w:sz="0" w:space="0" w:color="000000"/>
          <w:right w:val="none" w:sz="0" w:space="0" w:color="000000"/>
          <w:between w:val="none" w:sz="0" w:space="0" w:color="000000"/>
        </w:pBdr>
        <w:shd w:val="clear" w:color="auto" w:fill="FFFFFF"/>
        <w:ind w:left="-440" w:right="-480"/>
        <w:jc w:val="both"/>
        <w:rPr>
          <w:lang w:val="it-IT"/>
        </w:rPr>
      </w:pPr>
    </w:p>
    <w:p w14:paraId="0000001D" w14:textId="302A9B90" w:rsidR="00E17398" w:rsidRPr="00C1391F" w:rsidRDefault="00195948">
      <w:pPr>
        <w:pBdr>
          <w:top w:val="none" w:sz="0" w:space="0" w:color="000000"/>
          <w:left w:val="none" w:sz="0" w:space="0" w:color="000000"/>
          <w:bottom w:val="none" w:sz="0" w:space="0" w:color="000000"/>
          <w:right w:val="none" w:sz="0" w:space="0" w:color="000000"/>
          <w:between w:val="none" w:sz="0" w:space="0" w:color="000000"/>
        </w:pBdr>
        <w:shd w:val="clear" w:color="auto" w:fill="FFFFFF"/>
        <w:ind w:left="-440" w:right="-480"/>
        <w:jc w:val="both"/>
        <w:rPr>
          <w:lang w:val="it-IT"/>
        </w:rPr>
      </w:pPr>
      <w:sdt>
        <w:sdtPr>
          <w:tag w:val="goog_rdk_2"/>
          <w:id w:val="-2068598104"/>
          <w:showingPlcHdr/>
        </w:sdtPr>
        <w:sdtEndPr/>
        <w:sdtContent>
          <w:r w:rsidR="00C0568B">
            <w:t xml:space="preserve">     </w:t>
          </w:r>
        </w:sdtContent>
      </w:sdt>
    </w:p>
    <w:p w14:paraId="0000001E" w14:textId="77777777" w:rsidR="00E17398" w:rsidRPr="00C1391F" w:rsidRDefault="00E17398">
      <w:pPr>
        <w:pBdr>
          <w:top w:val="none" w:sz="0" w:space="0" w:color="000000"/>
          <w:left w:val="none" w:sz="0" w:space="0" w:color="000000"/>
          <w:bottom w:val="none" w:sz="0" w:space="0" w:color="000000"/>
          <w:right w:val="none" w:sz="0" w:space="0" w:color="000000"/>
          <w:between w:val="none" w:sz="0" w:space="0" w:color="000000"/>
        </w:pBdr>
        <w:shd w:val="clear" w:color="auto" w:fill="FFFFFF"/>
        <w:ind w:left="-440" w:right="-480"/>
        <w:jc w:val="both"/>
        <w:rPr>
          <w:b/>
          <w:bCs/>
          <w:u w:val="single"/>
          <w:lang w:val="it-IT"/>
        </w:rPr>
      </w:pPr>
    </w:p>
    <w:p w14:paraId="0000001F" w14:textId="77777777" w:rsidR="00E17398" w:rsidRPr="00C1391F" w:rsidRDefault="00F126B3">
      <w:pPr>
        <w:shd w:val="clear" w:color="auto" w:fill="FFFFFF"/>
        <w:spacing w:before="240" w:after="240"/>
        <w:ind w:left="-440" w:right="-480"/>
        <w:jc w:val="both"/>
        <w:rPr>
          <w:b/>
          <w:bCs/>
          <w:u w:val="single"/>
          <w:lang w:val="it-IT"/>
        </w:rPr>
      </w:pPr>
      <w:r w:rsidRPr="00C1391F">
        <w:rPr>
          <w:b/>
          <w:bCs/>
          <w:u w:val="single"/>
          <w:lang w:val="it-IT"/>
        </w:rPr>
        <w:t xml:space="preserve">Fondo per la Repubblica Digitale </w:t>
      </w:r>
    </w:p>
    <w:p w14:paraId="00000020" w14:textId="77777777" w:rsidR="00E17398" w:rsidRPr="00C1391F" w:rsidRDefault="00F126B3">
      <w:pPr>
        <w:shd w:val="clear" w:color="auto" w:fill="FFFFFF"/>
        <w:spacing w:before="240" w:after="240"/>
        <w:ind w:left="-440" w:right="-480"/>
        <w:jc w:val="both"/>
        <w:rPr>
          <w:b/>
          <w:bCs/>
          <w:u w:val="single"/>
          <w:lang w:val="it-IT"/>
        </w:rPr>
      </w:pPr>
      <w:r w:rsidRPr="00C1391F">
        <w:rPr>
          <w:i/>
          <w:iCs/>
          <w:lang w:val="it-IT"/>
        </w:rPr>
        <w:t xml:space="preserve">Il Fondo per la Repubblica Digitale è una partnership tra pubblico e privato sociale (Governo e Associazione di Fondazioni e di Casse di risparmio – Acri), che si muove nell’ambito degli obiettivi di digitalizzazione previsti dal PNRR e dal PNC ed è alimentato da versamenti delle Fondazioni di origine bancaria, alle quali viene riconosciuto un credito di imposta. Il Fondo seleziona e sostiene progetti di formazione e inclusione digitale per diversi target della popolazione come NEET, donne, disoccupati e inattivi, lavoratori a rischio disoccupazione a causa dell’automazione, studenti e studentesse delle scuole secondarie di primo e secondo grado, operatori dell’economia sociale, persone detenute e in condizioni di vulnerabilità. L’obiettivo è sperimentare progetti di formazione e inclusione digitale e replicare su scala più vasta quelli ritenuti più efficaci in modo tale da offrire le migliori pratiche al Governo affinché possa utilizzarle nella definizione di future politiche nazionali. Per maggiori informazioni </w:t>
      </w:r>
      <w:hyperlink r:id="rId10">
        <w:r w:rsidRPr="00C1391F">
          <w:rPr>
            <w:i/>
            <w:iCs/>
            <w:color w:val="1155CC"/>
            <w:u w:val="single"/>
            <w:lang w:val="it-IT"/>
          </w:rPr>
          <w:t>fondorepubblicadigitale.it</w:t>
        </w:r>
      </w:hyperlink>
      <w:r w:rsidRPr="00C1391F">
        <w:rPr>
          <w:i/>
          <w:iCs/>
          <w:lang w:val="it-IT"/>
        </w:rPr>
        <w:t xml:space="preserve"> </w:t>
      </w:r>
      <w:r w:rsidRPr="00C1391F">
        <w:rPr>
          <w:lang w:val="it-IT"/>
        </w:rPr>
        <w:t xml:space="preserve"> </w:t>
      </w:r>
    </w:p>
    <w:p w14:paraId="00000021" w14:textId="77777777" w:rsidR="00E17398" w:rsidRPr="00C1391F" w:rsidRDefault="00195948">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ind w:left="-440" w:right="-480"/>
        <w:jc w:val="both"/>
        <w:rPr>
          <w:b/>
          <w:bCs/>
          <w:u w:val="single"/>
          <w:lang w:val="it-IT"/>
        </w:rPr>
      </w:pPr>
      <w:sdt>
        <w:sdtPr>
          <w:tag w:val="goog_rdk_3"/>
          <w:id w:val="-1362130724"/>
        </w:sdtPr>
        <w:sdtEndPr/>
        <w:sdtContent/>
      </w:sdt>
      <w:r w:rsidR="00F126B3" w:rsidRPr="00C1391F">
        <w:rPr>
          <w:b/>
          <w:bCs/>
          <w:u w:val="single"/>
          <w:lang w:val="it-IT"/>
        </w:rPr>
        <w:t xml:space="preserve">Visa Foundation </w:t>
      </w:r>
    </w:p>
    <w:p w14:paraId="00000022" w14:textId="77777777" w:rsidR="00E17398" w:rsidRPr="00C1391F" w:rsidRDefault="00F126B3">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ind w:left="-440" w:right="-480"/>
        <w:jc w:val="both"/>
        <w:rPr>
          <w:i/>
          <w:iCs/>
          <w:lang w:val="it-IT"/>
        </w:rPr>
      </w:pPr>
      <w:r w:rsidRPr="00C1391F">
        <w:rPr>
          <w:i/>
          <w:iCs/>
          <w:lang w:val="it-IT"/>
        </w:rPr>
        <w:t>Visa Foundation mira a sostenere economie inclusive in cui individui, aziende e comunità possano prosperare. Attraverso sovvenzioni e investimenti, Visa Foundation dà priorità alla resilienza e alla crescita delle micro e piccole imprese in tutto il mondo. La Fondazione sostiene anche le esigenze più ampie della comunità e la risposta alle catastrofi in tempi di crisi. Visa Foundation è registrata negli Stati Uniti come entità 501(c)3. Per ulteriori informazioni, visitare Visa Foundation. Per maggiori informazioni</w:t>
      </w:r>
      <w:hyperlink r:id="rId11">
        <w:r w:rsidRPr="00C1391F">
          <w:rPr>
            <w:i/>
            <w:iCs/>
            <w:color w:val="0000FF"/>
            <w:u w:val="single"/>
            <w:lang w:val="it-IT"/>
          </w:rPr>
          <w:t xml:space="preserve"> Visa Foundation</w:t>
        </w:r>
      </w:hyperlink>
      <w:r w:rsidRPr="00C1391F">
        <w:rPr>
          <w:i/>
          <w:iCs/>
          <w:lang w:val="it-IT"/>
        </w:rPr>
        <w:t xml:space="preserve">. </w:t>
      </w:r>
    </w:p>
    <w:p w14:paraId="00000023" w14:textId="77777777" w:rsidR="00E17398" w:rsidRPr="00C1391F" w:rsidRDefault="00F126B3">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ind w:left="-440" w:right="-480"/>
        <w:jc w:val="both"/>
        <w:rPr>
          <w:b/>
          <w:bCs/>
          <w:u w:val="single"/>
          <w:lang w:val="it-IT"/>
        </w:rPr>
      </w:pPr>
      <w:r w:rsidRPr="00C1391F">
        <w:rPr>
          <w:b/>
          <w:bCs/>
          <w:u w:val="single"/>
          <w:lang w:val="it-IT"/>
        </w:rPr>
        <w:t xml:space="preserve">Visa </w:t>
      </w:r>
    </w:p>
    <w:p w14:paraId="00000024" w14:textId="77777777" w:rsidR="00E17398" w:rsidRPr="00C1391F" w:rsidRDefault="00F126B3">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ind w:left="-440" w:right="-480"/>
        <w:jc w:val="both"/>
        <w:rPr>
          <w:i/>
          <w:iCs/>
          <w:lang w:val="it-IT"/>
        </w:rPr>
      </w:pPr>
      <w:r w:rsidRPr="00C1391F">
        <w:rPr>
          <w:i/>
          <w:iCs/>
          <w:lang w:val="it-IT"/>
        </w:rPr>
        <w:t>Visa è leader mondiale nei pagamenti digitali e facilita le transazioni tra consumatori, commercianti, istituzioni finanziarie ed enti governativi in oltre 200 paesi e territori. La nostra missione è quella di connettere il mondo attraverso la rete di pagamenti più innovativa, conveniente, affidabile e sicura, consentendo a individui, aziende ed economie di prosperare. Crediamo che le economie che includono tutti ovunque, migliorino la vita di tutti ovunque e considerino l'accesso come fondamentale per il futuro dei movimenti di denaro. Scopri di più su </w:t>
      </w:r>
      <w:hyperlink r:id="rId12">
        <w:r w:rsidRPr="00C1391F">
          <w:rPr>
            <w:i/>
            <w:iCs/>
            <w:color w:val="1155CC"/>
            <w:u w:val="single"/>
            <w:lang w:val="it-IT"/>
          </w:rPr>
          <w:t>Visa.com</w:t>
        </w:r>
      </w:hyperlink>
      <w:r w:rsidRPr="00C1391F">
        <w:rPr>
          <w:i/>
          <w:iCs/>
          <w:lang w:val="it-IT"/>
        </w:rPr>
        <w:t>.</w:t>
      </w:r>
    </w:p>
    <w:p w14:paraId="00000025" w14:textId="77777777" w:rsidR="00E17398" w:rsidRPr="00C1391F" w:rsidRDefault="00E17398">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ind w:left="-440" w:right="-480"/>
        <w:jc w:val="center"/>
        <w:rPr>
          <w:sz w:val="20"/>
          <w:szCs w:val="20"/>
          <w:lang w:val="it-IT"/>
        </w:rPr>
      </w:pPr>
    </w:p>
    <w:p w14:paraId="00000026" w14:textId="77777777" w:rsidR="00E17398" w:rsidRPr="00C1391F" w:rsidRDefault="00E17398">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ind w:left="-440" w:right="-480"/>
        <w:jc w:val="center"/>
        <w:rPr>
          <w:sz w:val="20"/>
          <w:szCs w:val="20"/>
          <w:lang w:val="it-IT"/>
        </w:rPr>
      </w:pPr>
    </w:p>
    <w:p w14:paraId="00000027" w14:textId="77777777" w:rsidR="00E17398" w:rsidRPr="00C1391F" w:rsidRDefault="00E17398">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ind w:left="-440" w:right="-480"/>
        <w:jc w:val="center"/>
        <w:rPr>
          <w:sz w:val="20"/>
          <w:szCs w:val="20"/>
          <w:lang w:val="it-IT"/>
        </w:rPr>
      </w:pPr>
    </w:p>
    <w:p w14:paraId="00000028" w14:textId="77777777" w:rsidR="00E17398" w:rsidRPr="00C1391F" w:rsidRDefault="00F126B3">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ind w:left="-440" w:right="-480"/>
        <w:jc w:val="center"/>
        <w:rPr>
          <w:b/>
          <w:bCs/>
          <w:sz w:val="20"/>
          <w:szCs w:val="20"/>
          <w:lang w:val="it-IT"/>
        </w:rPr>
      </w:pPr>
      <w:r w:rsidRPr="00C1391F">
        <w:rPr>
          <w:b/>
          <w:bCs/>
          <w:sz w:val="20"/>
          <w:szCs w:val="20"/>
          <w:lang w:val="it-IT"/>
        </w:rPr>
        <w:t xml:space="preserve">Ufficio stampa | Fondo per la Repubblica Digitale </w:t>
      </w:r>
    </w:p>
    <w:p w14:paraId="00000029" w14:textId="77777777" w:rsidR="00E17398" w:rsidRPr="00C1391F" w:rsidRDefault="00F126B3">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jc w:val="center"/>
        <w:rPr>
          <w:sz w:val="20"/>
          <w:szCs w:val="20"/>
          <w:lang w:val="it-IT"/>
        </w:rPr>
      </w:pPr>
      <w:r w:rsidRPr="00C1391F">
        <w:rPr>
          <w:sz w:val="20"/>
          <w:szCs w:val="20"/>
          <w:lang w:val="it-IT"/>
        </w:rPr>
        <w:t xml:space="preserve">Chiara Bellusci, Responsabile Comunicazione, c.bellusci@fondorepubblicadigitale.it </w:t>
      </w:r>
    </w:p>
    <w:p w14:paraId="0000002A" w14:textId="77777777" w:rsidR="00E17398" w:rsidRPr="00C1391F" w:rsidRDefault="00F126B3">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jc w:val="center"/>
        <w:rPr>
          <w:b/>
          <w:bCs/>
          <w:sz w:val="20"/>
          <w:szCs w:val="20"/>
          <w:lang w:val="it-IT"/>
        </w:rPr>
      </w:pPr>
      <w:r w:rsidRPr="00C1391F">
        <w:rPr>
          <w:b/>
          <w:bCs/>
          <w:sz w:val="20"/>
          <w:szCs w:val="20"/>
          <w:lang w:val="it-IT"/>
        </w:rPr>
        <w:t>Ufficio stampa | Visa</w:t>
      </w:r>
    </w:p>
    <w:p w14:paraId="0000002B" w14:textId="77777777" w:rsidR="00E17398" w:rsidRPr="00C1391F" w:rsidRDefault="00F126B3">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jc w:val="center"/>
        <w:rPr>
          <w:sz w:val="20"/>
          <w:szCs w:val="20"/>
          <w:lang w:val="it-IT"/>
        </w:rPr>
      </w:pPr>
      <w:r w:rsidRPr="00C1391F">
        <w:rPr>
          <w:sz w:val="20"/>
          <w:szCs w:val="20"/>
          <w:lang w:val="it-IT"/>
        </w:rPr>
        <w:t>Enrica Banti, Senior Communication Manager, bantie@visa.com</w:t>
      </w:r>
    </w:p>
    <w:p w14:paraId="0000002C" w14:textId="77777777" w:rsidR="00E17398" w:rsidRPr="00C1391F" w:rsidRDefault="00E17398">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jc w:val="center"/>
        <w:rPr>
          <w:sz w:val="20"/>
          <w:szCs w:val="20"/>
          <w:lang w:val="it-IT"/>
        </w:rPr>
      </w:pPr>
    </w:p>
    <w:p w14:paraId="0000002D" w14:textId="77777777" w:rsidR="00E17398" w:rsidRPr="00C1391F" w:rsidRDefault="00E17398">
      <w:pPr>
        <w:spacing w:before="240" w:after="240"/>
        <w:ind w:left="-425" w:right="-466"/>
        <w:jc w:val="center"/>
        <w:rPr>
          <w:i/>
          <w:iCs/>
          <w:lang w:val="it-IT"/>
        </w:rPr>
      </w:pPr>
    </w:p>
    <w:sectPr w:rsidR="00E17398" w:rsidRPr="00C1391F">
      <w:headerReference w:type="default" r:id="rId13"/>
      <w:footerReference w:type="default" r:id="rId14"/>
      <w:pgSz w:w="11909" w:h="16834"/>
      <w:pgMar w:top="1985" w:right="1418" w:bottom="1418"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293AC" w14:textId="77777777" w:rsidR="00F126B3" w:rsidRDefault="00F126B3">
      <w:pPr>
        <w:spacing w:line="240" w:lineRule="auto"/>
      </w:pPr>
      <w:r>
        <w:separator/>
      </w:r>
    </w:p>
  </w:endnote>
  <w:endnote w:type="continuationSeparator" w:id="0">
    <w:p w14:paraId="001C5CBE" w14:textId="77777777" w:rsidR="00F126B3" w:rsidRDefault="00F126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396200F-D70A-4D84-9CDD-431E458157F5}"/>
  </w:font>
  <w:font w:name="Cambria">
    <w:panose1 w:val="02040503050406030204"/>
    <w:charset w:val="00"/>
    <w:family w:val="roman"/>
    <w:pitch w:val="variable"/>
    <w:sig w:usb0="E00006FF" w:usb1="420024FF" w:usb2="02000000" w:usb3="00000000" w:csb0="0000019F" w:csb1="00000000"/>
    <w:embedRegular r:id="rId2" w:fontKey="{D873D2B2-DF0B-46C1-A3D0-68750354D9A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F" w14:textId="77777777" w:rsidR="00E17398" w:rsidRDefault="00E17398">
    <w:pPr>
      <w:widowControl w:val="0"/>
      <w:pBdr>
        <w:top w:val="nil"/>
        <w:left w:val="nil"/>
        <w:bottom w:val="nil"/>
        <w:right w:val="nil"/>
        <w:between w:val="nil"/>
      </w:pBdr>
      <w:rPr>
        <w:color w:val="808080"/>
        <w:sz w:val="28"/>
        <w:szCs w:val="28"/>
      </w:rPr>
    </w:pPr>
  </w:p>
  <w:tbl>
    <w:tblPr>
      <w:tblStyle w:val="a"/>
      <w:tblW w:w="8790" w:type="dxa"/>
      <w:tblInd w:w="0" w:type="dxa"/>
      <w:tblLayout w:type="fixed"/>
      <w:tblLook w:val="0600" w:firstRow="0" w:lastRow="0" w:firstColumn="0" w:lastColumn="0" w:noHBand="1" w:noVBand="1"/>
    </w:tblPr>
    <w:tblGrid>
      <w:gridCol w:w="2930"/>
      <w:gridCol w:w="2930"/>
      <w:gridCol w:w="2930"/>
    </w:tblGrid>
    <w:tr w:rsidR="00E17398" w14:paraId="4CDCA5BE" w14:textId="77777777">
      <w:trPr>
        <w:trHeight w:val="300"/>
      </w:trPr>
      <w:tc>
        <w:tcPr>
          <w:tcW w:w="2930" w:type="dxa"/>
        </w:tcPr>
        <w:p w14:paraId="00000030" w14:textId="77777777" w:rsidR="00E17398" w:rsidRDefault="00E17398">
          <w:pPr>
            <w:pBdr>
              <w:top w:val="nil"/>
              <w:left w:val="nil"/>
              <w:bottom w:val="nil"/>
              <w:right w:val="nil"/>
              <w:between w:val="nil"/>
            </w:pBdr>
            <w:tabs>
              <w:tab w:val="center" w:pos="4819"/>
              <w:tab w:val="right" w:pos="9638"/>
            </w:tabs>
            <w:spacing w:line="240" w:lineRule="auto"/>
            <w:ind w:left="-115"/>
            <w:rPr>
              <w:color w:val="000000"/>
            </w:rPr>
          </w:pPr>
        </w:p>
      </w:tc>
      <w:tc>
        <w:tcPr>
          <w:tcW w:w="2930" w:type="dxa"/>
        </w:tcPr>
        <w:p w14:paraId="00000031" w14:textId="77777777" w:rsidR="00E17398" w:rsidRDefault="00E17398">
          <w:pPr>
            <w:pBdr>
              <w:top w:val="nil"/>
              <w:left w:val="nil"/>
              <w:bottom w:val="nil"/>
              <w:right w:val="nil"/>
              <w:between w:val="nil"/>
            </w:pBdr>
            <w:tabs>
              <w:tab w:val="center" w:pos="4819"/>
              <w:tab w:val="right" w:pos="9638"/>
            </w:tabs>
            <w:spacing w:line="240" w:lineRule="auto"/>
            <w:jc w:val="center"/>
            <w:rPr>
              <w:color w:val="000000"/>
            </w:rPr>
          </w:pPr>
        </w:p>
      </w:tc>
      <w:tc>
        <w:tcPr>
          <w:tcW w:w="2930" w:type="dxa"/>
        </w:tcPr>
        <w:p w14:paraId="00000032" w14:textId="77777777" w:rsidR="00E17398" w:rsidRDefault="00E17398">
          <w:pPr>
            <w:pBdr>
              <w:top w:val="nil"/>
              <w:left w:val="nil"/>
              <w:bottom w:val="nil"/>
              <w:right w:val="nil"/>
              <w:between w:val="nil"/>
            </w:pBdr>
            <w:tabs>
              <w:tab w:val="center" w:pos="4819"/>
              <w:tab w:val="right" w:pos="9638"/>
            </w:tabs>
            <w:spacing w:line="240" w:lineRule="auto"/>
            <w:ind w:right="-115"/>
            <w:jc w:val="right"/>
            <w:rPr>
              <w:color w:val="000000"/>
            </w:rPr>
          </w:pPr>
        </w:p>
      </w:tc>
    </w:tr>
  </w:tbl>
  <w:p w14:paraId="00000033" w14:textId="77777777" w:rsidR="00E17398" w:rsidRDefault="00E17398">
    <w:pPr>
      <w:pBdr>
        <w:top w:val="nil"/>
        <w:left w:val="nil"/>
        <w:bottom w:val="nil"/>
        <w:right w:val="nil"/>
        <w:between w:val="nil"/>
      </w:pBdr>
      <w:tabs>
        <w:tab w:val="center" w:pos="4819"/>
        <w:tab w:val="right" w:pos="9638"/>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8DB79" w14:textId="77777777" w:rsidR="00F126B3" w:rsidRDefault="00F126B3">
      <w:pPr>
        <w:spacing w:line="240" w:lineRule="auto"/>
      </w:pPr>
      <w:r>
        <w:separator/>
      </w:r>
    </w:p>
  </w:footnote>
  <w:footnote w:type="continuationSeparator" w:id="0">
    <w:p w14:paraId="702D9B4C" w14:textId="77777777" w:rsidR="00F126B3" w:rsidRDefault="00F126B3">
      <w:pPr>
        <w:spacing w:line="240" w:lineRule="auto"/>
      </w:pPr>
      <w:r>
        <w:continuationSeparator/>
      </w:r>
    </w:p>
  </w:footnote>
  <w:footnote w:id="1">
    <w:p w14:paraId="00000034" w14:textId="77777777" w:rsidR="00E17398" w:rsidRPr="00C1391F" w:rsidRDefault="00F126B3">
      <w:pPr>
        <w:spacing w:line="240" w:lineRule="auto"/>
        <w:jc w:val="both"/>
        <w:rPr>
          <w:sz w:val="20"/>
          <w:szCs w:val="20"/>
          <w:lang w:val="it-IT"/>
        </w:rPr>
      </w:pPr>
      <w:r>
        <w:rPr>
          <w:vertAlign w:val="superscript"/>
        </w:rPr>
        <w:footnoteRef/>
      </w:r>
      <w:r w:rsidRPr="00C1391F">
        <w:rPr>
          <w:sz w:val="20"/>
          <w:szCs w:val="20"/>
          <w:lang w:val="it-IT"/>
        </w:rPr>
        <w:t xml:space="preserve"> </w:t>
      </w:r>
      <w:r w:rsidRPr="00C1391F">
        <w:rPr>
          <w:sz w:val="14"/>
          <w:szCs w:val="14"/>
          <w:lang w:val="it-IT"/>
        </w:rPr>
        <w:t xml:space="preserve">She's Next è il programma globale di Visa che mira a sostenere e promuovere l'imprenditoria femminile fornendo alle piccole imprese guidate da donne finanziamenti, formazione, networking e opportunità di mentoring. A settembre, in vista dei Giochi Olimpici e Paralimpici Invernali Milano Cortina 2026, sono stati assegnati riconoscimenti speciali alle piccole imprese attive nel sociale e impegnate nel mondo dello sport </w:t>
      </w:r>
      <w:hyperlink r:id="rId1">
        <w:r w:rsidRPr="00C1391F">
          <w:rPr>
            <w:color w:val="1155CC"/>
            <w:sz w:val="14"/>
            <w:szCs w:val="14"/>
            <w:u w:val="single"/>
            <w:lang w:val="it-IT"/>
          </w:rPr>
          <w:t>(15 10 25, Visa premia le imprenditrici nella terza edizione di She’s Next</w:t>
        </w:r>
      </w:hyperlink>
      <w:r w:rsidRPr="00C1391F">
        <w:rPr>
          <w:sz w:val="20"/>
          <w:szCs w:val="20"/>
          <w:lang w:val="it-IT"/>
        </w:rPr>
        <w:t>).</w:t>
      </w:r>
    </w:p>
  </w:footnote>
  <w:footnote w:id="2">
    <w:p w14:paraId="00000035" w14:textId="77777777" w:rsidR="00E17398" w:rsidRPr="00C1391F" w:rsidRDefault="00F126B3">
      <w:pPr>
        <w:spacing w:line="240" w:lineRule="auto"/>
        <w:jc w:val="both"/>
        <w:rPr>
          <w:sz w:val="14"/>
          <w:szCs w:val="14"/>
          <w:lang w:val="it-IT"/>
        </w:rPr>
      </w:pPr>
      <w:r>
        <w:rPr>
          <w:vertAlign w:val="superscript"/>
        </w:rPr>
        <w:footnoteRef/>
      </w:r>
      <w:r w:rsidRPr="00C1391F">
        <w:rPr>
          <w:sz w:val="20"/>
          <w:szCs w:val="20"/>
          <w:lang w:val="it-IT"/>
        </w:rPr>
        <w:t xml:space="preserve"> </w:t>
      </w:r>
      <w:r w:rsidRPr="00C1391F">
        <w:rPr>
          <w:sz w:val="14"/>
          <w:szCs w:val="14"/>
          <w:lang w:val="it-IT"/>
        </w:rPr>
        <w:t>Commissionata da Visa e condotta da Ipsos, la ricerca mira a comprendere meglio le aspettative, il grado di preparazione e i potenziali impatti economici e territoriali dei Giochi Olimpici e Paralimpici Invernali Milano Cortina 2026 sulle aziende italiane. L'indagine è stata condotta attraverso 300 interviste telefoniche realizzate tra il 3 e il 18 febbraio 2025. Il campione comprende aziende situate sia nei territori ospitanti (Milano, Cortina d'Ampezzo, Bormio, Livigno, Anterselva, Predazzo, Tesero, Verona) sia nelle aree limitrofe non direttamente coinvolte nell'evento.</w:t>
      </w:r>
    </w:p>
  </w:footnote>
  <w:footnote w:id="3">
    <w:p w14:paraId="00000036" w14:textId="77777777" w:rsidR="00E17398" w:rsidRPr="00C1391F" w:rsidRDefault="00F126B3">
      <w:pPr>
        <w:spacing w:line="240" w:lineRule="auto"/>
        <w:rPr>
          <w:sz w:val="20"/>
          <w:szCs w:val="20"/>
          <w:lang w:val="it-IT"/>
        </w:rPr>
      </w:pPr>
      <w:r>
        <w:rPr>
          <w:vertAlign w:val="superscript"/>
        </w:rPr>
        <w:footnoteRef/>
      </w:r>
      <w:r w:rsidRPr="00C1391F">
        <w:rPr>
          <w:sz w:val="20"/>
          <w:szCs w:val="20"/>
          <w:lang w:val="it-IT"/>
        </w:rPr>
        <w:t xml:space="preserve"> </w:t>
      </w:r>
      <w:hyperlink r:id="rId2">
        <w:r w:rsidRPr="00C1391F">
          <w:rPr>
            <w:color w:val="1155CC"/>
            <w:sz w:val="14"/>
            <w:szCs w:val="14"/>
            <w:u w:val="single"/>
            <w:lang w:val="it-IT"/>
          </w:rPr>
          <w:t>24 01 2025, Unioncamere Lombardia, “Demografia delle imprese in Lombardia</w:t>
        </w:r>
      </w:hyperlink>
      <w:r w:rsidRPr="00C1391F">
        <w:rPr>
          <w:sz w:val="14"/>
          <w:szCs w:val="14"/>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E" w14:textId="1AC42E72" w:rsidR="00E17398" w:rsidRDefault="00C50934">
    <w:pPr>
      <w:pStyle w:val="Titolo1"/>
      <w:tabs>
        <w:tab w:val="left" w:pos="2715"/>
      </w:tabs>
      <w:spacing w:before="0" w:after="0" w:line="259" w:lineRule="auto"/>
      <w:ind w:left="-425"/>
      <w:rPr>
        <w:color w:val="808080"/>
        <w:sz w:val="28"/>
        <w:szCs w:val="28"/>
      </w:rPr>
    </w:pPr>
    <w:r>
      <w:rPr>
        <w:noProof/>
      </w:rPr>
      <w:drawing>
        <wp:anchor distT="114300" distB="114300" distL="114300" distR="114300" simplePos="0" relativeHeight="251658240" behindDoc="0" locked="0" layoutInCell="1" hidden="0" allowOverlap="1" wp14:anchorId="23A5ECF8" wp14:editId="49298722">
          <wp:simplePos x="0" y="0"/>
          <wp:positionH relativeFrom="column">
            <wp:posOffset>-248284</wp:posOffset>
          </wp:positionH>
          <wp:positionV relativeFrom="paragraph">
            <wp:posOffset>19050</wp:posOffset>
          </wp:positionV>
          <wp:extent cx="660400" cy="361950"/>
          <wp:effectExtent l="0" t="0" r="6350" b="0"/>
          <wp:wrapNone/>
          <wp:docPr id="116936034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60400" cy="361950"/>
                  </a:xfrm>
                  <a:prstGeom prst="rect">
                    <a:avLst/>
                  </a:prstGeom>
                  <a:ln/>
                </pic:spPr>
              </pic:pic>
            </a:graphicData>
          </a:graphic>
          <wp14:sizeRelH relativeFrom="margin">
            <wp14:pctWidth>0</wp14:pctWidth>
          </wp14:sizeRelH>
          <wp14:sizeRelV relativeFrom="margin">
            <wp14:pctHeight>0</wp14:pctHeight>
          </wp14:sizeRelV>
        </wp:anchor>
      </w:drawing>
    </w:r>
    <w:r w:rsidR="00F126B3">
      <w:tab/>
    </w:r>
    <w:r w:rsidR="00F126B3">
      <w:rPr>
        <w:color w:val="808080"/>
        <w:sz w:val="28"/>
        <w:szCs w:val="28"/>
      </w:rPr>
      <w:t xml:space="preserve"> </w:t>
    </w:r>
    <w:bookmarkStart w:id="0" w:name="_heading=h.6pd3q9c6wk34" w:colFirst="0" w:colLast="0"/>
    <w:bookmarkEnd w:id="0"/>
    <w:r w:rsidR="00F126B3">
      <w:rPr>
        <w:noProof/>
      </w:rPr>
      <w:drawing>
        <wp:anchor distT="0" distB="0" distL="114300" distR="114300" simplePos="0" relativeHeight="251659264" behindDoc="0" locked="0" layoutInCell="1" hidden="0" allowOverlap="1" wp14:anchorId="748D3C54" wp14:editId="695050E2">
          <wp:simplePos x="0" y="0"/>
          <wp:positionH relativeFrom="column">
            <wp:posOffset>3800475</wp:posOffset>
          </wp:positionH>
          <wp:positionV relativeFrom="paragraph">
            <wp:posOffset>-304799</wp:posOffset>
          </wp:positionV>
          <wp:extent cx="2368550" cy="926465"/>
          <wp:effectExtent l="0" t="0" r="0" b="0"/>
          <wp:wrapSquare wrapText="bothSides" distT="0" distB="0" distL="114300" distR="114300"/>
          <wp:docPr id="1169360345" name="image2.png" descr="Uno screenshot di un computer&#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2.png" descr="Uno screenshot di un computer&#10;&#10;Descrizione generata automaticamente"/>
                  <pic:cNvPicPr preferRelativeResize="0"/>
                </pic:nvPicPr>
                <pic:blipFill>
                  <a:blip r:embed="rId2"/>
                  <a:srcRect l="15900" t="29291" r="25797" b="30152"/>
                  <a:stretch>
                    <a:fillRect/>
                  </a:stretch>
                </pic:blipFill>
                <pic:spPr>
                  <a:xfrm>
                    <a:off x="0" y="0"/>
                    <a:ext cx="2368550" cy="92646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398"/>
    <w:rsid w:val="0010055F"/>
    <w:rsid w:val="00195948"/>
    <w:rsid w:val="003F0BCC"/>
    <w:rsid w:val="005828D2"/>
    <w:rsid w:val="005D7C67"/>
    <w:rsid w:val="006965E3"/>
    <w:rsid w:val="00B630DF"/>
    <w:rsid w:val="00C0568B"/>
    <w:rsid w:val="00C1391F"/>
    <w:rsid w:val="00C50934"/>
    <w:rsid w:val="00E17398"/>
    <w:rsid w:val="00F126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DADCE"/>
  <w15:docId w15:val="{5A14B5F9-6EB7-48B8-8E5E-F63609C35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iCs/>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after="60"/>
    </w:pPr>
    <w:rPr>
      <w:sz w:val="52"/>
      <w:szCs w:val="52"/>
    </w:rPr>
  </w:style>
  <w:style w:type="table" w:customStyle="1" w:styleId="TableNormal0">
    <w:name w:val="TableNormal"/>
    <w:tblPr>
      <w:tblCellMar>
        <w:top w:w="0" w:type="dxa"/>
        <w:left w:w="0" w:type="dxa"/>
        <w:bottom w:w="0" w:type="dxa"/>
        <w:right w:w="0" w:type="dxa"/>
      </w:tblCellMar>
    </w:tblPr>
  </w:style>
  <w:style w:type="table" w:customStyle="1" w:styleId="TableNormal00">
    <w:name w:val="TableNormal0"/>
    <w:tblPr>
      <w:tblCellMar>
        <w:top w:w="0" w:type="dxa"/>
        <w:left w:w="0" w:type="dxa"/>
        <w:bottom w:w="0" w:type="dxa"/>
        <w:right w:w="0" w:type="dxa"/>
      </w:tblCellMar>
    </w:tblPr>
  </w:style>
  <w:style w:type="table" w:customStyle="1" w:styleId="TableNormal1">
    <w:name w:val="TableNormal1"/>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character" w:styleId="Rimandocommento">
    <w:name w:val="annotation reference"/>
    <w:basedOn w:val="Carpredefinitoparagrafo"/>
    <w:uiPriority w:val="99"/>
    <w:semiHidden/>
    <w:unhideWhenUsed/>
    <w:rsid w:val="004910A0"/>
    <w:rPr>
      <w:sz w:val="16"/>
      <w:szCs w:val="16"/>
    </w:rPr>
  </w:style>
  <w:style w:type="paragraph" w:styleId="Testocommento">
    <w:name w:val="annotation text"/>
    <w:link w:val="TestocommentoCarattere"/>
    <w:uiPriority w:val="99"/>
    <w:unhideWhenUsed/>
    <w:rsid w:val="004910A0"/>
    <w:pPr>
      <w:spacing w:line="240" w:lineRule="auto"/>
    </w:pPr>
    <w:rPr>
      <w:sz w:val="20"/>
      <w:szCs w:val="20"/>
    </w:rPr>
  </w:style>
  <w:style w:type="character" w:customStyle="1" w:styleId="TestocommentoCarattere">
    <w:name w:val="Testo commento Carattere"/>
    <w:basedOn w:val="Carpredefinitoparagrafo"/>
    <w:link w:val="Testocommento"/>
    <w:uiPriority w:val="99"/>
    <w:rsid w:val="004910A0"/>
    <w:rPr>
      <w:sz w:val="20"/>
      <w:szCs w:val="20"/>
    </w:rPr>
  </w:style>
  <w:style w:type="paragraph" w:styleId="Soggettocommento">
    <w:name w:val="annotation subject"/>
    <w:basedOn w:val="Testocommento"/>
    <w:next w:val="Testocommento"/>
    <w:link w:val="SoggettocommentoCarattere"/>
    <w:uiPriority w:val="99"/>
    <w:semiHidden/>
    <w:unhideWhenUsed/>
    <w:rsid w:val="004910A0"/>
    <w:rPr>
      <w:b/>
      <w:bCs/>
    </w:rPr>
  </w:style>
  <w:style w:type="character" w:customStyle="1" w:styleId="SoggettocommentoCarattere">
    <w:name w:val="Soggetto commento Carattere"/>
    <w:basedOn w:val="TestocommentoCarattere"/>
    <w:link w:val="Soggettocommento"/>
    <w:uiPriority w:val="99"/>
    <w:semiHidden/>
    <w:rsid w:val="004910A0"/>
    <w:rPr>
      <w:b/>
      <w:bCs/>
      <w:sz w:val="20"/>
      <w:szCs w:val="20"/>
    </w:rPr>
  </w:style>
  <w:style w:type="character" w:styleId="Collegamentoipertestuale">
    <w:name w:val="Hyperlink"/>
    <w:basedOn w:val="Carpredefinitoparagrafo"/>
    <w:uiPriority w:val="99"/>
    <w:unhideWhenUsed/>
    <w:rsid w:val="000E0029"/>
    <w:rPr>
      <w:color w:val="0000FF" w:themeColor="hyperlink"/>
      <w:u w:val="single"/>
    </w:rPr>
  </w:style>
  <w:style w:type="character" w:styleId="Menzionenonrisolta">
    <w:name w:val="Unresolved Mention"/>
    <w:basedOn w:val="Carpredefinitoparagrafo"/>
    <w:uiPriority w:val="99"/>
    <w:semiHidden/>
    <w:unhideWhenUsed/>
    <w:rsid w:val="000E0029"/>
    <w:rPr>
      <w:color w:val="605E5C"/>
      <w:shd w:val="clear" w:color="auto" w:fill="E1DFDD"/>
    </w:rPr>
  </w:style>
  <w:style w:type="character" w:customStyle="1" w:styleId="fadeinpfttw8">
    <w:name w:val="_fadein_pfttw_8"/>
    <w:basedOn w:val="Carpredefinitoparagrafo"/>
    <w:rsid w:val="009F194C"/>
  </w:style>
  <w:style w:type="character" w:styleId="Enfasigrassetto">
    <w:name w:val="Strong"/>
    <w:basedOn w:val="Carpredefinitoparagrafo"/>
    <w:uiPriority w:val="22"/>
    <w:qFormat/>
    <w:rsid w:val="00084F73"/>
    <w:rPr>
      <w:b/>
      <w:bCs/>
    </w:rPr>
  </w:style>
  <w:style w:type="paragraph" w:styleId="Testonormale">
    <w:name w:val="Plain Text"/>
    <w:link w:val="TestonormaleCarattere"/>
    <w:uiPriority w:val="99"/>
    <w:unhideWhenUsed/>
    <w:rsid w:val="00393EC3"/>
    <w:pPr>
      <w:spacing w:line="240" w:lineRule="auto"/>
    </w:pPr>
    <w:rPr>
      <w:rFonts w:ascii="Calibri" w:eastAsiaTheme="minorHAnsi" w:hAnsi="Calibri" w:cstheme="minorBidi"/>
      <w:szCs w:val="21"/>
      <w:lang w:val="it-IT"/>
    </w:rPr>
  </w:style>
  <w:style w:type="character" w:customStyle="1" w:styleId="TestonormaleCarattere">
    <w:name w:val="Testo normale Carattere"/>
    <w:basedOn w:val="Carpredefinitoparagrafo"/>
    <w:link w:val="Testonormale"/>
    <w:uiPriority w:val="99"/>
    <w:rsid w:val="00393EC3"/>
    <w:rPr>
      <w:rFonts w:ascii="Calibri" w:eastAsiaTheme="minorHAnsi" w:hAnsi="Calibri" w:cstheme="minorBidi"/>
      <w:szCs w:val="21"/>
      <w:lang w:val="it-IT" w:eastAsia="en-US"/>
    </w:rPr>
  </w:style>
  <w:style w:type="paragraph" w:styleId="Intestazione">
    <w:name w:val="header"/>
    <w:link w:val="IntestazioneCarattere"/>
    <w:uiPriority w:val="99"/>
    <w:unhideWhenUsed/>
    <w:rsid w:val="008C00E9"/>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8C00E9"/>
  </w:style>
  <w:style w:type="paragraph" w:styleId="Pidipagina">
    <w:name w:val="footer"/>
    <w:link w:val="PidipaginaCarattere"/>
    <w:uiPriority w:val="99"/>
    <w:unhideWhenUsed/>
    <w:rsid w:val="008C00E9"/>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8C00E9"/>
  </w:style>
  <w:style w:type="paragraph" w:styleId="Paragrafoelenco">
    <w:name w:val="List Paragraph"/>
    <w:uiPriority w:val="34"/>
    <w:qFormat/>
    <w:rsid w:val="3665C37B"/>
    <w:pPr>
      <w:ind w:left="720"/>
      <w:contextualSpacing/>
    </w:pPr>
  </w:style>
  <w:style w:type="paragraph" w:styleId="Revisione">
    <w:name w:val="Revision"/>
    <w:hidden/>
    <w:uiPriority w:val="99"/>
    <w:semiHidden/>
    <w:rsid w:val="00E9279B"/>
    <w:pPr>
      <w:spacing w:line="240" w:lineRule="auto"/>
    </w:pPr>
  </w:style>
  <w:style w:type="character" w:styleId="Menzione">
    <w:name w:val="Mention"/>
    <w:basedOn w:val="Carpredefinitoparagrafo"/>
    <w:uiPriority w:val="99"/>
    <w:unhideWhenUsed/>
    <w:rsid w:val="00E16A38"/>
    <w:rPr>
      <w:color w:val="2B579A"/>
      <w:shd w:val="clear" w:color="auto" w:fill="E1DFDD"/>
    </w:rPr>
  </w:style>
  <w:style w:type="paragraph" w:styleId="Testonotaapidipagina">
    <w:name w:val="footnote text"/>
    <w:link w:val="TestonotaapidipaginaCarattere"/>
    <w:uiPriority w:val="99"/>
    <w:semiHidden/>
    <w:unhideWhenUsed/>
    <w:rsid w:val="00D613A8"/>
    <w:pPr>
      <w:spacing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D613A8"/>
    <w:rPr>
      <w:sz w:val="20"/>
      <w:szCs w:val="20"/>
    </w:rPr>
  </w:style>
  <w:style w:type="character" w:styleId="Rimandonotaapidipagina">
    <w:name w:val="footnote reference"/>
    <w:basedOn w:val="Carpredefinitoparagrafo"/>
    <w:uiPriority w:val="99"/>
    <w:semiHidden/>
    <w:unhideWhenUsed/>
    <w:rsid w:val="00D613A8"/>
    <w:rPr>
      <w:vertAlign w:val="superscript"/>
    </w:rPr>
  </w:style>
  <w:style w:type="paragraph" w:styleId="NormaleWeb">
    <w:name w:val="Normal (Web)"/>
    <w:uiPriority w:val="99"/>
    <w:semiHidden/>
    <w:unhideWhenUsed/>
    <w:rsid w:val="007A32D8"/>
    <w:rPr>
      <w:rFonts w:ascii="Times New Roman" w:hAnsi="Times New Roman" w:cs="Times New Roman"/>
      <w:sz w:val="24"/>
      <w:szCs w:val="24"/>
    </w:rPr>
  </w:style>
  <w:style w:type="table" w:styleId="Grigliatabella">
    <w:name w:val="Table Grid"/>
    <w:basedOn w:val="Tabellanormale"/>
    <w:uiPriority w:val="59"/>
    <w:rsid w:val="00187818"/>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stonotadichiusura">
    <w:name w:val="endnote text"/>
    <w:link w:val="TestonotadichiusuraCarattere"/>
    <w:uiPriority w:val="99"/>
    <w:semiHidden/>
    <w:unhideWhenUsed/>
    <w:rsid w:val="00043374"/>
    <w:pPr>
      <w:spacing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043374"/>
    <w:rPr>
      <w:sz w:val="20"/>
      <w:szCs w:val="20"/>
    </w:rPr>
  </w:style>
  <w:style w:type="character" w:styleId="Collegamentovisitato">
    <w:name w:val="FollowedHyperlink"/>
    <w:basedOn w:val="Carpredefinitoparagrafo"/>
    <w:uiPriority w:val="99"/>
    <w:semiHidden/>
    <w:unhideWhenUsed/>
    <w:rsid w:val="00A202C4"/>
    <w:rPr>
      <w:color w:val="800080" w:themeColor="followedHyperlink"/>
      <w:u w:val="single"/>
    </w:rPr>
  </w:style>
  <w:style w:type="character" w:styleId="Enfasicorsivo">
    <w:name w:val="Emphasis"/>
    <w:basedOn w:val="Carpredefinitoparagrafo"/>
    <w:uiPriority w:val="20"/>
    <w:qFormat/>
    <w:rsid w:val="004010F1"/>
    <w:rPr>
      <w:i/>
      <w:iCs/>
    </w:rPr>
  </w:style>
  <w:style w:type="paragraph" w:styleId="Sottotitolo">
    <w:name w:val="Subtitle"/>
    <w:basedOn w:val="Normale"/>
    <w:next w:val="Normale"/>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fondorepubblicadigitale.it/she-leads/"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fondorepubblicadigitale.it" TargetMode="External"/><Relationship Id="rId12" Type="http://schemas.openxmlformats.org/officeDocument/2006/relationships/hyperlink" Target="http://visa.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corporate.visa.com/en/sites/visa-foundation.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fondorepubblicadigitale.it/" TargetMode="External"/><Relationship Id="rId4" Type="http://schemas.openxmlformats.org/officeDocument/2006/relationships/webSettings" Target="webSettings.xml"/><Relationship Id="rId9" Type="http://schemas.openxmlformats.org/officeDocument/2006/relationships/hyperlink" Target="https://www.fondorepubblicadigitale.it/she-leads/"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notes.xml.rels><?xml version="1.0" encoding="UTF-8" standalone="yes"?>
<Relationships xmlns="http://schemas.openxmlformats.org/package/2006/relationships"><Relationship Id="rId2" Type="http://schemas.openxmlformats.org/officeDocument/2006/relationships/hyperlink" Target="https://www.unioncamerelombardia.it/fileadmin/dati__file_report_trimestrali/I_numeri_delle_imprese/Demografia_delle_imprese/2024/Demografia_Imprese_2024_anno.pdf" TargetMode="External"/><Relationship Id="rId1" Type="http://schemas.openxmlformats.org/officeDocument/2006/relationships/hyperlink" Target="https://www.visaitalia.com/visa/sala-stampa-visa/press-releases.3404494.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HlkyEij/kwVFg7Ytr1BxyF3NZQ==">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1417</Words>
  <Characters>8081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Visa Inc</Company>
  <LinksUpToDate>false</LinksUpToDate>
  <CharactersWithSpaces>9480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Lascialfari</dc:creator>
  <cp:lastModifiedBy>elena luisa guzzella</cp:lastModifiedBy>
  <cp:revision>7</cp:revision>
  <dcterms:created xsi:type="dcterms:W3CDTF">2025-12-10T17:06:00Z</dcterms:created>
  <dcterms:modified xsi:type="dcterms:W3CDTF">2025-12-15T10:03:00Z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0x010100F3FBE554F5A82644A0DD1AC8F076542C</vt:lpwstr>
  </property>
  <property fmtid="{D5CDD505-2E9C-101B-9397-08002B2CF9AE}" pid="3" name="docLang">
    <vt:lpwstr>en</vt:lpwstr>
  </property>
  <property fmtid="{D5CDD505-2E9C-101B-9397-08002B2CF9AE}" pid="4" name="MediaServiceImageTags">
    <vt:lpwstr/>
  </property>
  <property fmtid="{D5CDD505-2E9C-101B-9397-08002B2CF9AE}" pid="5" name="MSIP_Label_a0f89cb5-682d-4be4-b0e0-739c9b4a93d4_Enabled">
    <vt:lpwstr>true</vt:lpwstr>
  </property>
  <property fmtid="{D5CDD505-2E9C-101B-9397-08002B2CF9AE}" pid="6" name="MSIP_Label_a0f89cb5-682d-4be4-b0e0-739c9b4a93d4_SetDate">
    <vt:lpwstr>2025-11-03T23:24:02Z</vt:lpwstr>
  </property>
  <property fmtid="{D5CDD505-2E9C-101B-9397-08002B2CF9AE}" pid="7" name="MSIP_Label_a0f89cb5-682d-4be4-b0e0-739c9b4a93d4_Method">
    <vt:lpwstr>Standard</vt:lpwstr>
  </property>
  <property fmtid="{D5CDD505-2E9C-101B-9397-08002B2CF9AE}" pid="8" name="MSIP_Label_a0f89cb5-682d-4be4-b0e0-739c9b4a93d4_Name">
    <vt:lpwstr>Not Classified</vt:lpwstr>
  </property>
  <property fmtid="{D5CDD505-2E9C-101B-9397-08002B2CF9AE}" pid="9" name="MSIP_Label_a0f89cb5-682d-4be4-b0e0-739c9b4a93d4_SiteId">
    <vt:lpwstr>38305e12-e15d-4ee8-88b9-c4db1c477d76</vt:lpwstr>
  </property>
  <property fmtid="{D5CDD505-2E9C-101B-9397-08002B2CF9AE}" pid="10" name="MSIP_Label_a0f89cb5-682d-4be4-b0e0-739c9b4a93d4_ActionId">
    <vt:lpwstr>22f87c34-396f-4d94-8a78-88bfc947fcbe</vt:lpwstr>
  </property>
  <property fmtid="{D5CDD505-2E9C-101B-9397-08002B2CF9AE}" pid="11" name="MSIP_Label_a0f89cb5-682d-4be4-b0e0-739c9b4a93d4_ContentBits">
    <vt:lpwstr>0</vt:lpwstr>
  </property>
  <property fmtid="{D5CDD505-2E9C-101B-9397-08002B2CF9AE}" pid="12" name="MSIP_Label_a0f89cb5-682d-4be4-b0e0-739c9b4a93d4_Tag">
    <vt:lpwstr>10, 3, 0, 2</vt:lpwstr>
  </property>
  <property fmtid="{D5CDD505-2E9C-101B-9397-08002B2CF9AE}" pid="13" name="GrammarlyDocumentId">
    <vt:lpwstr>7e83e551-ad66-4339-ada5-a3ffe82b00a3</vt:lpwstr>
  </property>
</Properties>
</file>