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0B496F" w:rsidRDefault="000B496F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nb-NO"/>
        </w:rPr>
      </w:pPr>
      <w:r>
        <w:rPr>
          <w:rFonts w:ascii="Arial" w:hAnsi="Arial" w:cs="Arial"/>
          <w:color w:val="7F7F7F"/>
          <w:sz w:val="24"/>
          <w:szCs w:val="24"/>
          <w:lang w:val="nb-NO"/>
        </w:rPr>
        <w:t>04.10.</w:t>
      </w:r>
      <w:r w:rsidR="009A01BE" w:rsidRPr="000B496F">
        <w:rPr>
          <w:rFonts w:ascii="Arial" w:hAnsi="Arial" w:cs="Arial"/>
          <w:color w:val="7F7F7F"/>
          <w:sz w:val="24"/>
          <w:szCs w:val="24"/>
          <w:lang w:val="nb-NO"/>
        </w:rPr>
        <w:t xml:space="preserve"> 2013</w:t>
      </w:r>
    </w:p>
    <w:p w:rsidR="009A01BE" w:rsidRPr="000B496F" w:rsidRDefault="000B496F" w:rsidP="009A01BE">
      <w:pPr>
        <w:rPr>
          <w:rFonts w:ascii="Arial" w:hAnsi="Arial" w:cs="Arial"/>
          <w:color w:val="7F7F7F"/>
          <w:sz w:val="24"/>
          <w:szCs w:val="24"/>
          <w:lang w:val="nb-NO"/>
        </w:rPr>
      </w:pPr>
      <w:r w:rsidRPr="000B496F">
        <w:rPr>
          <w:rFonts w:ascii="Arial" w:hAnsi="Arial" w:cs="Arial"/>
          <w:color w:val="0079C1"/>
          <w:sz w:val="32"/>
          <w:szCs w:val="32"/>
          <w:lang w:val="nb-NO"/>
        </w:rPr>
        <w:t>Clipper lanserer ny bordsag</w:t>
      </w:r>
      <w:r w:rsidR="009A01BE" w:rsidRPr="000B496F">
        <w:rPr>
          <w:rFonts w:ascii="Arial" w:hAnsi="Arial" w:cs="Arial"/>
          <w:color w:val="0079C1"/>
          <w:sz w:val="32"/>
          <w:szCs w:val="32"/>
          <w:lang w:val="nb-NO"/>
        </w:rPr>
        <w:t xml:space="preserve"> </w:t>
      </w:r>
    </w:p>
    <w:p w:rsidR="000B496F" w:rsidRPr="000B496F" w:rsidRDefault="000B496F" w:rsidP="000B496F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Clippers ny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bords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g CM42 har et 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ks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tra stort sk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jærebord noe som gjør den egnet 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ing av stor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plater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pp til 60 x 60 cm. </w:t>
      </w:r>
    </w:p>
    <w:p w:rsidR="000B496F" w:rsidRPr="000B496F" w:rsidRDefault="000B496F" w:rsidP="000B496F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Clipper CM42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 en 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tt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portabel bords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g med en stabil konstruk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sj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on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sammenleggbare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ben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transporthjul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som gjør 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rflytning av maskinen enkel. Det stor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jære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bordet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 låsbart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har vinkl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de 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av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frik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sj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onshjul som 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 b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edre 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stabilitet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h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øyere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pre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s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is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on. Sk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jæ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bordet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 500 x 540 mm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har en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rst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t ram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me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klarer 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ing av stor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plat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pp til 60 x 60 mm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størrelse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. Sk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jæ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bordet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 dessut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en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vinklingsbart 0˚ - 45˚ som 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 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n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ma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ks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imal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pedybde 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på 135 mm v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d 90˚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94 mm v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d 45˚. Den ma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ks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imal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pelengden 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går til 670 mm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ø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rst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materialt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ykkelse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 200 mm. Bords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gen har en elektrisk motor med 2,2 kW (3 hk) effekt.</w:t>
      </w:r>
    </w:p>
    <w:p w:rsidR="008D46D9" w:rsidRPr="000B496F" w:rsidRDefault="000B496F" w:rsidP="000B496F">
      <w:pPr>
        <w:rPr>
          <w:lang w:val="nb-NO"/>
        </w:rPr>
      </w:pP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“Ta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k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et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v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æ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re det stor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jæ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bordet på Clippers ny</w:t>
      </w:r>
      <w:r w:rsidR="000076DB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bords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g CM42 blir det 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å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enkl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re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proofErr w:type="spellStart"/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smidig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re</w:t>
      </w:r>
      <w:proofErr w:type="spellEnd"/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å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stor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plat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r</w:t>
      </w:r>
      <w:r w:rsidR="000076DB">
        <w:rPr>
          <w:rFonts w:ascii="Helvetica" w:hAnsi="Helvetica" w:cs="Helvetica"/>
          <w:color w:val="555555"/>
          <w:sz w:val="20"/>
          <w:szCs w:val="20"/>
          <w:lang w:val="nb-NO"/>
        </w:rPr>
        <w:t>,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samtidig som pre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s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is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onen blir h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øyere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.” 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ier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Frithjof Kihle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 xml:space="preserve">,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salgsingeniør 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på Saint-Gobain Abrasives A</w:t>
      </w:r>
      <w:r w:rsidR="000076DB">
        <w:rPr>
          <w:rFonts w:ascii="Helvetica" w:hAnsi="Helvetica" w:cs="Helvetica"/>
          <w:color w:val="555555"/>
          <w:sz w:val="20"/>
          <w:szCs w:val="20"/>
          <w:lang w:val="nb-NO"/>
        </w:rPr>
        <w:t>S</w:t>
      </w:r>
      <w:r w:rsidRPr="000B496F">
        <w:rPr>
          <w:rFonts w:ascii="Helvetica" w:hAnsi="Helvetica" w:cs="Helvetica"/>
          <w:color w:val="555555"/>
          <w:sz w:val="20"/>
          <w:szCs w:val="20"/>
          <w:lang w:val="nb-NO"/>
        </w:rPr>
        <w:t>.</w:t>
      </w:r>
      <w:bookmarkStart w:id="0" w:name="_GoBack"/>
      <w:bookmarkEnd w:id="0"/>
    </w:p>
    <w:sectPr w:rsidR="008D46D9" w:rsidRPr="000B496F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6F" w:rsidRDefault="000B496F" w:rsidP="000B27D9">
      <w:pPr>
        <w:spacing w:after="0" w:line="240" w:lineRule="auto"/>
      </w:pPr>
      <w:r>
        <w:separator/>
      </w:r>
    </w:p>
  </w:endnote>
  <w:endnote w:type="continuationSeparator" w:id="0">
    <w:p w:rsidR="000B496F" w:rsidRDefault="000B496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6F" w:rsidRDefault="000B496F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EBCEE5" wp14:editId="596CE994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96F" w:rsidRDefault="000B496F" w:rsidP="006B03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 Brobekkveien 84, 0582 Oslo</w:t>
                          </w:r>
                        </w:p>
                        <w:p w:rsidR="000B496F" w:rsidRPr="00DE04CD" w:rsidRDefault="000B496F" w:rsidP="006B034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P.b. 11, Alna, 0614 </w:t>
                          </w:r>
                          <w:proofErr w:type="gramStart"/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Oslo  Tlf</w:t>
                          </w:r>
                          <w:proofErr w:type="gramEnd"/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63 87 06 00, Fax.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63 87 06 01</w:t>
                          </w:r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:rsidR="000B496F" w:rsidRPr="008D46D9" w:rsidRDefault="000B496F" w:rsidP="006B034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C073D1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• Web</w:t>
                          </w:r>
                          <w:r w:rsidRPr="00D945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www.saint-gobain-abrasives.com</w:t>
                          </w:r>
                        </w:p>
                        <w:p w:rsidR="000B496F" w:rsidRPr="008D46D9" w:rsidRDefault="000B496F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0B496F" w:rsidRDefault="000B496F" w:rsidP="006B03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 Brobekkveien 84, 0582 Oslo</w:t>
                    </w:r>
                  </w:p>
                  <w:p w:rsidR="000B496F" w:rsidRPr="00DE04CD" w:rsidRDefault="000B496F" w:rsidP="006B034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P.b. 11, Alna, 0614 </w:t>
                    </w:r>
                    <w:proofErr w:type="gramStart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>Oslo  Tlf</w:t>
                    </w:r>
                    <w:proofErr w:type="gramEnd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>. 63 87 06 00, Fax.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63 87 06 01</w:t>
                    </w:r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</w:p>
                  <w:p w:rsidR="000B496F" w:rsidRPr="008D46D9" w:rsidRDefault="000B496F" w:rsidP="006B034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C073D1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• Web</w:t>
                    </w:r>
                    <w:r w:rsidRPr="00D9455A">
                      <w:rPr>
                        <w:rFonts w:ascii="Arial" w:hAnsi="Arial" w:cs="Arial"/>
                        <w:sz w:val="18"/>
                        <w:szCs w:val="18"/>
                      </w:rPr>
                      <w:t>: www.saint-gobain-abrasives.com</w:t>
                    </w:r>
                  </w:p>
                  <w:p w:rsidR="000B496F" w:rsidRPr="008D46D9" w:rsidRDefault="000B496F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B496F" w:rsidRDefault="000B496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6F" w:rsidRDefault="000B496F" w:rsidP="000B27D9">
      <w:pPr>
        <w:spacing w:after="0" w:line="240" w:lineRule="auto"/>
      </w:pPr>
      <w:r>
        <w:separator/>
      </w:r>
    </w:p>
  </w:footnote>
  <w:footnote w:type="continuationSeparator" w:id="0">
    <w:p w:rsidR="000B496F" w:rsidRDefault="000B496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6F" w:rsidRDefault="000B496F">
    <w:pPr>
      <w:pStyle w:val="Topptekst"/>
    </w:pPr>
  </w:p>
  <w:p w:rsidR="000B496F" w:rsidRDefault="000B496F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w:drawing>
        <wp:anchor distT="0" distB="0" distL="114300" distR="114300" simplePos="0" relativeHeight="251659264" behindDoc="1" locked="1" layoutInCell="1" allowOverlap="1" wp14:anchorId="7DC19074" wp14:editId="05CF9DF7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8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076DB"/>
    <w:rsid w:val="000B27D9"/>
    <w:rsid w:val="000B496F"/>
    <w:rsid w:val="00175AE6"/>
    <w:rsid w:val="00266054"/>
    <w:rsid w:val="0029191B"/>
    <w:rsid w:val="004C791F"/>
    <w:rsid w:val="00683DBE"/>
    <w:rsid w:val="006B0341"/>
    <w:rsid w:val="0073766D"/>
    <w:rsid w:val="00894677"/>
    <w:rsid w:val="008D46D9"/>
    <w:rsid w:val="00986B76"/>
    <w:rsid w:val="009A01BE"/>
    <w:rsid w:val="009B6B78"/>
    <w:rsid w:val="00A66E34"/>
    <w:rsid w:val="00AA543E"/>
    <w:rsid w:val="00C441D6"/>
    <w:rsid w:val="00C925AF"/>
    <w:rsid w:val="00D1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0B496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0B496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D6B7-CB5A-4FF5-8A64-C32F3ACD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2</cp:revision>
  <dcterms:created xsi:type="dcterms:W3CDTF">2013-11-04T07:41:00Z</dcterms:created>
  <dcterms:modified xsi:type="dcterms:W3CDTF">2013-11-04T07:41:00Z</dcterms:modified>
</cp:coreProperties>
</file>