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6CB0" w14:textId="77777777" w:rsidR="00D70CCE" w:rsidRPr="00D70CCE" w:rsidRDefault="00D70CCE" w:rsidP="00D70CCE">
      <w:pPr>
        <w:spacing w:after="0"/>
        <w:rPr>
          <w:rFonts w:cstheme="minorHAnsi"/>
          <w:b/>
          <w:sz w:val="32"/>
          <w:szCs w:val="32"/>
        </w:rPr>
      </w:pPr>
      <w:r w:rsidRPr="00D70CCE">
        <w:rPr>
          <w:rFonts w:cstheme="minorHAnsi"/>
          <w:b/>
          <w:sz w:val="32"/>
          <w:szCs w:val="32"/>
        </w:rPr>
        <w:t>Fem gånger dyrare vatten i Ockelbo jämfört med Solna</w:t>
      </w:r>
    </w:p>
    <w:p w14:paraId="307AA6C8" w14:textId="77777777" w:rsidR="00D70CCE" w:rsidRDefault="00D70CCE" w:rsidP="00D70CCE">
      <w:pPr>
        <w:spacing w:after="0"/>
        <w:rPr>
          <w:rFonts w:cstheme="minorHAnsi"/>
          <w:b/>
          <w:sz w:val="24"/>
          <w:szCs w:val="24"/>
        </w:rPr>
      </w:pPr>
      <w:r w:rsidRPr="00D70CCE">
        <w:rPr>
          <w:rFonts w:cstheme="minorHAnsi"/>
          <w:sz w:val="24"/>
          <w:szCs w:val="24"/>
        </w:rPr>
        <w:br/>
      </w:r>
      <w:r w:rsidRPr="00D70CCE">
        <w:rPr>
          <w:rFonts w:cstheme="minorHAnsi"/>
          <w:b/>
          <w:sz w:val="24"/>
          <w:szCs w:val="24"/>
        </w:rPr>
        <w:t>Vad du betalar för vattnet i kranen varierar kraftigt beroende på var i Sverige du bor. Invånarna i den dyraste kommunen, Ockelbo, betalar fem gånger mer än i den billigaste, Solna. Det visar Nils Holgersson-gruppens kartläggning av VA-priserna.</w:t>
      </w:r>
    </w:p>
    <w:p w14:paraId="6C5D1075" w14:textId="77777777" w:rsidR="00D70CCE" w:rsidRDefault="00D70CCE" w:rsidP="00D70CCE">
      <w:pPr>
        <w:spacing w:after="0"/>
        <w:rPr>
          <w:rFonts w:cstheme="minorHAnsi"/>
          <w:b/>
          <w:sz w:val="24"/>
          <w:szCs w:val="24"/>
        </w:rPr>
      </w:pPr>
    </w:p>
    <w:p w14:paraId="494D557C" w14:textId="77777777" w:rsidR="00D70CCE" w:rsidRDefault="00D70CCE" w:rsidP="00D70CCE">
      <w:pPr>
        <w:spacing w:after="0"/>
        <w:rPr>
          <w:rFonts w:cstheme="minorHAnsi"/>
          <w:sz w:val="24"/>
          <w:szCs w:val="24"/>
        </w:rPr>
      </w:pPr>
      <w:r>
        <w:rPr>
          <w:rFonts w:cstheme="minorHAnsi"/>
          <w:b/>
          <w:noProof/>
          <w:sz w:val="24"/>
          <w:szCs w:val="24"/>
        </w:rPr>
        <w:drawing>
          <wp:inline distT="0" distB="0" distL="0" distR="0" wp14:anchorId="74DAACF2" wp14:editId="0429C49E">
            <wp:extent cx="5760720" cy="39452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KSVAfi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945255"/>
                    </a:xfrm>
                    <a:prstGeom prst="rect">
                      <a:avLst/>
                    </a:prstGeom>
                  </pic:spPr>
                </pic:pic>
              </a:graphicData>
            </a:graphic>
          </wp:inline>
        </w:drawing>
      </w:r>
      <w:r w:rsidRPr="00D70CCE">
        <w:rPr>
          <w:rFonts w:cstheme="minorHAnsi"/>
          <w:b/>
          <w:sz w:val="24"/>
          <w:szCs w:val="24"/>
        </w:rPr>
        <w:br/>
      </w:r>
      <w:r w:rsidRPr="00D70CCE">
        <w:rPr>
          <w:rFonts w:cstheme="minorHAnsi"/>
          <w:b/>
          <w:sz w:val="24"/>
          <w:szCs w:val="24"/>
        </w:rPr>
        <w:br/>
      </w:r>
      <w:r w:rsidRPr="00D70CCE">
        <w:rPr>
          <w:rFonts w:cstheme="minorHAnsi"/>
          <w:sz w:val="24"/>
          <w:szCs w:val="24"/>
        </w:rPr>
        <w:t>Ockelboborna har den dyraste årskostnaden för vatten och avlopp (VA) – drygt 8 200 kronor. Billigast är det i Solna, där kostnaden är drygt 1 640 kronor per år.</w:t>
      </w:r>
      <w:r w:rsidRPr="00D70CCE">
        <w:rPr>
          <w:rFonts w:cstheme="minorHAnsi"/>
          <w:sz w:val="24"/>
          <w:szCs w:val="24"/>
        </w:rPr>
        <w:br/>
      </w:r>
      <w:r w:rsidRPr="00D70CCE">
        <w:rPr>
          <w:rFonts w:cstheme="minorHAnsi"/>
          <w:sz w:val="24"/>
          <w:szCs w:val="24"/>
        </w:rPr>
        <w:br/>
        <w:t>– Vi ser kraftiga prisskillnader på vatten och avlopp mellan kommunerna. Förutsättningarna för kommunerna varierar visserligen men skillnaderna är så pass stora att de får en kännbar påverkan på konsumenternas privatekonomi, säger Hans Dahlin, ordförande Nils Holgersson-gruppen.</w:t>
      </w:r>
      <w:r w:rsidRPr="00D70CCE">
        <w:rPr>
          <w:rFonts w:cstheme="minorHAnsi"/>
          <w:sz w:val="24"/>
          <w:szCs w:val="24"/>
        </w:rPr>
        <w:br/>
      </w:r>
      <w:r w:rsidRPr="00D70CCE">
        <w:rPr>
          <w:rFonts w:cstheme="minorHAnsi"/>
          <w:sz w:val="24"/>
          <w:szCs w:val="24"/>
        </w:rPr>
        <w:br/>
        <w:t>Generellt är VA-kostnaden som högst i kust- och glesbygdskommuner som Strömstad, Tjörn, Norrtälje och Nordanstig, medan den är som lägst i tätbebyggda kommuner som Stockholm, Huddinge och Västerås.</w:t>
      </w:r>
      <w:r w:rsidRPr="00D70CCE">
        <w:rPr>
          <w:rFonts w:cstheme="minorHAnsi"/>
          <w:sz w:val="24"/>
          <w:szCs w:val="24"/>
        </w:rPr>
        <w:br/>
      </w:r>
      <w:r w:rsidRPr="00D70CCE">
        <w:rPr>
          <w:rFonts w:cstheme="minorHAnsi"/>
          <w:sz w:val="24"/>
          <w:szCs w:val="24"/>
        </w:rPr>
        <w:br/>
        <w:t xml:space="preserve">Prisutvecklingen varierar stort över landet. Nils Holgersson-rapporten visar att i 26 </w:t>
      </w:r>
      <w:r w:rsidRPr="00D70CCE">
        <w:rPr>
          <w:rFonts w:cstheme="minorHAnsi"/>
          <w:sz w:val="24"/>
          <w:szCs w:val="24"/>
        </w:rPr>
        <w:lastRenderedPageBreak/>
        <w:t>kommuner har taxan höjts med 10 procent eller mer det senaste året. Det kan innebära många hundralappars höjning från ett år till ett annat för konsumenterna.</w:t>
      </w:r>
    </w:p>
    <w:p w14:paraId="36D54EFD" w14:textId="77777777" w:rsidR="00D70CCE" w:rsidRDefault="00D70CCE" w:rsidP="00D70CCE">
      <w:pPr>
        <w:spacing w:after="0"/>
        <w:rPr>
          <w:rFonts w:cstheme="minorHAnsi"/>
          <w:sz w:val="24"/>
          <w:szCs w:val="24"/>
        </w:rPr>
      </w:pPr>
    </w:p>
    <w:p w14:paraId="30440AB1" w14:textId="77777777" w:rsidR="00D70CCE" w:rsidRDefault="00D70CCE" w:rsidP="00D70CCE">
      <w:pPr>
        <w:spacing w:after="0"/>
        <w:rPr>
          <w:rFonts w:cstheme="minorHAnsi"/>
          <w:color w:val="808080" w:themeColor="background1" w:themeShade="80"/>
          <w:sz w:val="16"/>
          <w:szCs w:val="16"/>
        </w:rPr>
      </w:pPr>
      <w:r>
        <w:rPr>
          <w:rFonts w:cstheme="minorHAnsi"/>
          <w:noProof/>
          <w:sz w:val="24"/>
          <w:szCs w:val="24"/>
        </w:rPr>
        <w:drawing>
          <wp:inline distT="0" distB="0" distL="0" distR="0" wp14:anchorId="516888E3" wp14:editId="32583BBD">
            <wp:extent cx="1787031" cy="2296429"/>
            <wp:effectExtent l="0" t="0" r="381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s dahl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266" cy="2301872"/>
                    </a:xfrm>
                    <a:prstGeom prst="rect">
                      <a:avLst/>
                    </a:prstGeom>
                  </pic:spPr>
                </pic:pic>
              </a:graphicData>
            </a:graphic>
          </wp:inline>
        </w:drawing>
      </w:r>
      <w:r w:rsidRPr="00D70CCE">
        <w:t xml:space="preserve"> </w:t>
      </w:r>
      <w:r>
        <w:rPr>
          <w:noProof/>
        </w:rPr>
        <w:drawing>
          <wp:inline distT="0" distB="0" distL="0" distR="0" wp14:anchorId="7DF8A23D" wp14:editId="46750388">
            <wp:extent cx="2987040" cy="2116808"/>
            <wp:effectExtent l="0" t="0" r="3810" b="0"/>
            <wp:docPr id="4" name="Bildobjekt 4" descr="https://d1vpjw3v2d2tlw.cloudfront.net/uploads/2019/06/hans_dahlin-sveriges-allmannytt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vpjw3v2d2tlw.cloudfront.net/uploads/2019/06/hans_dahlin-sveriges-allmannytta-pr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627" cy="2127854"/>
                    </a:xfrm>
                    <a:prstGeom prst="rect">
                      <a:avLst/>
                    </a:prstGeom>
                    <a:noFill/>
                    <a:ln>
                      <a:noFill/>
                    </a:ln>
                  </pic:spPr>
                </pic:pic>
              </a:graphicData>
            </a:graphic>
          </wp:inline>
        </w:drawing>
      </w:r>
      <w:r w:rsidRPr="00D70CCE">
        <w:rPr>
          <w:rFonts w:cstheme="minorHAnsi"/>
          <w:sz w:val="24"/>
          <w:szCs w:val="24"/>
        </w:rPr>
        <w:br/>
      </w:r>
      <w:r w:rsidRPr="00D70CCE">
        <w:rPr>
          <w:rFonts w:cstheme="minorHAnsi"/>
          <w:color w:val="808080" w:themeColor="background1" w:themeShade="80"/>
          <w:sz w:val="20"/>
          <w:szCs w:val="20"/>
        </w:rPr>
        <w:t>Hans Dahlin, ordförande för Nils Holgerssongruppen och energiexpert på Sveriges Allmännytta</w:t>
      </w:r>
    </w:p>
    <w:p w14:paraId="3D5AE66B" w14:textId="77777777" w:rsidR="00D70CCE" w:rsidRDefault="00D70CCE" w:rsidP="00D70CCE">
      <w:pPr>
        <w:spacing w:after="0"/>
        <w:rPr>
          <w:rFonts w:cstheme="minorHAnsi"/>
          <w:sz w:val="24"/>
          <w:szCs w:val="24"/>
        </w:rPr>
      </w:pPr>
      <w:r w:rsidRPr="00D70CCE">
        <w:rPr>
          <w:rFonts w:cstheme="minorHAnsi"/>
          <w:sz w:val="24"/>
          <w:szCs w:val="24"/>
        </w:rPr>
        <w:br/>
        <w:t>– Vi måste komma bort från ryckigheten i prissättningen. Det behövs en förutsägbarhet från år till år och eventuella höjningar bör göras över tid. En vattenräkning som plötsligt skenar kan bli en rejäl smäll för den enskilda plånboken, säger Hans Dahlin.</w:t>
      </w:r>
      <w:r w:rsidRPr="00D70CCE">
        <w:rPr>
          <w:rFonts w:cstheme="minorHAnsi"/>
          <w:sz w:val="24"/>
          <w:szCs w:val="24"/>
        </w:rPr>
        <w:br/>
      </w:r>
      <w:bookmarkStart w:id="0" w:name="_Hlk523316735"/>
      <w:r w:rsidRPr="00D70CCE">
        <w:rPr>
          <w:rFonts w:cstheme="minorHAnsi"/>
          <w:sz w:val="24"/>
          <w:szCs w:val="24"/>
        </w:rPr>
        <w:br/>
        <w:t xml:space="preserve">Medelpriset för vatten och avlopp har ökat med 3,1 procent mellan 2018 och 2019. Sedan 2014 har VA-priset ökat med 14,3 procent, medan den allmänna prisutvecklingen endast har legat på 6,1 procent. Årets rapport visar även att 89 kommuner lämnat taxan oförändrad, samt att 16 kommuner sänkt taxan. </w:t>
      </w:r>
      <w:r w:rsidRPr="00D70CCE">
        <w:rPr>
          <w:rFonts w:cstheme="minorHAnsi"/>
          <w:sz w:val="24"/>
          <w:szCs w:val="24"/>
        </w:rPr>
        <w:br/>
      </w:r>
      <w:bookmarkEnd w:id="0"/>
      <w:r w:rsidRPr="00D70CCE">
        <w:rPr>
          <w:rFonts w:cstheme="minorHAnsi"/>
          <w:sz w:val="24"/>
          <w:szCs w:val="24"/>
        </w:rPr>
        <w:br/>
        <w:t xml:space="preserve">Klimatförändringarna kommer att föra med sig både fler skyfall med översvämningar och fler fall av akut vattenbrist framöver. Det ställer stora krav på en modernisering och klimatanpassning av Sveriges </w:t>
      </w:r>
      <w:proofErr w:type="spellStart"/>
      <w:r w:rsidRPr="00D70CCE">
        <w:rPr>
          <w:rFonts w:cstheme="minorHAnsi"/>
          <w:sz w:val="24"/>
          <w:szCs w:val="24"/>
        </w:rPr>
        <w:t>VA-nät</w:t>
      </w:r>
      <w:proofErr w:type="spellEnd"/>
      <w:r w:rsidRPr="00D70CCE">
        <w:rPr>
          <w:rFonts w:cstheme="minorHAnsi"/>
          <w:sz w:val="24"/>
          <w:szCs w:val="24"/>
        </w:rPr>
        <w:t xml:space="preserve"> – vilket sannolikt kommer innebära höjda avgifter för hushållen framöver.</w:t>
      </w:r>
      <w:r w:rsidRPr="00D70CCE">
        <w:rPr>
          <w:rFonts w:cstheme="minorHAnsi"/>
          <w:sz w:val="24"/>
          <w:szCs w:val="24"/>
        </w:rPr>
        <w:br/>
      </w:r>
      <w:r w:rsidRPr="00D70CCE">
        <w:rPr>
          <w:rFonts w:cstheme="minorHAnsi"/>
          <w:sz w:val="24"/>
          <w:szCs w:val="24"/>
        </w:rPr>
        <w:br/>
        <w:t xml:space="preserve">– Att </w:t>
      </w:r>
      <w:proofErr w:type="spellStart"/>
      <w:r w:rsidRPr="00D70CCE">
        <w:rPr>
          <w:rFonts w:cstheme="minorHAnsi"/>
          <w:sz w:val="24"/>
          <w:szCs w:val="24"/>
        </w:rPr>
        <w:t>VA-taxor</w:t>
      </w:r>
      <w:proofErr w:type="spellEnd"/>
      <w:r w:rsidRPr="00D70CCE">
        <w:rPr>
          <w:rFonts w:cstheme="minorHAnsi"/>
          <w:sz w:val="24"/>
          <w:szCs w:val="24"/>
        </w:rPr>
        <w:t xml:space="preserve"> ska täcka förbrukning, drift och underhåll är självklar</w:t>
      </w:r>
      <w:bookmarkStart w:id="1" w:name="_GoBack"/>
      <w:bookmarkEnd w:id="1"/>
      <w:r w:rsidRPr="00D70CCE">
        <w:rPr>
          <w:rFonts w:cstheme="minorHAnsi"/>
          <w:sz w:val="24"/>
          <w:szCs w:val="24"/>
        </w:rPr>
        <w:t xml:space="preserve">t. Och det är viktigt att </w:t>
      </w:r>
      <w:proofErr w:type="spellStart"/>
      <w:r w:rsidRPr="00D70CCE">
        <w:rPr>
          <w:rFonts w:cstheme="minorHAnsi"/>
          <w:sz w:val="24"/>
          <w:szCs w:val="24"/>
        </w:rPr>
        <w:t>VA-näten</w:t>
      </w:r>
      <w:proofErr w:type="spellEnd"/>
      <w:r w:rsidRPr="00D70CCE">
        <w:rPr>
          <w:rFonts w:cstheme="minorHAnsi"/>
          <w:sz w:val="24"/>
          <w:szCs w:val="24"/>
        </w:rPr>
        <w:t xml:space="preserve"> </w:t>
      </w:r>
      <w:proofErr w:type="spellStart"/>
      <w:r w:rsidRPr="00D70CCE">
        <w:rPr>
          <w:rFonts w:cstheme="minorHAnsi"/>
          <w:sz w:val="24"/>
          <w:szCs w:val="24"/>
        </w:rPr>
        <w:t>klimatanpassas</w:t>
      </w:r>
      <w:proofErr w:type="spellEnd"/>
      <w:r w:rsidRPr="00D70CCE">
        <w:rPr>
          <w:rFonts w:cstheme="minorHAnsi"/>
          <w:sz w:val="24"/>
          <w:szCs w:val="24"/>
        </w:rPr>
        <w:t xml:space="preserve">. Men den stora frågan är hur kostnaderna för klimatanpassning av offentlig infrastruktur ska finansieras. Vi behöver en ordentlig diskussion om hur kostnaden för uppgraderingen av </w:t>
      </w:r>
      <w:proofErr w:type="spellStart"/>
      <w:r w:rsidRPr="00D70CCE">
        <w:rPr>
          <w:rFonts w:cstheme="minorHAnsi"/>
          <w:sz w:val="24"/>
          <w:szCs w:val="24"/>
        </w:rPr>
        <w:t>VA-systemen</w:t>
      </w:r>
      <w:proofErr w:type="spellEnd"/>
      <w:r w:rsidRPr="00D70CCE">
        <w:rPr>
          <w:rFonts w:cstheme="minorHAnsi"/>
          <w:sz w:val="24"/>
          <w:szCs w:val="24"/>
        </w:rPr>
        <w:t xml:space="preserve"> ska fördelas, säger Hans Dahlin.</w:t>
      </w:r>
      <w:r w:rsidRPr="00D70CCE">
        <w:rPr>
          <w:rFonts w:cstheme="minorHAnsi"/>
          <w:sz w:val="24"/>
          <w:szCs w:val="24"/>
        </w:rPr>
        <w:br/>
      </w:r>
      <w:r w:rsidRPr="00D70CCE">
        <w:rPr>
          <w:rFonts w:cstheme="minorHAnsi"/>
          <w:b/>
          <w:sz w:val="24"/>
          <w:szCs w:val="24"/>
        </w:rPr>
        <w:br/>
        <w:t>Om undersökningen</w:t>
      </w:r>
      <w:r w:rsidRPr="00D70CCE">
        <w:rPr>
          <w:rFonts w:cstheme="minorHAnsi"/>
          <w:b/>
          <w:sz w:val="24"/>
          <w:szCs w:val="24"/>
        </w:rPr>
        <w:br/>
      </w:r>
      <w:r w:rsidRPr="00D70CCE">
        <w:rPr>
          <w:rFonts w:cstheme="minorHAnsi"/>
          <w:sz w:val="24"/>
          <w:szCs w:val="24"/>
        </w:rPr>
        <w:t xml:space="preserve">Sedan år 1996 ger Nils Holgersson-gruppen årligen ut rapporten ”Fastigheten Nils Holgerssons underbara resa genom Sverige”. </w:t>
      </w:r>
      <w:r w:rsidRPr="00D70CCE">
        <w:rPr>
          <w:rFonts w:cstheme="minorHAnsi"/>
          <w:color w:val="000000"/>
          <w:sz w:val="24"/>
          <w:szCs w:val="24"/>
        </w:rPr>
        <w:t>I rapporten ”förflyttas” en bostadsfastighet genom landets samtliga 290 kommuner för att jämföra kostnader för sophämtning, vatten och avlopp, el och uppvärmning.</w:t>
      </w:r>
      <w:r w:rsidRPr="00D70CCE">
        <w:rPr>
          <w:rFonts w:cstheme="minorHAnsi"/>
          <w:sz w:val="24"/>
          <w:szCs w:val="24"/>
        </w:rPr>
        <w:t xml:space="preserve"> Gruppens medlemmar är Bostadsrätterna, HSB </w:t>
      </w:r>
      <w:r w:rsidRPr="00D70CCE">
        <w:rPr>
          <w:rFonts w:cstheme="minorHAnsi"/>
          <w:sz w:val="24"/>
          <w:szCs w:val="24"/>
        </w:rPr>
        <w:lastRenderedPageBreak/>
        <w:t>Riksförbund, Hyresgästföreningen, Riksbyggen och Sveriges Allmännytta. Jämförelsen av VA-priserna i denna delrapport bygger på Svenskt Vattens taxestatistik för 2018.</w:t>
      </w:r>
    </w:p>
    <w:p w14:paraId="63466099" w14:textId="77777777" w:rsidR="00D70CCE" w:rsidRDefault="00D70CCE" w:rsidP="00D70CCE">
      <w:pPr>
        <w:spacing w:after="0"/>
        <w:rPr>
          <w:rFonts w:cstheme="minorHAnsi"/>
          <w:sz w:val="24"/>
          <w:szCs w:val="24"/>
        </w:rPr>
      </w:pPr>
    </w:p>
    <w:p w14:paraId="1DF4C399" w14:textId="77777777" w:rsidR="00D70CCE" w:rsidRDefault="00D70CCE" w:rsidP="00D70CCE">
      <w:pPr>
        <w:spacing w:after="0"/>
        <w:rPr>
          <w:rFonts w:cstheme="minorHAnsi"/>
          <w:b/>
          <w:sz w:val="24"/>
          <w:szCs w:val="24"/>
        </w:rPr>
      </w:pPr>
      <w:r w:rsidRPr="00D70CCE">
        <w:rPr>
          <w:rFonts w:cstheme="minorHAnsi"/>
          <w:b/>
          <w:sz w:val="24"/>
          <w:szCs w:val="24"/>
        </w:rPr>
        <w:t xml:space="preserve">Här kan du läsa mer om Nils Holgersson-samarbetet och rapporterna: </w:t>
      </w:r>
      <w:hyperlink r:id="rId11" w:history="1">
        <w:r w:rsidRPr="00D70CCE">
          <w:rPr>
            <w:rStyle w:val="Hyperlnk"/>
            <w:rFonts w:asciiTheme="minorHAnsi" w:hAnsiTheme="minorHAnsi" w:cstheme="minorHAnsi"/>
            <w:sz w:val="24"/>
            <w:szCs w:val="24"/>
          </w:rPr>
          <w:t>http://nilsholgersson.nu/</w:t>
        </w:r>
      </w:hyperlink>
    </w:p>
    <w:p w14:paraId="52007B47" w14:textId="77777777" w:rsidR="00D70CCE" w:rsidRPr="00D70CCE" w:rsidRDefault="00D70CCE" w:rsidP="00D70CCE">
      <w:pPr>
        <w:spacing w:after="0"/>
        <w:rPr>
          <w:rFonts w:cstheme="minorHAnsi"/>
          <w:sz w:val="24"/>
          <w:szCs w:val="24"/>
        </w:rPr>
      </w:pPr>
      <w:r>
        <w:rPr>
          <w:rStyle w:val="Stark"/>
          <w:rFonts w:asciiTheme="minorHAnsi" w:hAnsiTheme="minorHAnsi" w:cstheme="minorHAnsi"/>
          <w:sz w:val="24"/>
          <w:szCs w:val="24"/>
        </w:rPr>
        <w:br/>
      </w:r>
      <w:r w:rsidRPr="00D70CCE">
        <w:rPr>
          <w:rStyle w:val="Stark"/>
          <w:rFonts w:asciiTheme="minorHAnsi" w:hAnsiTheme="minorHAnsi" w:cstheme="minorHAnsi"/>
          <w:sz w:val="24"/>
          <w:szCs w:val="24"/>
        </w:rPr>
        <w:t>Kontakt:</w:t>
      </w:r>
      <w:r w:rsidRPr="00D70CCE">
        <w:rPr>
          <w:rFonts w:cstheme="minorHAnsi"/>
          <w:sz w:val="24"/>
          <w:szCs w:val="24"/>
        </w:rPr>
        <w:br/>
        <w:t>Hans Dahlin, ordförande Nils Holgersson-gruppen, 070-076 36 94</w:t>
      </w:r>
      <w:r w:rsidRPr="00D70CCE">
        <w:rPr>
          <w:rFonts w:cstheme="minorHAnsi"/>
          <w:sz w:val="24"/>
          <w:szCs w:val="24"/>
        </w:rPr>
        <w:br/>
        <w:t>Thomas Folkesson, EKAN-gruppen, 070-556 02 58</w:t>
      </w:r>
      <w:r w:rsidRPr="00D70CCE">
        <w:rPr>
          <w:rFonts w:cstheme="minorHAnsi"/>
          <w:sz w:val="24"/>
          <w:szCs w:val="24"/>
        </w:rPr>
        <w:br/>
      </w:r>
      <w:r w:rsidRPr="00D70CCE">
        <w:rPr>
          <w:rStyle w:val="Stark"/>
          <w:rFonts w:asciiTheme="minorHAnsi" w:hAnsiTheme="minorHAnsi" w:cstheme="minorHAnsi"/>
          <w:sz w:val="24"/>
          <w:szCs w:val="24"/>
        </w:rPr>
        <w:br/>
        <w:t>Presskontakt:</w:t>
      </w:r>
    </w:p>
    <w:p w14:paraId="7786438F" w14:textId="77777777" w:rsidR="008E0A68" w:rsidRPr="00D70CCE" w:rsidRDefault="00D70CCE" w:rsidP="00D70CCE">
      <w:pPr>
        <w:rPr>
          <w:rFonts w:cstheme="minorHAnsi"/>
          <w:sz w:val="24"/>
          <w:szCs w:val="24"/>
        </w:rPr>
      </w:pPr>
      <w:r w:rsidRPr="00D70CCE">
        <w:rPr>
          <w:rFonts w:cstheme="minorHAnsi"/>
          <w:sz w:val="24"/>
          <w:szCs w:val="24"/>
        </w:rPr>
        <w:t xml:space="preserve">Sofia Zouagui, pressekreterare Hyresgästföreningen, 073-349 11 21, </w:t>
      </w:r>
      <w:r w:rsidRPr="00D70CCE">
        <w:rPr>
          <w:rFonts w:cstheme="minorHAnsi"/>
          <w:sz w:val="24"/>
          <w:szCs w:val="24"/>
        </w:rPr>
        <w:br/>
      </w:r>
    </w:p>
    <w:sectPr w:rsidR="008E0A68" w:rsidRPr="00D70CCE" w:rsidSect="00260740">
      <w:headerReference w:type="defaul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2A8C" w14:textId="77777777" w:rsidR="00F22540" w:rsidRDefault="00F22540" w:rsidP="00E00FB4">
      <w:pPr>
        <w:spacing w:after="0" w:line="240" w:lineRule="auto"/>
      </w:pPr>
      <w:r>
        <w:separator/>
      </w:r>
    </w:p>
  </w:endnote>
  <w:endnote w:type="continuationSeparator" w:id="0">
    <w:p w14:paraId="17AF4CA9" w14:textId="77777777" w:rsidR="00F22540" w:rsidRDefault="00F22540" w:rsidP="00E0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70A9" w14:textId="77777777" w:rsidR="00F22540" w:rsidRDefault="00F22540" w:rsidP="00E00FB4">
      <w:pPr>
        <w:spacing w:after="0" w:line="240" w:lineRule="auto"/>
      </w:pPr>
      <w:r>
        <w:separator/>
      </w:r>
    </w:p>
  </w:footnote>
  <w:footnote w:type="continuationSeparator" w:id="0">
    <w:p w14:paraId="59453052" w14:textId="77777777" w:rsidR="00F22540" w:rsidRDefault="00F22540" w:rsidP="00E0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E367" w14:textId="77777777" w:rsidR="00D70CCE" w:rsidRPr="00D70CCE" w:rsidRDefault="00D70CCE" w:rsidP="00D70CCE">
    <w:pPr>
      <w:pStyle w:val="Sidhuvud"/>
    </w:pPr>
    <w:r>
      <w:rPr>
        <w:noProof/>
      </w:rPr>
      <w:drawing>
        <wp:inline distT="0" distB="0" distL="0" distR="0" wp14:anchorId="1B05130E" wp14:editId="2CB8AEFE">
          <wp:extent cx="3028293" cy="88392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ls Holgersson 2019.jpg.png"/>
                  <pic:cNvPicPr/>
                </pic:nvPicPr>
                <pic:blipFill>
                  <a:blip r:embed="rId1">
                    <a:extLst>
                      <a:ext uri="{28A0092B-C50C-407E-A947-70E740481C1C}">
                        <a14:useLocalDpi xmlns:a14="http://schemas.microsoft.com/office/drawing/2010/main" val="0"/>
                      </a:ext>
                    </a:extLst>
                  </a:blip>
                  <a:stretch>
                    <a:fillRect/>
                  </a:stretch>
                </pic:blipFill>
                <pic:spPr>
                  <a:xfrm>
                    <a:off x="0" y="0"/>
                    <a:ext cx="3099647" cy="904747"/>
                  </a:xfrm>
                  <a:prstGeom prst="rect">
                    <a:avLst/>
                  </a:prstGeom>
                </pic:spPr>
              </pic:pic>
            </a:graphicData>
          </a:graphic>
        </wp:inline>
      </w:drawing>
    </w:r>
    <w:r>
      <w:t xml:space="preserve"> </w:t>
    </w:r>
    <w:r w:rsidRPr="00D70CCE">
      <w:rPr>
        <w:rFonts w:cstheme="minorHAnsi"/>
        <w:sz w:val="32"/>
        <w:szCs w:val="32"/>
      </w:rPr>
      <w:t>PRESSMEDDELANDE 2019-10-29</w:t>
    </w:r>
    <w:r w:rsidRPr="00D70CCE">
      <w:rPr>
        <w:rFonts w:cstheme="minorHAnsi"/>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ED6"/>
    <w:multiLevelType w:val="hybridMultilevel"/>
    <w:tmpl w:val="6C00BFFC"/>
    <w:lvl w:ilvl="0" w:tplc="FED263DC">
      <w:start w:val="2013"/>
      <w:numFmt w:val="bullet"/>
      <w:lvlText w:val="-"/>
      <w:lvlJc w:val="left"/>
      <w:pPr>
        <w:ind w:left="9302" w:hanging="360"/>
      </w:pPr>
      <w:rPr>
        <w:rFonts w:ascii="Arial" w:eastAsiaTheme="minorHAnsi" w:hAnsi="Arial" w:cs="Arial" w:hint="default"/>
      </w:rPr>
    </w:lvl>
    <w:lvl w:ilvl="1" w:tplc="041D0003" w:tentative="1">
      <w:start w:val="1"/>
      <w:numFmt w:val="bullet"/>
      <w:lvlText w:val="o"/>
      <w:lvlJc w:val="left"/>
      <w:pPr>
        <w:ind w:left="10022" w:hanging="360"/>
      </w:pPr>
      <w:rPr>
        <w:rFonts w:ascii="Courier New" w:hAnsi="Courier New" w:cs="Courier New" w:hint="default"/>
      </w:rPr>
    </w:lvl>
    <w:lvl w:ilvl="2" w:tplc="041D0005" w:tentative="1">
      <w:start w:val="1"/>
      <w:numFmt w:val="bullet"/>
      <w:lvlText w:val=""/>
      <w:lvlJc w:val="left"/>
      <w:pPr>
        <w:ind w:left="10742" w:hanging="360"/>
      </w:pPr>
      <w:rPr>
        <w:rFonts w:ascii="Wingdings" w:hAnsi="Wingdings" w:hint="default"/>
      </w:rPr>
    </w:lvl>
    <w:lvl w:ilvl="3" w:tplc="041D0001" w:tentative="1">
      <w:start w:val="1"/>
      <w:numFmt w:val="bullet"/>
      <w:lvlText w:val=""/>
      <w:lvlJc w:val="left"/>
      <w:pPr>
        <w:ind w:left="11462" w:hanging="360"/>
      </w:pPr>
      <w:rPr>
        <w:rFonts w:ascii="Symbol" w:hAnsi="Symbol" w:hint="default"/>
      </w:rPr>
    </w:lvl>
    <w:lvl w:ilvl="4" w:tplc="041D0003" w:tentative="1">
      <w:start w:val="1"/>
      <w:numFmt w:val="bullet"/>
      <w:lvlText w:val="o"/>
      <w:lvlJc w:val="left"/>
      <w:pPr>
        <w:ind w:left="12182" w:hanging="360"/>
      </w:pPr>
      <w:rPr>
        <w:rFonts w:ascii="Courier New" w:hAnsi="Courier New" w:cs="Courier New" w:hint="default"/>
      </w:rPr>
    </w:lvl>
    <w:lvl w:ilvl="5" w:tplc="041D0005" w:tentative="1">
      <w:start w:val="1"/>
      <w:numFmt w:val="bullet"/>
      <w:lvlText w:val=""/>
      <w:lvlJc w:val="left"/>
      <w:pPr>
        <w:ind w:left="12902" w:hanging="360"/>
      </w:pPr>
      <w:rPr>
        <w:rFonts w:ascii="Wingdings" w:hAnsi="Wingdings" w:hint="default"/>
      </w:rPr>
    </w:lvl>
    <w:lvl w:ilvl="6" w:tplc="041D0001" w:tentative="1">
      <w:start w:val="1"/>
      <w:numFmt w:val="bullet"/>
      <w:lvlText w:val=""/>
      <w:lvlJc w:val="left"/>
      <w:pPr>
        <w:ind w:left="13622" w:hanging="360"/>
      </w:pPr>
      <w:rPr>
        <w:rFonts w:ascii="Symbol" w:hAnsi="Symbol" w:hint="default"/>
      </w:rPr>
    </w:lvl>
    <w:lvl w:ilvl="7" w:tplc="041D0003" w:tentative="1">
      <w:start w:val="1"/>
      <w:numFmt w:val="bullet"/>
      <w:lvlText w:val="o"/>
      <w:lvlJc w:val="left"/>
      <w:pPr>
        <w:ind w:left="14342" w:hanging="360"/>
      </w:pPr>
      <w:rPr>
        <w:rFonts w:ascii="Courier New" w:hAnsi="Courier New" w:cs="Courier New" w:hint="default"/>
      </w:rPr>
    </w:lvl>
    <w:lvl w:ilvl="8" w:tplc="041D0005" w:tentative="1">
      <w:start w:val="1"/>
      <w:numFmt w:val="bullet"/>
      <w:lvlText w:val=""/>
      <w:lvlJc w:val="left"/>
      <w:pPr>
        <w:ind w:left="15062" w:hanging="360"/>
      </w:pPr>
      <w:rPr>
        <w:rFonts w:ascii="Wingdings" w:hAnsi="Wingdings" w:hint="default"/>
      </w:rPr>
    </w:lvl>
  </w:abstractNum>
  <w:abstractNum w:abstractNumId="1" w15:restartNumberingAfterBreak="0">
    <w:nsid w:val="57FE71E8"/>
    <w:multiLevelType w:val="hybridMultilevel"/>
    <w:tmpl w:val="D72438D8"/>
    <w:lvl w:ilvl="0" w:tplc="EDBE206A">
      <w:start w:val="2013"/>
      <w:numFmt w:val="bullet"/>
      <w:lvlText w:val="-"/>
      <w:lvlJc w:val="left"/>
      <w:pPr>
        <w:ind w:left="8942" w:hanging="360"/>
      </w:pPr>
      <w:rPr>
        <w:rFonts w:ascii="Arial" w:eastAsiaTheme="minorHAnsi" w:hAnsi="Arial" w:cs="Arial" w:hint="default"/>
      </w:rPr>
    </w:lvl>
    <w:lvl w:ilvl="1" w:tplc="041D0003" w:tentative="1">
      <w:start w:val="1"/>
      <w:numFmt w:val="bullet"/>
      <w:lvlText w:val="o"/>
      <w:lvlJc w:val="left"/>
      <w:pPr>
        <w:ind w:left="9662" w:hanging="360"/>
      </w:pPr>
      <w:rPr>
        <w:rFonts w:ascii="Courier New" w:hAnsi="Courier New" w:cs="Courier New" w:hint="default"/>
      </w:rPr>
    </w:lvl>
    <w:lvl w:ilvl="2" w:tplc="041D0005" w:tentative="1">
      <w:start w:val="1"/>
      <w:numFmt w:val="bullet"/>
      <w:lvlText w:val=""/>
      <w:lvlJc w:val="left"/>
      <w:pPr>
        <w:ind w:left="10382" w:hanging="360"/>
      </w:pPr>
      <w:rPr>
        <w:rFonts w:ascii="Wingdings" w:hAnsi="Wingdings" w:hint="default"/>
      </w:rPr>
    </w:lvl>
    <w:lvl w:ilvl="3" w:tplc="041D0001" w:tentative="1">
      <w:start w:val="1"/>
      <w:numFmt w:val="bullet"/>
      <w:lvlText w:val=""/>
      <w:lvlJc w:val="left"/>
      <w:pPr>
        <w:ind w:left="11102" w:hanging="360"/>
      </w:pPr>
      <w:rPr>
        <w:rFonts w:ascii="Symbol" w:hAnsi="Symbol" w:hint="default"/>
      </w:rPr>
    </w:lvl>
    <w:lvl w:ilvl="4" w:tplc="041D0003" w:tentative="1">
      <w:start w:val="1"/>
      <w:numFmt w:val="bullet"/>
      <w:lvlText w:val="o"/>
      <w:lvlJc w:val="left"/>
      <w:pPr>
        <w:ind w:left="11822" w:hanging="360"/>
      </w:pPr>
      <w:rPr>
        <w:rFonts w:ascii="Courier New" w:hAnsi="Courier New" w:cs="Courier New" w:hint="default"/>
      </w:rPr>
    </w:lvl>
    <w:lvl w:ilvl="5" w:tplc="041D0005" w:tentative="1">
      <w:start w:val="1"/>
      <w:numFmt w:val="bullet"/>
      <w:lvlText w:val=""/>
      <w:lvlJc w:val="left"/>
      <w:pPr>
        <w:ind w:left="12542" w:hanging="360"/>
      </w:pPr>
      <w:rPr>
        <w:rFonts w:ascii="Wingdings" w:hAnsi="Wingdings" w:hint="default"/>
      </w:rPr>
    </w:lvl>
    <w:lvl w:ilvl="6" w:tplc="041D0001" w:tentative="1">
      <w:start w:val="1"/>
      <w:numFmt w:val="bullet"/>
      <w:lvlText w:val=""/>
      <w:lvlJc w:val="left"/>
      <w:pPr>
        <w:ind w:left="13262" w:hanging="360"/>
      </w:pPr>
      <w:rPr>
        <w:rFonts w:ascii="Symbol" w:hAnsi="Symbol" w:hint="default"/>
      </w:rPr>
    </w:lvl>
    <w:lvl w:ilvl="7" w:tplc="041D0003" w:tentative="1">
      <w:start w:val="1"/>
      <w:numFmt w:val="bullet"/>
      <w:lvlText w:val="o"/>
      <w:lvlJc w:val="left"/>
      <w:pPr>
        <w:ind w:left="13982" w:hanging="360"/>
      </w:pPr>
      <w:rPr>
        <w:rFonts w:ascii="Courier New" w:hAnsi="Courier New" w:cs="Courier New" w:hint="default"/>
      </w:rPr>
    </w:lvl>
    <w:lvl w:ilvl="8" w:tplc="041D0005" w:tentative="1">
      <w:start w:val="1"/>
      <w:numFmt w:val="bullet"/>
      <w:lvlText w:val=""/>
      <w:lvlJc w:val="left"/>
      <w:pPr>
        <w:ind w:left="14702" w:hanging="360"/>
      </w:pPr>
      <w:rPr>
        <w:rFonts w:ascii="Wingdings" w:hAnsi="Wingdings" w:hint="default"/>
      </w:rPr>
    </w:lvl>
  </w:abstractNum>
  <w:abstractNum w:abstractNumId="2" w15:restartNumberingAfterBreak="0">
    <w:nsid w:val="7F163450"/>
    <w:multiLevelType w:val="hybridMultilevel"/>
    <w:tmpl w:val="11264BA4"/>
    <w:lvl w:ilvl="0" w:tplc="B826348A">
      <w:start w:val="2013"/>
      <w:numFmt w:val="bullet"/>
      <w:lvlText w:val="-"/>
      <w:lvlJc w:val="left"/>
      <w:pPr>
        <w:ind w:left="8582" w:hanging="360"/>
      </w:pPr>
      <w:rPr>
        <w:rFonts w:ascii="Arial" w:eastAsiaTheme="minorHAnsi" w:hAnsi="Arial" w:cs="Arial" w:hint="default"/>
      </w:rPr>
    </w:lvl>
    <w:lvl w:ilvl="1" w:tplc="041D0003" w:tentative="1">
      <w:start w:val="1"/>
      <w:numFmt w:val="bullet"/>
      <w:lvlText w:val="o"/>
      <w:lvlJc w:val="left"/>
      <w:pPr>
        <w:ind w:left="9302" w:hanging="360"/>
      </w:pPr>
      <w:rPr>
        <w:rFonts w:ascii="Courier New" w:hAnsi="Courier New" w:cs="Courier New" w:hint="default"/>
      </w:rPr>
    </w:lvl>
    <w:lvl w:ilvl="2" w:tplc="041D0005" w:tentative="1">
      <w:start w:val="1"/>
      <w:numFmt w:val="bullet"/>
      <w:lvlText w:val=""/>
      <w:lvlJc w:val="left"/>
      <w:pPr>
        <w:ind w:left="10022" w:hanging="360"/>
      </w:pPr>
      <w:rPr>
        <w:rFonts w:ascii="Wingdings" w:hAnsi="Wingdings" w:hint="default"/>
      </w:rPr>
    </w:lvl>
    <w:lvl w:ilvl="3" w:tplc="041D0001" w:tentative="1">
      <w:start w:val="1"/>
      <w:numFmt w:val="bullet"/>
      <w:lvlText w:val=""/>
      <w:lvlJc w:val="left"/>
      <w:pPr>
        <w:ind w:left="10742" w:hanging="360"/>
      </w:pPr>
      <w:rPr>
        <w:rFonts w:ascii="Symbol" w:hAnsi="Symbol" w:hint="default"/>
      </w:rPr>
    </w:lvl>
    <w:lvl w:ilvl="4" w:tplc="041D0003" w:tentative="1">
      <w:start w:val="1"/>
      <w:numFmt w:val="bullet"/>
      <w:lvlText w:val="o"/>
      <w:lvlJc w:val="left"/>
      <w:pPr>
        <w:ind w:left="11462" w:hanging="360"/>
      </w:pPr>
      <w:rPr>
        <w:rFonts w:ascii="Courier New" w:hAnsi="Courier New" w:cs="Courier New" w:hint="default"/>
      </w:rPr>
    </w:lvl>
    <w:lvl w:ilvl="5" w:tplc="041D0005" w:tentative="1">
      <w:start w:val="1"/>
      <w:numFmt w:val="bullet"/>
      <w:lvlText w:val=""/>
      <w:lvlJc w:val="left"/>
      <w:pPr>
        <w:ind w:left="12182" w:hanging="360"/>
      </w:pPr>
      <w:rPr>
        <w:rFonts w:ascii="Wingdings" w:hAnsi="Wingdings" w:hint="default"/>
      </w:rPr>
    </w:lvl>
    <w:lvl w:ilvl="6" w:tplc="041D0001" w:tentative="1">
      <w:start w:val="1"/>
      <w:numFmt w:val="bullet"/>
      <w:lvlText w:val=""/>
      <w:lvlJc w:val="left"/>
      <w:pPr>
        <w:ind w:left="12902" w:hanging="360"/>
      </w:pPr>
      <w:rPr>
        <w:rFonts w:ascii="Symbol" w:hAnsi="Symbol" w:hint="default"/>
      </w:rPr>
    </w:lvl>
    <w:lvl w:ilvl="7" w:tplc="041D0003" w:tentative="1">
      <w:start w:val="1"/>
      <w:numFmt w:val="bullet"/>
      <w:lvlText w:val="o"/>
      <w:lvlJc w:val="left"/>
      <w:pPr>
        <w:ind w:left="13622" w:hanging="360"/>
      </w:pPr>
      <w:rPr>
        <w:rFonts w:ascii="Courier New" w:hAnsi="Courier New" w:cs="Courier New" w:hint="default"/>
      </w:rPr>
    </w:lvl>
    <w:lvl w:ilvl="8" w:tplc="041D0005" w:tentative="1">
      <w:start w:val="1"/>
      <w:numFmt w:val="bullet"/>
      <w:lvlText w:val=""/>
      <w:lvlJc w:val="left"/>
      <w:pPr>
        <w:ind w:left="1434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CE"/>
    <w:rsid w:val="00040637"/>
    <w:rsid w:val="000616E6"/>
    <w:rsid w:val="0007399D"/>
    <w:rsid w:val="000855EE"/>
    <w:rsid w:val="000A061A"/>
    <w:rsid w:val="000E5C1B"/>
    <w:rsid w:val="001131A2"/>
    <w:rsid w:val="001807D8"/>
    <w:rsid w:val="00194DD2"/>
    <w:rsid w:val="001B24E3"/>
    <w:rsid w:val="00203782"/>
    <w:rsid w:val="00260740"/>
    <w:rsid w:val="00285D48"/>
    <w:rsid w:val="002931C1"/>
    <w:rsid w:val="002A6A07"/>
    <w:rsid w:val="002E0F8D"/>
    <w:rsid w:val="003A2B5A"/>
    <w:rsid w:val="003A6B13"/>
    <w:rsid w:val="003C2956"/>
    <w:rsid w:val="003D765F"/>
    <w:rsid w:val="003E3343"/>
    <w:rsid w:val="00405D43"/>
    <w:rsid w:val="00434464"/>
    <w:rsid w:val="004515D6"/>
    <w:rsid w:val="00453D7D"/>
    <w:rsid w:val="00480015"/>
    <w:rsid w:val="00486EAB"/>
    <w:rsid w:val="0049165C"/>
    <w:rsid w:val="00494076"/>
    <w:rsid w:val="004A26EE"/>
    <w:rsid w:val="004B2F34"/>
    <w:rsid w:val="004F0F7E"/>
    <w:rsid w:val="00501D1C"/>
    <w:rsid w:val="00506559"/>
    <w:rsid w:val="00571044"/>
    <w:rsid w:val="00585B8C"/>
    <w:rsid w:val="00597CC2"/>
    <w:rsid w:val="005F6CA1"/>
    <w:rsid w:val="006246DD"/>
    <w:rsid w:val="0065745E"/>
    <w:rsid w:val="0069388A"/>
    <w:rsid w:val="00695C80"/>
    <w:rsid w:val="006A7A20"/>
    <w:rsid w:val="006F08C4"/>
    <w:rsid w:val="006F77AF"/>
    <w:rsid w:val="00707C2E"/>
    <w:rsid w:val="00723C8F"/>
    <w:rsid w:val="007409C4"/>
    <w:rsid w:val="007F108E"/>
    <w:rsid w:val="007F7251"/>
    <w:rsid w:val="0080403D"/>
    <w:rsid w:val="00810C24"/>
    <w:rsid w:val="00814151"/>
    <w:rsid w:val="008226E4"/>
    <w:rsid w:val="00834D73"/>
    <w:rsid w:val="0083541F"/>
    <w:rsid w:val="00862E73"/>
    <w:rsid w:val="00863DE9"/>
    <w:rsid w:val="0086599C"/>
    <w:rsid w:val="008716D8"/>
    <w:rsid w:val="00873498"/>
    <w:rsid w:val="00874A6D"/>
    <w:rsid w:val="008A1B4D"/>
    <w:rsid w:val="008C7A72"/>
    <w:rsid w:val="008E0A68"/>
    <w:rsid w:val="008E67EF"/>
    <w:rsid w:val="00954D9D"/>
    <w:rsid w:val="00970CD2"/>
    <w:rsid w:val="00991E55"/>
    <w:rsid w:val="009C4BF6"/>
    <w:rsid w:val="009D07C8"/>
    <w:rsid w:val="009E3A9E"/>
    <w:rsid w:val="009F4D8B"/>
    <w:rsid w:val="00A066D9"/>
    <w:rsid w:val="00A13E28"/>
    <w:rsid w:val="00A31655"/>
    <w:rsid w:val="00A416C2"/>
    <w:rsid w:val="00AA71C5"/>
    <w:rsid w:val="00AF07C2"/>
    <w:rsid w:val="00AF4449"/>
    <w:rsid w:val="00B10BBD"/>
    <w:rsid w:val="00B2349D"/>
    <w:rsid w:val="00B5660A"/>
    <w:rsid w:val="00B6283E"/>
    <w:rsid w:val="00B91BB2"/>
    <w:rsid w:val="00BA5AC4"/>
    <w:rsid w:val="00BD5A20"/>
    <w:rsid w:val="00BE336E"/>
    <w:rsid w:val="00BE6123"/>
    <w:rsid w:val="00C0326F"/>
    <w:rsid w:val="00C27F42"/>
    <w:rsid w:val="00C47E2C"/>
    <w:rsid w:val="00C61394"/>
    <w:rsid w:val="00C629A4"/>
    <w:rsid w:val="00C92C23"/>
    <w:rsid w:val="00CA618E"/>
    <w:rsid w:val="00CB3911"/>
    <w:rsid w:val="00CC7AA7"/>
    <w:rsid w:val="00D04A64"/>
    <w:rsid w:val="00D120EA"/>
    <w:rsid w:val="00D13D51"/>
    <w:rsid w:val="00D20CD2"/>
    <w:rsid w:val="00D210E7"/>
    <w:rsid w:val="00D34E61"/>
    <w:rsid w:val="00D364C8"/>
    <w:rsid w:val="00D43E97"/>
    <w:rsid w:val="00D70CCE"/>
    <w:rsid w:val="00DA42B2"/>
    <w:rsid w:val="00E00FB4"/>
    <w:rsid w:val="00E208DC"/>
    <w:rsid w:val="00E22E05"/>
    <w:rsid w:val="00E60251"/>
    <w:rsid w:val="00EA01D1"/>
    <w:rsid w:val="00EA117D"/>
    <w:rsid w:val="00EC203E"/>
    <w:rsid w:val="00ED118B"/>
    <w:rsid w:val="00ED7344"/>
    <w:rsid w:val="00EE03A1"/>
    <w:rsid w:val="00EF6AD7"/>
    <w:rsid w:val="00EF7563"/>
    <w:rsid w:val="00F22540"/>
    <w:rsid w:val="00F35BAC"/>
    <w:rsid w:val="00F36E2F"/>
    <w:rsid w:val="00F67B61"/>
    <w:rsid w:val="00F7657C"/>
    <w:rsid w:val="00F85979"/>
    <w:rsid w:val="00FB706B"/>
    <w:rsid w:val="00FC4091"/>
    <w:rsid w:val="00FC4094"/>
    <w:rsid w:val="00FD5F0A"/>
    <w:rsid w:val="00FE351A"/>
    <w:rsid w:val="00FF6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9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CE"/>
    <w:pPr>
      <w:spacing w:after="160" w:line="259" w:lineRule="auto"/>
    </w:pPr>
  </w:style>
  <w:style w:type="paragraph" w:styleId="Rubrik1">
    <w:name w:val="heading 1"/>
    <w:basedOn w:val="Normal"/>
    <w:next w:val="Normal"/>
    <w:link w:val="Rubrik1Char"/>
    <w:uiPriority w:val="9"/>
    <w:qFormat/>
    <w:rsid w:val="008A1B4D"/>
    <w:pPr>
      <w:keepNext/>
      <w:keepLines/>
      <w:spacing w:before="480" w:after="360"/>
      <w:outlineLvl w:val="0"/>
    </w:pPr>
    <w:rPr>
      <w:rFonts w:ascii="Arial" w:eastAsiaTheme="majorEastAsia" w:hAnsi="Arial" w:cstheme="majorBidi"/>
      <w:b/>
      <w:bCs/>
      <w:sz w:val="32"/>
      <w:szCs w:val="28"/>
    </w:rPr>
  </w:style>
  <w:style w:type="paragraph" w:styleId="Rubrik2">
    <w:name w:val="heading 2"/>
    <w:basedOn w:val="Rubrik1"/>
    <w:next w:val="Normal"/>
    <w:link w:val="Rubrik2Char"/>
    <w:autoRedefine/>
    <w:uiPriority w:val="9"/>
    <w:unhideWhenUsed/>
    <w:qFormat/>
    <w:rsid w:val="004B2F34"/>
    <w:pPr>
      <w:spacing w:before="200" w:after="0"/>
      <w:outlineLvl w:val="1"/>
    </w:pPr>
    <w:rPr>
      <w:bCs w:val="0"/>
      <w:sz w:val="22"/>
      <w:szCs w:val="26"/>
    </w:rPr>
  </w:style>
  <w:style w:type="paragraph" w:styleId="Rubrik3">
    <w:name w:val="heading 3"/>
    <w:basedOn w:val="Normal"/>
    <w:next w:val="Normal"/>
    <w:link w:val="Rubrik3Char"/>
    <w:uiPriority w:val="9"/>
    <w:unhideWhenUsed/>
    <w:qFormat/>
    <w:rsid w:val="004B2F34"/>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semiHidden/>
    <w:unhideWhenUsed/>
    <w:rsid w:val="00954D9D"/>
    <w:pPr>
      <w:keepNext/>
      <w:keepLines/>
      <w:spacing w:before="200" w:after="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0F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FB4"/>
  </w:style>
  <w:style w:type="paragraph" w:styleId="Sidfot">
    <w:name w:val="footer"/>
    <w:basedOn w:val="Normal"/>
    <w:link w:val="SidfotChar"/>
    <w:uiPriority w:val="99"/>
    <w:unhideWhenUsed/>
    <w:rsid w:val="00E00F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FB4"/>
  </w:style>
  <w:style w:type="paragraph" w:styleId="Ballongtext">
    <w:name w:val="Balloon Text"/>
    <w:basedOn w:val="Normal"/>
    <w:link w:val="BallongtextChar"/>
    <w:uiPriority w:val="99"/>
    <w:semiHidden/>
    <w:unhideWhenUsed/>
    <w:rsid w:val="00E00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0FB4"/>
    <w:rPr>
      <w:rFonts w:ascii="Tahoma" w:hAnsi="Tahoma" w:cs="Tahoma"/>
      <w:sz w:val="16"/>
      <w:szCs w:val="16"/>
    </w:rPr>
  </w:style>
  <w:style w:type="character" w:customStyle="1" w:styleId="Rubrik1Char">
    <w:name w:val="Rubrik 1 Char"/>
    <w:basedOn w:val="Standardstycketeckensnitt"/>
    <w:link w:val="Rubrik1"/>
    <w:uiPriority w:val="9"/>
    <w:rsid w:val="008A1B4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4B2F34"/>
    <w:rPr>
      <w:rFonts w:ascii="Arial" w:eastAsiaTheme="majorEastAsia" w:hAnsi="Arial" w:cstheme="majorBidi"/>
      <w:b/>
      <w:szCs w:val="26"/>
    </w:rPr>
  </w:style>
  <w:style w:type="character" w:customStyle="1" w:styleId="Rubrik3Char">
    <w:name w:val="Rubrik 3 Char"/>
    <w:basedOn w:val="Standardstycketeckensnitt"/>
    <w:link w:val="Rubrik3"/>
    <w:uiPriority w:val="9"/>
    <w:rsid w:val="004B2F34"/>
    <w:rPr>
      <w:rFonts w:ascii="Times New Roman" w:eastAsiaTheme="majorEastAsia" w:hAnsi="Times New Roman" w:cstheme="majorBidi"/>
      <w:b/>
      <w:bCs/>
    </w:rPr>
  </w:style>
  <w:style w:type="paragraph" w:styleId="Underrubrik">
    <w:name w:val="Subtitle"/>
    <w:basedOn w:val="Normal"/>
    <w:next w:val="Normal"/>
    <w:link w:val="UnderrubrikChar"/>
    <w:uiPriority w:val="11"/>
    <w:rsid w:val="004B2F34"/>
    <w:pPr>
      <w:numPr>
        <w:ilvl w:val="1"/>
      </w:numPr>
    </w:pPr>
    <w:rPr>
      <w:rFonts w:ascii="Arial" w:eastAsiaTheme="majorEastAsia" w:hAnsi="Arial" w:cstheme="majorBidi"/>
      <w:i/>
      <w:iCs/>
      <w:spacing w:val="15"/>
      <w:szCs w:val="24"/>
    </w:rPr>
  </w:style>
  <w:style w:type="character" w:customStyle="1" w:styleId="UnderrubrikChar">
    <w:name w:val="Underrubrik Char"/>
    <w:basedOn w:val="Standardstycketeckensnitt"/>
    <w:link w:val="Underrubrik"/>
    <w:uiPriority w:val="11"/>
    <w:rsid w:val="004B2F34"/>
    <w:rPr>
      <w:rFonts w:ascii="Arial" w:eastAsiaTheme="majorEastAsia" w:hAnsi="Arial" w:cstheme="majorBidi"/>
      <w:i/>
      <w:iCs/>
      <w:spacing w:val="15"/>
      <w:szCs w:val="24"/>
    </w:rPr>
  </w:style>
  <w:style w:type="character" w:styleId="Starkbetoning">
    <w:name w:val="Intense Emphasis"/>
    <w:basedOn w:val="Standardstycketeckensnitt"/>
    <w:uiPriority w:val="21"/>
    <w:qFormat/>
    <w:rsid w:val="004B2F34"/>
    <w:rPr>
      <w:rFonts w:ascii="Times New Roman" w:hAnsi="Times New Roman"/>
      <w:b/>
      <w:bCs/>
      <w:i/>
      <w:iCs/>
      <w:color w:val="auto"/>
      <w:sz w:val="22"/>
    </w:rPr>
  </w:style>
  <w:style w:type="character" w:styleId="Stark">
    <w:name w:val="Strong"/>
    <w:basedOn w:val="Standardstycketeckensnitt"/>
    <w:uiPriority w:val="22"/>
    <w:qFormat/>
    <w:rsid w:val="004B2F34"/>
    <w:rPr>
      <w:rFonts w:ascii="Times New Roman" w:hAnsi="Times New Roman"/>
      <w:b/>
      <w:bCs/>
    </w:rPr>
  </w:style>
  <w:style w:type="character" w:styleId="Betoning">
    <w:name w:val="Emphasis"/>
    <w:basedOn w:val="Standardstycketeckensnitt"/>
    <w:uiPriority w:val="20"/>
    <w:qFormat/>
    <w:rsid w:val="004B2F34"/>
    <w:rPr>
      <w:rFonts w:ascii="Times New Roman" w:hAnsi="Times New Roman"/>
      <w:i/>
      <w:iCs/>
    </w:rPr>
  </w:style>
  <w:style w:type="character" w:styleId="Diskretbetoning">
    <w:name w:val="Subtle Emphasis"/>
    <w:basedOn w:val="Standardstycketeckensnitt"/>
    <w:uiPriority w:val="19"/>
    <w:qFormat/>
    <w:rsid w:val="004B2F34"/>
    <w:rPr>
      <w:rFonts w:ascii="Times New Roman" w:hAnsi="Times New Roman"/>
      <w:i/>
      <w:iCs/>
      <w:color w:val="808080" w:themeColor="text1" w:themeTint="7F"/>
    </w:rPr>
  </w:style>
  <w:style w:type="paragraph" w:styleId="Innehllsfrteckningsrubrik">
    <w:name w:val="TOC Heading"/>
    <w:basedOn w:val="Rubrik1"/>
    <w:next w:val="Normal"/>
    <w:uiPriority w:val="39"/>
    <w:unhideWhenUsed/>
    <w:qFormat/>
    <w:rsid w:val="00E22E05"/>
    <w:pPr>
      <w:spacing w:after="0"/>
      <w:outlineLvl w:val="9"/>
    </w:pPr>
    <w:rPr>
      <w:sz w:val="24"/>
      <w:lang w:eastAsia="sv-SE"/>
    </w:rPr>
  </w:style>
  <w:style w:type="paragraph" w:styleId="Innehll1">
    <w:name w:val="toc 1"/>
    <w:basedOn w:val="Normal"/>
    <w:next w:val="Normal"/>
    <w:autoRedefine/>
    <w:uiPriority w:val="39"/>
    <w:unhideWhenUsed/>
    <w:rsid w:val="00954D9D"/>
    <w:pPr>
      <w:spacing w:after="100"/>
    </w:pPr>
  </w:style>
  <w:style w:type="character" w:styleId="Hyperlnk">
    <w:name w:val="Hyperlink"/>
    <w:basedOn w:val="Standardstycketeckensnitt"/>
    <w:uiPriority w:val="99"/>
    <w:unhideWhenUsed/>
    <w:rsid w:val="007409C4"/>
    <w:rPr>
      <w:rFonts w:ascii="Times New Roman" w:hAnsi="Times New Roman"/>
      <w:color w:val="0000FF" w:themeColor="hyperlink"/>
      <w:sz w:val="22"/>
      <w:u w:val="single"/>
    </w:rPr>
  </w:style>
  <w:style w:type="character" w:customStyle="1" w:styleId="Rubrik4Char">
    <w:name w:val="Rubrik 4 Char"/>
    <w:basedOn w:val="Standardstycketeckensnitt"/>
    <w:link w:val="Rubrik4"/>
    <w:uiPriority w:val="9"/>
    <w:semiHidden/>
    <w:rsid w:val="00954D9D"/>
    <w:rPr>
      <w:rFonts w:ascii="Arial" w:eastAsiaTheme="majorEastAsia" w:hAnsi="Arial" w:cstheme="majorBidi"/>
      <w:b/>
      <w:bCs/>
      <w:i/>
      <w:iCs/>
      <w:color w:val="4F81BD" w:themeColor="accent1"/>
    </w:rPr>
  </w:style>
  <w:style w:type="paragraph" w:styleId="Rubrik">
    <w:name w:val="Title"/>
    <w:basedOn w:val="Normal"/>
    <w:next w:val="Normal"/>
    <w:link w:val="RubrikChar"/>
    <w:uiPriority w:val="10"/>
    <w:rsid w:val="00954D9D"/>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54D9D"/>
    <w:rPr>
      <w:rFonts w:ascii="Arial" w:eastAsiaTheme="majorEastAsia" w:hAnsi="Arial" w:cstheme="majorBidi"/>
      <w:color w:val="17365D" w:themeColor="text2" w:themeShade="BF"/>
      <w:spacing w:val="5"/>
      <w:kern w:val="28"/>
      <w:sz w:val="52"/>
      <w:szCs w:val="52"/>
    </w:rPr>
  </w:style>
  <w:style w:type="paragraph" w:styleId="Citat">
    <w:name w:val="Quote"/>
    <w:basedOn w:val="Normal"/>
    <w:next w:val="Normal"/>
    <w:link w:val="CitatChar"/>
    <w:uiPriority w:val="29"/>
    <w:qFormat/>
    <w:rsid w:val="00954D9D"/>
    <w:rPr>
      <w:rFonts w:ascii="Arial" w:hAnsi="Arial"/>
      <w:i/>
      <w:iCs/>
      <w:color w:val="000000" w:themeColor="text1"/>
    </w:rPr>
  </w:style>
  <w:style w:type="character" w:customStyle="1" w:styleId="CitatChar">
    <w:name w:val="Citat Char"/>
    <w:basedOn w:val="Standardstycketeckensnitt"/>
    <w:link w:val="Citat"/>
    <w:uiPriority w:val="29"/>
    <w:rsid w:val="00954D9D"/>
    <w:rPr>
      <w:rFonts w:ascii="Arial" w:hAnsi="Arial"/>
      <w:i/>
      <w:iCs/>
      <w:color w:val="000000" w:themeColor="text1"/>
    </w:rPr>
  </w:style>
  <w:style w:type="paragraph" w:styleId="Fotnotstext">
    <w:name w:val="footnote text"/>
    <w:basedOn w:val="Normal"/>
    <w:link w:val="FotnotstextChar"/>
    <w:uiPriority w:val="99"/>
    <w:unhideWhenUsed/>
    <w:rsid w:val="00501D1C"/>
    <w:pPr>
      <w:spacing w:after="0" w:line="240" w:lineRule="auto"/>
    </w:pPr>
    <w:rPr>
      <w:sz w:val="18"/>
      <w:szCs w:val="20"/>
    </w:rPr>
  </w:style>
  <w:style w:type="character" w:customStyle="1" w:styleId="FotnotstextChar">
    <w:name w:val="Fotnotstext Char"/>
    <w:basedOn w:val="Standardstycketeckensnitt"/>
    <w:link w:val="Fotnotstext"/>
    <w:uiPriority w:val="99"/>
    <w:rsid w:val="00501D1C"/>
    <w:rPr>
      <w:rFonts w:ascii="Times New Roman" w:hAnsi="Times New Roman"/>
      <w:sz w:val="18"/>
      <w:szCs w:val="20"/>
    </w:rPr>
  </w:style>
  <w:style w:type="character" w:styleId="Fotnotsreferens">
    <w:name w:val="footnote reference"/>
    <w:basedOn w:val="Standardstycketeckensnitt"/>
    <w:uiPriority w:val="99"/>
    <w:semiHidden/>
    <w:unhideWhenUsed/>
    <w:rsid w:val="00707C2E"/>
    <w:rPr>
      <w:rFonts w:ascii="Times New Roman" w:hAnsi="Times New Roman"/>
      <w:sz w:val="18"/>
      <w:vertAlign w:val="superscript"/>
    </w:rPr>
  </w:style>
  <w:style w:type="character" w:styleId="Olstomnmnande">
    <w:name w:val="Unresolved Mention"/>
    <w:basedOn w:val="Standardstycketeckensnitt"/>
    <w:uiPriority w:val="99"/>
    <w:semiHidden/>
    <w:unhideWhenUsed/>
    <w:rsid w:val="00D7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lsholgersson.n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36B3-26E2-4E0C-BDE7-184484A4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2801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2019-10-21T08:33:00Z</dcterms:created>
  <dcterms:modified xsi:type="dcterms:W3CDTF">2019-10-21T08:33:00Z</dcterms:modified>
</cp:coreProperties>
</file>