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7D55B" w14:textId="77777777" w:rsidR="0089412F" w:rsidRPr="004114EE" w:rsidRDefault="0089412F" w:rsidP="004434E7">
      <w:pPr>
        <w:pStyle w:val="VisaDocumentname"/>
        <w:spacing w:after="0" w:line="240" w:lineRule="auto"/>
        <w:rPr>
          <w:rFonts w:cs="Segoe UI"/>
          <w:color w:val="FF0000"/>
          <w:lang w:val="pl-PL"/>
        </w:rPr>
      </w:pPr>
    </w:p>
    <w:p w14:paraId="4F30F593" w14:textId="48354A8C" w:rsidR="00F53B2A" w:rsidRPr="004114EE" w:rsidRDefault="00131F16" w:rsidP="004434E7">
      <w:pPr>
        <w:pStyle w:val="VisaDocumentname"/>
        <w:spacing w:after="0" w:line="240" w:lineRule="auto"/>
        <w:rPr>
          <w:rFonts w:cs="Segoe UI"/>
          <w:lang w:val="pl-PL"/>
        </w:rPr>
      </w:pPr>
      <w:r>
        <w:rPr>
          <w:rFonts w:cs="Segoe UI"/>
          <w:lang w:val="pl-PL"/>
        </w:rPr>
        <w:t>INFORMACJA PRASOWA</w:t>
      </w:r>
    </w:p>
    <w:p w14:paraId="428D29C8" w14:textId="77777777" w:rsidR="00BE77DB" w:rsidRPr="004114EE" w:rsidRDefault="00BE77DB" w:rsidP="004434E7">
      <w:pPr>
        <w:pStyle w:val="VisaDocumentname"/>
        <w:spacing w:after="0" w:line="240" w:lineRule="auto"/>
        <w:rPr>
          <w:rFonts w:cs="Segoe UI"/>
          <w:lang w:val="pl-PL"/>
        </w:rPr>
      </w:pPr>
    </w:p>
    <w:p w14:paraId="3C88AB0F" w14:textId="3F802DAE" w:rsidR="001B5F07" w:rsidRPr="004114EE" w:rsidRDefault="00D46C8D" w:rsidP="004434E7">
      <w:pPr>
        <w:pStyle w:val="VisaHeadline"/>
        <w:spacing w:line="240" w:lineRule="auto"/>
        <w:jc w:val="center"/>
        <w:rPr>
          <w:rFonts w:cs="Segoe UI"/>
          <w:sz w:val="28"/>
          <w:szCs w:val="32"/>
          <w:lang w:val="pl-PL"/>
        </w:rPr>
      </w:pPr>
      <w:r w:rsidRPr="004114EE">
        <w:rPr>
          <w:rFonts w:cs="Segoe UI"/>
          <w:sz w:val="28"/>
          <w:szCs w:val="32"/>
          <w:lang w:val="pl-PL"/>
        </w:rPr>
        <w:t>Animacja</w:t>
      </w:r>
      <w:r w:rsidR="00710754">
        <w:rPr>
          <w:rFonts w:cs="Segoe UI"/>
          <w:sz w:val="28"/>
          <w:szCs w:val="32"/>
          <w:lang w:val="pl-PL"/>
        </w:rPr>
        <w:t>, dźwięk i wibracja</w:t>
      </w:r>
      <w:r w:rsidR="00710754">
        <w:rPr>
          <w:rFonts w:ascii="Times New Roman" w:hAnsi="Times New Roman"/>
          <w:sz w:val="28"/>
          <w:szCs w:val="32"/>
          <w:lang w:val="pl-PL"/>
        </w:rPr>
        <w:t xml:space="preserve"> </w:t>
      </w:r>
      <w:r w:rsidR="00710754">
        <w:rPr>
          <w:rFonts w:cs="Segoe UI"/>
          <w:sz w:val="28"/>
          <w:szCs w:val="32"/>
          <w:lang w:val="pl-PL"/>
        </w:rPr>
        <w:t>–</w:t>
      </w:r>
      <w:r w:rsidR="0013181F">
        <w:rPr>
          <w:rFonts w:ascii="Times New Roman" w:hAnsi="Times New Roman"/>
          <w:sz w:val="28"/>
          <w:szCs w:val="32"/>
          <w:lang w:val="pl-PL"/>
        </w:rPr>
        <w:t xml:space="preserve"> </w:t>
      </w:r>
      <w:r w:rsidR="00710754">
        <w:rPr>
          <w:rFonts w:cs="Segoe UI"/>
          <w:sz w:val="28"/>
          <w:szCs w:val="32"/>
          <w:lang w:val="pl-PL"/>
        </w:rPr>
        <w:t>Vi</w:t>
      </w:r>
      <w:r w:rsidR="0013181F">
        <w:rPr>
          <w:rFonts w:cs="Segoe UI"/>
          <w:sz w:val="28"/>
          <w:szCs w:val="32"/>
          <w:lang w:val="pl-PL"/>
        </w:rPr>
        <w:t xml:space="preserve">sa </w:t>
      </w:r>
      <w:r w:rsidR="0057523E">
        <w:rPr>
          <w:rFonts w:cs="Segoe UI"/>
          <w:sz w:val="28"/>
          <w:szCs w:val="32"/>
          <w:lang w:val="pl-PL"/>
        </w:rPr>
        <w:t>zwiększa poczucie bezpieczeństwa konsumentów</w:t>
      </w:r>
      <w:r w:rsidR="006D40B6">
        <w:rPr>
          <w:rFonts w:cs="Segoe UI"/>
          <w:sz w:val="28"/>
          <w:szCs w:val="32"/>
          <w:lang w:val="pl-PL"/>
        </w:rPr>
        <w:t xml:space="preserve"> </w:t>
      </w:r>
      <w:r w:rsidR="00710754">
        <w:rPr>
          <w:rFonts w:cs="Segoe UI"/>
          <w:sz w:val="28"/>
          <w:szCs w:val="32"/>
          <w:lang w:val="pl-PL"/>
        </w:rPr>
        <w:t>w zmieniającym się świecie płatności</w:t>
      </w:r>
    </w:p>
    <w:p w14:paraId="62172A46" w14:textId="77777777" w:rsidR="00935BB4" w:rsidRPr="00412AC4" w:rsidRDefault="00935BB4" w:rsidP="004434E7">
      <w:pPr>
        <w:pStyle w:val="VisaHeadLevelOne"/>
        <w:rPr>
          <w:lang w:val="pl-PL"/>
        </w:rPr>
      </w:pPr>
    </w:p>
    <w:p w14:paraId="2DBDB8BD" w14:textId="1A930EBB" w:rsidR="009A65AC" w:rsidRPr="004114EE" w:rsidRDefault="00412AC4" w:rsidP="004434E7">
      <w:pPr>
        <w:spacing w:after="0" w:line="240" w:lineRule="auto"/>
        <w:jc w:val="center"/>
        <w:rPr>
          <w:rFonts w:ascii="Segoe UI" w:eastAsia="Gulim" w:hAnsi="Segoe UI" w:cs="Segoe UI"/>
          <w:bCs/>
          <w:i/>
          <w:color w:val="000000" w:themeColor="text1"/>
          <w:sz w:val="20"/>
          <w:szCs w:val="20"/>
          <w:lang w:val="pl-PL"/>
        </w:rPr>
      </w:pPr>
      <w:proofErr w:type="spellStart"/>
      <w:r>
        <w:rPr>
          <w:rFonts w:ascii="Segoe UI" w:eastAsia="Gulim" w:hAnsi="Segoe UI" w:cs="Segoe UI"/>
          <w:bCs/>
          <w:i/>
          <w:color w:val="000000" w:themeColor="text1"/>
          <w:sz w:val="20"/>
          <w:szCs w:val="20"/>
          <w:lang w:val="pl-PL"/>
        </w:rPr>
        <w:t>B</w:t>
      </w:r>
      <w:r w:rsidR="00766ECB">
        <w:rPr>
          <w:rFonts w:ascii="Segoe UI" w:eastAsia="Gulim" w:hAnsi="Segoe UI" w:cs="Segoe UI"/>
          <w:bCs/>
          <w:i/>
          <w:color w:val="000000" w:themeColor="text1"/>
          <w:sz w:val="20"/>
          <w:szCs w:val="20"/>
          <w:lang w:val="pl-PL"/>
        </w:rPr>
        <w:t>randing</w:t>
      </w:r>
      <w:proofErr w:type="spellEnd"/>
      <w:r w:rsidR="00801C04">
        <w:rPr>
          <w:rFonts w:ascii="Segoe UI" w:eastAsia="Gulim" w:hAnsi="Segoe UI" w:cs="Segoe UI"/>
          <w:bCs/>
          <w:i/>
          <w:color w:val="000000" w:themeColor="text1"/>
          <w:sz w:val="20"/>
          <w:szCs w:val="20"/>
          <w:lang w:val="pl-PL"/>
        </w:rPr>
        <w:t xml:space="preserve"> </w:t>
      </w:r>
      <w:r w:rsidR="007360DC" w:rsidRPr="00412AC4">
        <w:rPr>
          <w:rFonts w:ascii="Segoe UI" w:eastAsia="Gulim" w:hAnsi="Segoe UI" w:cs="Segoe UI"/>
          <w:bCs/>
          <w:i/>
          <w:color w:val="000000" w:themeColor="text1"/>
          <w:sz w:val="20"/>
          <w:szCs w:val="20"/>
          <w:lang w:val="pl-PL"/>
        </w:rPr>
        <w:t>sensoryczn</w:t>
      </w:r>
      <w:r>
        <w:rPr>
          <w:rFonts w:ascii="Segoe UI" w:eastAsia="Gulim" w:hAnsi="Segoe UI" w:cs="Segoe UI"/>
          <w:bCs/>
          <w:i/>
          <w:color w:val="000000" w:themeColor="text1"/>
          <w:sz w:val="20"/>
          <w:szCs w:val="20"/>
          <w:lang w:val="pl-PL"/>
        </w:rPr>
        <w:t>y Visa</w:t>
      </w:r>
      <w:r w:rsidR="007360DC" w:rsidRPr="00412AC4">
        <w:rPr>
          <w:rFonts w:ascii="Segoe UI" w:eastAsia="Gulim" w:hAnsi="Segoe UI" w:cs="Segoe UI"/>
          <w:bCs/>
          <w:i/>
          <w:color w:val="000000" w:themeColor="text1"/>
          <w:sz w:val="20"/>
          <w:szCs w:val="20"/>
          <w:lang w:val="pl-PL"/>
        </w:rPr>
        <w:t xml:space="preserve"> </w:t>
      </w:r>
      <w:r w:rsidR="0039653D" w:rsidRPr="00CB1414">
        <w:rPr>
          <w:rFonts w:ascii="Segoe UI" w:eastAsia="Gulim" w:hAnsi="Segoe UI" w:cs="Segoe UI"/>
          <w:bCs/>
          <w:i/>
          <w:color w:val="000000" w:themeColor="text1"/>
          <w:sz w:val="20"/>
          <w:szCs w:val="20"/>
          <w:lang w:val="pl-PL"/>
        </w:rPr>
        <w:t>będ</w:t>
      </w:r>
      <w:r>
        <w:rPr>
          <w:rFonts w:ascii="Segoe UI" w:eastAsia="Gulim" w:hAnsi="Segoe UI" w:cs="Segoe UI"/>
          <w:bCs/>
          <w:i/>
          <w:color w:val="000000" w:themeColor="text1"/>
          <w:sz w:val="20"/>
          <w:szCs w:val="20"/>
          <w:lang w:val="pl-PL"/>
        </w:rPr>
        <w:t>zie</w:t>
      </w:r>
      <w:r w:rsidR="0039653D" w:rsidRPr="00CB1414">
        <w:rPr>
          <w:rFonts w:ascii="Segoe UI" w:eastAsia="Gulim" w:hAnsi="Segoe UI" w:cs="Segoe UI"/>
          <w:bCs/>
          <w:i/>
          <w:color w:val="000000" w:themeColor="text1"/>
          <w:sz w:val="20"/>
          <w:szCs w:val="20"/>
          <w:lang w:val="pl-PL"/>
        </w:rPr>
        <w:t xml:space="preserve"> </w:t>
      </w:r>
      <w:r w:rsidR="007360DC" w:rsidRPr="00412AC4">
        <w:rPr>
          <w:rFonts w:ascii="Segoe UI" w:eastAsia="Gulim" w:hAnsi="Segoe UI" w:cs="Segoe UI"/>
          <w:bCs/>
          <w:i/>
          <w:color w:val="000000" w:themeColor="text1"/>
          <w:sz w:val="20"/>
          <w:szCs w:val="20"/>
          <w:lang w:val="pl-PL"/>
        </w:rPr>
        <w:t>dostępn</w:t>
      </w:r>
      <w:r>
        <w:rPr>
          <w:rFonts w:ascii="Segoe UI" w:eastAsia="Gulim" w:hAnsi="Segoe UI" w:cs="Segoe UI"/>
          <w:bCs/>
          <w:i/>
          <w:color w:val="000000" w:themeColor="text1"/>
          <w:sz w:val="20"/>
          <w:szCs w:val="20"/>
          <w:lang w:val="pl-PL"/>
        </w:rPr>
        <w:t>y</w:t>
      </w:r>
      <w:r w:rsidR="007360DC" w:rsidRPr="00412AC4">
        <w:rPr>
          <w:rFonts w:ascii="Segoe UI" w:eastAsia="Gulim" w:hAnsi="Segoe UI" w:cs="Segoe UI"/>
          <w:bCs/>
          <w:i/>
          <w:color w:val="000000" w:themeColor="text1"/>
          <w:sz w:val="20"/>
          <w:szCs w:val="20"/>
          <w:lang w:val="pl-PL"/>
        </w:rPr>
        <w:t xml:space="preserve"> w ponad milionie punktów </w:t>
      </w:r>
      <w:r w:rsidR="007360DC" w:rsidRPr="00766ECB">
        <w:rPr>
          <w:rFonts w:ascii="Segoe UI" w:eastAsia="Gulim" w:hAnsi="Segoe UI" w:cs="Segoe UI"/>
          <w:bCs/>
          <w:i/>
          <w:color w:val="000000" w:themeColor="text1"/>
          <w:sz w:val="20"/>
          <w:szCs w:val="20"/>
          <w:lang w:val="pl-PL"/>
        </w:rPr>
        <w:t>sprzedaży</w:t>
      </w:r>
    </w:p>
    <w:p w14:paraId="6265076B" w14:textId="77777777" w:rsidR="0023108E" w:rsidRPr="004114EE" w:rsidRDefault="0023108E" w:rsidP="004434E7">
      <w:pPr>
        <w:spacing w:after="0" w:line="240" w:lineRule="auto"/>
        <w:jc w:val="center"/>
        <w:rPr>
          <w:rFonts w:ascii="Segoe UI" w:eastAsia="Gulim" w:hAnsi="Segoe UI" w:cs="Segoe UI"/>
          <w:bCs/>
          <w:i/>
          <w:color w:val="000000" w:themeColor="text1"/>
          <w:sz w:val="20"/>
          <w:szCs w:val="20"/>
          <w:lang w:val="pl-PL"/>
        </w:rPr>
      </w:pPr>
    </w:p>
    <w:p w14:paraId="519642BC" w14:textId="38F6B09D" w:rsidR="0013181F" w:rsidRPr="0013181F" w:rsidRDefault="005019E6" w:rsidP="00146593">
      <w:pPr>
        <w:pStyle w:val="MyriadLight1015Body"/>
        <w:suppressAutoHyphens/>
        <w:spacing w:after="120" w:line="240" w:lineRule="auto"/>
        <w:ind w:firstLine="0"/>
        <w:rPr>
          <w:rFonts w:ascii="Times New Roman" w:hAnsi="Times New Roman" w:cs="Times New Roman"/>
          <w:lang w:val="pl-PL"/>
        </w:rPr>
      </w:pPr>
      <w:r w:rsidRPr="004114EE">
        <w:rPr>
          <w:rFonts w:ascii="Segoe UI" w:eastAsia="Gulim" w:hAnsi="Segoe UI" w:cs="Segoe UI"/>
          <w:b/>
          <w:bCs/>
          <w:color w:val="000000" w:themeColor="text1"/>
          <w:lang w:val="pl-PL"/>
        </w:rPr>
        <w:t>Cannes, Francja,</w:t>
      </w:r>
      <w:r w:rsidR="004C034A" w:rsidRPr="004114EE">
        <w:rPr>
          <w:rFonts w:ascii="Segoe UI" w:eastAsia="Gulim" w:hAnsi="Segoe UI" w:cs="Segoe UI"/>
          <w:b/>
          <w:bCs/>
          <w:color w:val="000000" w:themeColor="text1"/>
          <w:lang w:val="pl-PL"/>
        </w:rPr>
        <w:t xml:space="preserve"> i San Francisco, Kalifornia</w:t>
      </w:r>
      <w:r w:rsidR="00F77FBC" w:rsidRPr="004114EE">
        <w:rPr>
          <w:rFonts w:ascii="Segoe UI" w:eastAsia="Gulim" w:hAnsi="Segoe UI" w:cs="Segoe UI"/>
          <w:b/>
          <w:bCs/>
          <w:color w:val="000000" w:themeColor="text1"/>
          <w:lang w:val="pl-PL"/>
        </w:rPr>
        <w:t xml:space="preserve"> </w:t>
      </w:r>
      <w:r w:rsidR="00BA5482" w:rsidRPr="004114EE">
        <w:rPr>
          <w:rFonts w:ascii="Segoe UI" w:eastAsia="Gulim" w:hAnsi="Segoe UI" w:cs="Segoe UI"/>
          <w:b/>
          <w:bCs/>
          <w:color w:val="000000" w:themeColor="text1"/>
          <w:lang w:val="pl-PL"/>
        </w:rPr>
        <w:t>–</w:t>
      </w:r>
      <w:r w:rsidR="00412AC4">
        <w:rPr>
          <w:rFonts w:ascii="Segoe UI" w:eastAsia="Gulim" w:hAnsi="Segoe UI" w:cs="Segoe UI"/>
          <w:b/>
          <w:bCs/>
          <w:color w:val="000000" w:themeColor="text1"/>
          <w:lang w:val="pl-PL"/>
        </w:rPr>
        <w:t xml:space="preserve"> </w:t>
      </w:r>
      <w:r w:rsidR="00D761AE">
        <w:rPr>
          <w:rFonts w:ascii="Segoe UI" w:eastAsia="Gulim" w:hAnsi="Segoe UI" w:cs="Segoe UI"/>
          <w:b/>
          <w:bCs/>
          <w:color w:val="000000" w:themeColor="text1"/>
          <w:lang w:val="pl-PL"/>
        </w:rPr>
        <w:t>3</w:t>
      </w:r>
      <w:r w:rsidR="00412AC4">
        <w:rPr>
          <w:rFonts w:ascii="Segoe UI" w:eastAsia="Gulim" w:hAnsi="Segoe UI" w:cs="Segoe UI"/>
          <w:b/>
          <w:bCs/>
          <w:color w:val="000000" w:themeColor="text1"/>
          <w:lang w:val="pl-PL"/>
        </w:rPr>
        <w:t xml:space="preserve"> </w:t>
      </w:r>
      <w:r w:rsidR="00D761AE">
        <w:rPr>
          <w:rFonts w:ascii="Segoe UI" w:eastAsia="Gulim" w:hAnsi="Segoe UI" w:cs="Segoe UI"/>
          <w:b/>
          <w:bCs/>
          <w:color w:val="000000" w:themeColor="text1"/>
          <w:lang w:val="pl-PL"/>
        </w:rPr>
        <w:t>lipca</w:t>
      </w:r>
      <w:r w:rsidR="00A859FF" w:rsidRPr="004114EE">
        <w:rPr>
          <w:rFonts w:ascii="Segoe UI" w:eastAsia="Gulim" w:hAnsi="Segoe UI" w:cs="Segoe UI"/>
          <w:b/>
          <w:bCs/>
          <w:color w:val="000000" w:themeColor="text1"/>
          <w:lang w:val="pl-PL"/>
        </w:rPr>
        <w:t xml:space="preserve"> 2</w:t>
      </w:r>
      <w:r w:rsidR="004C034A" w:rsidRPr="004114EE">
        <w:rPr>
          <w:rFonts w:ascii="Segoe UI" w:eastAsia="Gulim" w:hAnsi="Segoe UI" w:cs="Segoe UI"/>
          <w:b/>
          <w:bCs/>
          <w:color w:val="000000" w:themeColor="text1"/>
          <w:lang w:val="pl-PL"/>
        </w:rPr>
        <w:t>019 r.</w:t>
      </w:r>
      <w:r w:rsidR="00BA5482" w:rsidRPr="004114EE">
        <w:rPr>
          <w:rFonts w:ascii="Segoe UI" w:eastAsia="Gulim" w:hAnsi="Segoe UI" w:cs="Segoe UI"/>
          <w:b/>
          <w:bCs/>
          <w:color w:val="000000" w:themeColor="text1"/>
          <w:lang w:val="pl-PL"/>
        </w:rPr>
        <w:t xml:space="preserve"> </w:t>
      </w:r>
      <w:r w:rsidR="00BA5482" w:rsidRPr="004114EE">
        <w:rPr>
          <w:rFonts w:ascii="Segoe UI" w:eastAsia="Gulim" w:hAnsi="Segoe UI" w:cs="Segoe UI"/>
          <w:bCs/>
          <w:color w:val="000000" w:themeColor="text1"/>
          <w:lang w:val="pl-PL"/>
        </w:rPr>
        <w:t>–</w:t>
      </w:r>
      <w:r w:rsidR="008756BA" w:rsidRPr="004114EE">
        <w:rPr>
          <w:rFonts w:ascii="Segoe UI" w:eastAsia="Gulim" w:hAnsi="Segoe UI" w:cs="Segoe UI"/>
          <w:bCs/>
          <w:color w:val="000000" w:themeColor="text1"/>
          <w:lang w:val="pl-PL"/>
        </w:rPr>
        <w:t xml:space="preserve"> </w:t>
      </w:r>
      <w:r w:rsidR="00FA0B45" w:rsidRPr="004114EE">
        <w:rPr>
          <w:rFonts w:ascii="Segoe UI" w:eastAsia="Gulim" w:hAnsi="Segoe UI" w:cs="Segoe UI"/>
          <w:bCs/>
          <w:color w:val="000000" w:themeColor="text1"/>
          <w:lang w:val="pl-PL"/>
        </w:rPr>
        <w:t>Visa (</w:t>
      </w:r>
      <w:r w:rsidR="00F75DF2" w:rsidRPr="004114EE">
        <w:rPr>
          <w:rFonts w:ascii="Segoe UI" w:eastAsia="Gulim" w:hAnsi="Segoe UI" w:cs="Segoe UI"/>
          <w:bCs/>
          <w:color w:val="000000" w:themeColor="text1"/>
          <w:lang w:val="pl-PL"/>
        </w:rPr>
        <w:t>NYSE: V</w:t>
      </w:r>
      <w:r w:rsidR="00FA0B45" w:rsidRPr="004114EE">
        <w:rPr>
          <w:rFonts w:ascii="Segoe UI" w:eastAsia="Gulim" w:hAnsi="Segoe UI" w:cs="Segoe UI"/>
          <w:bCs/>
          <w:color w:val="000000" w:themeColor="text1"/>
          <w:lang w:val="pl-PL"/>
        </w:rPr>
        <w:t>)</w:t>
      </w:r>
      <w:r w:rsidR="008756BA" w:rsidRPr="004114EE">
        <w:rPr>
          <w:rFonts w:ascii="Segoe UI" w:eastAsia="Gulim" w:hAnsi="Segoe UI" w:cs="Segoe UI"/>
          <w:bCs/>
          <w:color w:val="000000" w:themeColor="text1"/>
          <w:lang w:val="pl-PL"/>
        </w:rPr>
        <w:t xml:space="preserve"> </w:t>
      </w:r>
      <w:r w:rsidR="00F2660C">
        <w:rPr>
          <w:rFonts w:ascii="Segoe UI" w:eastAsia="Gulim" w:hAnsi="Segoe UI" w:cs="Segoe UI"/>
          <w:bCs/>
          <w:color w:val="000000" w:themeColor="text1"/>
          <w:lang w:val="pl-PL"/>
        </w:rPr>
        <w:t xml:space="preserve">ogłosiła wprowadzenie </w:t>
      </w:r>
      <w:hyperlink r:id="rId8" w:history="1">
        <w:r w:rsidR="004F2E3B" w:rsidRPr="00901147">
          <w:rPr>
            <w:rStyle w:val="Hipercze"/>
            <w:rFonts w:ascii="Segoe UI" w:eastAsia="Gulim" w:hAnsi="Segoe UI" w:cs="Segoe UI"/>
            <w:bCs/>
            <w:lang w:val="pl-PL"/>
          </w:rPr>
          <w:t>identyfikacji</w:t>
        </w:r>
        <w:r w:rsidR="00322285" w:rsidRPr="00901147">
          <w:rPr>
            <w:rStyle w:val="Hipercze"/>
            <w:rFonts w:ascii="Segoe UI" w:eastAsia="Gulim" w:hAnsi="Segoe UI" w:cs="Segoe UI"/>
            <w:bCs/>
            <w:lang w:val="pl-PL"/>
          </w:rPr>
          <w:t xml:space="preserve"> sensoryczne</w:t>
        </w:r>
        <w:r w:rsidR="004F2E3B" w:rsidRPr="00901147">
          <w:rPr>
            <w:rStyle w:val="Hipercze"/>
            <w:rFonts w:ascii="Segoe UI" w:eastAsia="Gulim" w:hAnsi="Segoe UI" w:cs="Segoe UI"/>
            <w:bCs/>
            <w:lang w:val="pl-PL"/>
          </w:rPr>
          <w:t>j marki</w:t>
        </w:r>
      </w:hyperlink>
      <w:r w:rsidR="008E3C24">
        <w:rPr>
          <w:rFonts w:ascii="Segoe UI" w:eastAsia="Gulim" w:hAnsi="Segoe UI" w:cs="Segoe UI"/>
          <w:bCs/>
          <w:color w:val="000000" w:themeColor="text1"/>
          <w:lang w:val="pl-PL"/>
        </w:rPr>
        <w:t xml:space="preserve">, która </w:t>
      </w:r>
      <w:r w:rsidR="00CC0E23" w:rsidRPr="00CB1414">
        <w:rPr>
          <w:rFonts w:ascii="Segoe UI" w:eastAsia="Gulim" w:hAnsi="Segoe UI" w:cs="Segoe UI"/>
          <w:bCs/>
          <w:color w:val="000000" w:themeColor="text1"/>
          <w:lang w:val="pl-PL"/>
        </w:rPr>
        <w:t>po</w:t>
      </w:r>
      <w:r w:rsidR="00CC0E23">
        <w:rPr>
          <w:rFonts w:ascii="Segoe UI" w:eastAsia="Gulim" w:hAnsi="Segoe UI" w:cs="Segoe UI"/>
          <w:bCs/>
          <w:color w:val="000000" w:themeColor="text1"/>
          <w:lang w:val="pl-PL"/>
        </w:rPr>
        <w:t>w</w:t>
      </w:r>
      <w:r w:rsidR="00CC0E23" w:rsidRPr="00CB1414">
        <w:rPr>
          <w:rFonts w:ascii="Segoe UI" w:eastAsia="Gulim" w:hAnsi="Segoe UI" w:cs="Segoe UI"/>
          <w:bCs/>
          <w:color w:val="000000" w:themeColor="text1"/>
          <w:lang w:val="pl-PL"/>
        </w:rPr>
        <w:t>stał</w:t>
      </w:r>
      <w:r w:rsidR="008E3C24">
        <w:rPr>
          <w:rFonts w:ascii="Segoe UI" w:eastAsia="Gulim" w:hAnsi="Segoe UI" w:cs="Segoe UI"/>
          <w:bCs/>
          <w:color w:val="000000" w:themeColor="text1"/>
          <w:lang w:val="pl-PL"/>
        </w:rPr>
        <w:t>a</w:t>
      </w:r>
      <w:r w:rsidR="00CC0E23">
        <w:rPr>
          <w:rFonts w:ascii="Times New Roman" w:eastAsia="Gulim" w:hAnsi="Times New Roman" w:cs="Times New Roman"/>
          <w:bCs/>
          <w:color w:val="000000" w:themeColor="text1"/>
          <w:lang w:val="pl-PL"/>
        </w:rPr>
        <w:t xml:space="preserve"> </w:t>
      </w:r>
      <w:r w:rsidR="00CC0E23" w:rsidRPr="00CB1414">
        <w:rPr>
          <w:rFonts w:ascii="Segoe UI" w:eastAsia="Gulim" w:hAnsi="Segoe UI" w:cs="Segoe UI"/>
          <w:bCs/>
          <w:color w:val="000000" w:themeColor="text1"/>
          <w:lang w:val="pl-PL"/>
        </w:rPr>
        <w:t>w wyniku nawiązania kilkunastu partnerstw w 25 krajach</w:t>
      </w:r>
      <w:r w:rsidR="008E3C24">
        <w:rPr>
          <w:rFonts w:ascii="Segoe UI" w:eastAsia="Gulim" w:hAnsi="Segoe UI" w:cs="Segoe UI"/>
          <w:bCs/>
          <w:color w:val="000000" w:themeColor="text1"/>
          <w:lang w:val="pl-PL"/>
        </w:rPr>
        <w:t>. Pozwoli ona</w:t>
      </w:r>
      <w:r w:rsidR="00131F16">
        <w:rPr>
          <w:rFonts w:ascii="Segoe UI" w:eastAsia="Gulim" w:hAnsi="Segoe UI" w:cs="Segoe UI"/>
          <w:bCs/>
          <w:color w:val="000000" w:themeColor="text1"/>
          <w:lang w:val="pl-PL"/>
        </w:rPr>
        <w:t>,</w:t>
      </w:r>
      <w:r w:rsidR="008E3C24">
        <w:rPr>
          <w:rFonts w:ascii="Segoe UI" w:eastAsia="Gulim" w:hAnsi="Segoe UI" w:cs="Segoe UI"/>
          <w:bCs/>
          <w:color w:val="000000" w:themeColor="text1"/>
          <w:lang w:val="pl-PL"/>
        </w:rPr>
        <w:t xml:space="preserve"> by</w:t>
      </w:r>
      <w:r w:rsidR="003D4B47" w:rsidRPr="00412AC4">
        <w:rPr>
          <w:rFonts w:ascii="Times New Roman" w:eastAsia="Gulim" w:hAnsi="Times New Roman" w:cs="Times New Roman"/>
          <w:bCs/>
          <w:color w:val="000000" w:themeColor="text1"/>
          <w:lang w:val="pl-PL"/>
        </w:rPr>
        <w:t xml:space="preserve"> </w:t>
      </w:r>
      <w:r w:rsidR="00901147" w:rsidRPr="00412AC4">
        <w:rPr>
          <w:rFonts w:ascii="Segoe UI" w:eastAsia="Gulim" w:hAnsi="Segoe UI" w:cs="Segoe UI"/>
          <w:bCs/>
          <w:color w:val="000000" w:themeColor="text1"/>
          <w:lang w:val="pl-PL"/>
        </w:rPr>
        <w:t>d</w:t>
      </w:r>
      <w:r w:rsidR="00181AA5" w:rsidRPr="00412AC4">
        <w:rPr>
          <w:rFonts w:ascii="Segoe UI" w:eastAsia="Gulim" w:hAnsi="Segoe UI" w:cs="Segoe UI"/>
          <w:bCs/>
          <w:color w:val="000000" w:themeColor="text1"/>
          <w:lang w:val="pl-PL"/>
        </w:rPr>
        <w:t xml:space="preserve">oświadczeniu </w:t>
      </w:r>
      <w:r w:rsidR="003D4B47" w:rsidRPr="00412AC4">
        <w:rPr>
          <w:rFonts w:ascii="Segoe UI" w:eastAsia="Gulim" w:hAnsi="Segoe UI" w:cs="Segoe UI"/>
          <w:bCs/>
          <w:color w:val="000000" w:themeColor="text1"/>
          <w:lang w:val="pl-PL"/>
        </w:rPr>
        <w:t>płatniczemu z Visa towarzyszy</w:t>
      </w:r>
      <w:r w:rsidR="008E3C24">
        <w:rPr>
          <w:rFonts w:ascii="Segoe UI" w:eastAsia="Gulim" w:hAnsi="Segoe UI" w:cs="Segoe UI"/>
          <w:bCs/>
          <w:color w:val="000000" w:themeColor="text1"/>
          <w:lang w:val="pl-PL"/>
        </w:rPr>
        <w:t>ły</w:t>
      </w:r>
      <w:r w:rsidR="003D4B47" w:rsidRPr="00412AC4">
        <w:rPr>
          <w:rFonts w:ascii="Segoe UI" w:eastAsia="Gulim" w:hAnsi="Segoe UI" w:cs="Segoe UI"/>
          <w:bCs/>
          <w:color w:val="000000" w:themeColor="text1"/>
          <w:lang w:val="pl-PL"/>
        </w:rPr>
        <w:t xml:space="preserve"> </w:t>
      </w:r>
      <w:r w:rsidR="00D46C8D" w:rsidRPr="00412AC4">
        <w:rPr>
          <w:rFonts w:ascii="Segoe UI" w:eastAsia="Gulim" w:hAnsi="Segoe UI" w:cs="Segoe UI"/>
          <w:bCs/>
          <w:color w:val="000000" w:themeColor="text1"/>
          <w:lang w:val="pl-PL"/>
        </w:rPr>
        <w:t>wrażenia dź</w:t>
      </w:r>
      <w:r w:rsidR="00014DF6" w:rsidRPr="00412AC4">
        <w:rPr>
          <w:rFonts w:ascii="Segoe UI" w:eastAsia="Gulim" w:hAnsi="Segoe UI" w:cs="Segoe UI"/>
          <w:bCs/>
          <w:color w:val="000000" w:themeColor="text1"/>
          <w:lang w:val="pl-PL"/>
        </w:rPr>
        <w:t>więkowe</w:t>
      </w:r>
      <w:r w:rsidR="0013181F" w:rsidRPr="00412AC4">
        <w:rPr>
          <w:rFonts w:ascii="Segoe UI" w:eastAsia="Gulim" w:hAnsi="Segoe UI" w:cs="Segoe UI"/>
          <w:bCs/>
          <w:color w:val="000000" w:themeColor="text1"/>
          <w:lang w:val="pl-PL"/>
        </w:rPr>
        <w:t xml:space="preserve"> i dotykowe oraz animacja</w:t>
      </w:r>
      <w:r w:rsidR="007069F0" w:rsidRPr="0012325D">
        <w:rPr>
          <w:rFonts w:ascii="Segoe UI" w:eastAsia="Gulim" w:hAnsi="Segoe UI" w:cs="Segoe UI"/>
          <w:bCs/>
          <w:color w:val="000000" w:themeColor="text1"/>
          <w:lang w:val="pl-PL"/>
        </w:rPr>
        <w:t>.</w:t>
      </w:r>
      <w:r w:rsidR="007069F0" w:rsidRPr="004114EE">
        <w:rPr>
          <w:rFonts w:ascii="Segoe UI" w:eastAsia="Gulim" w:hAnsi="Segoe UI" w:cs="Segoe UI"/>
          <w:bCs/>
          <w:color w:val="000000" w:themeColor="text1"/>
          <w:lang w:val="pl-PL"/>
        </w:rPr>
        <w:t xml:space="preserve"> </w:t>
      </w:r>
      <w:r w:rsidR="009277CC" w:rsidRPr="004114EE">
        <w:rPr>
          <w:rFonts w:ascii="Segoe UI" w:hAnsi="Segoe UI" w:cs="Segoe UI"/>
          <w:lang w:val="pl-PL"/>
        </w:rPr>
        <w:t>W cyfrowym świecie coraz bardzi</w:t>
      </w:r>
      <w:r w:rsidRPr="004114EE">
        <w:rPr>
          <w:rFonts w:ascii="Segoe UI" w:hAnsi="Segoe UI" w:cs="Segoe UI"/>
          <w:lang w:val="pl-PL"/>
        </w:rPr>
        <w:t>ej wypełnionym komendami głosowy</w:t>
      </w:r>
      <w:r w:rsidR="009277CC" w:rsidRPr="004114EE">
        <w:rPr>
          <w:rFonts w:ascii="Segoe UI" w:hAnsi="Segoe UI" w:cs="Segoe UI"/>
          <w:lang w:val="pl-PL"/>
        </w:rPr>
        <w:t>mi, urządzeniami</w:t>
      </w:r>
      <w:r w:rsidR="0056431E">
        <w:rPr>
          <w:rFonts w:ascii="Segoe UI" w:hAnsi="Segoe UI" w:cs="Segoe UI"/>
          <w:lang w:val="pl-PL"/>
        </w:rPr>
        <w:t xml:space="preserve"> podłączonymi do </w:t>
      </w:r>
      <w:r w:rsidR="0056431E" w:rsidRPr="00D761AE">
        <w:rPr>
          <w:rFonts w:ascii="Segoe UI" w:eastAsia="Gulim" w:hAnsi="Segoe UI" w:cs="Segoe UI"/>
          <w:bCs/>
          <w:color w:val="000000" w:themeColor="text1"/>
          <w:lang w:val="pl-PL"/>
        </w:rPr>
        <w:t>sieci</w:t>
      </w:r>
      <w:r w:rsidR="003D4B47" w:rsidRPr="00D761AE">
        <w:rPr>
          <w:rFonts w:ascii="Segoe UI" w:eastAsia="Gulim" w:hAnsi="Segoe UI" w:cs="Segoe UI"/>
          <w:bCs/>
          <w:color w:val="000000" w:themeColor="text1"/>
          <w:lang w:val="pl-PL"/>
        </w:rPr>
        <w:t xml:space="preserve"> i samoobsługowymi </w:t>
      </w:r>
      <w:r w:rsidR="00C219B9" w:rsidRPr="00D761AE">
        <w:rPr>
          <w:rFonts w:ascii="Segoe UI" w:eastAsia="Gulim" w:hAnsi="Segoe UI" w:cs="Segoe UI"/>
          <w:bCs/>
          <w:color w:val="000000" w:themeColor="text1"/>
          <w:lang w:val="pl-PL"/>
        </w:rPr>
        <w:t>punktami sprzedaży</w:t>
      </w:r>
      <w:r w:rsidR="003D4B47" w:rsidRPr="00D761AE">
        <w:rPr>
          <w:rFonts w:ascii="Segoe UI" w:eastAsia="Gulim" w:hAnsi="Segoe UI" w:cs="Segoe UI"/>
          <w:bCs/>
          <w:color w:val="000000" w:themeColor="text1"/>
          <w:lang w:val="pl-PL"/>
        </w:rPr>
        <w:t xml:space="preserve">, </w:t>
      </w:r>
      <w:r w:rsidR="00336486" w:rsidRPr="00D761AE">
        <w:rPr>
          <w:rFonts w:ascii="Segoe UI" w:eastAsia="Gulim" w:hAnsi="Segoe UI" w:cs="Segoe UI"/>
          <w:bCs/>
          <w:color w:val="000000" w:themeColor="text1"/>
          <w:lang w:val="pl-PL"/>
        </w:rPr>
        <w:t>identyfikacj</w:t>
      </w:r>
      <w:r w:rsidR="00743FF9" w:rsidRPr="00D761AE">
        <w:rPr>
          <w:rFonts w:ascii="Segoe UI" w:eastAsia="Gulim" w:hAnsi="Segoe UI" w:cs="Segoe UI"/>
          <w:bCs/>
          <w:color w:val="000000" w:themeColor="text1"/>
          <w:lang w:val="pl-PL"/>
        </w:rPr>
        <w:t>a</w:t>
      </w:r>
      <w:r w:rsidR="001453E1">
        <w:rPr>
          <w:rFonts w:ascii="Segoe UI" w:eastAsia="Segoe UI" w:hAnsi="Segoe UI" w:cs="Segoe UI"/>
          <w:lang w:val="pl-PL" w:eastAsia="ko-KR"/>
        </w:rPr>
        <w:t xml:space="preserve"> </w:t>
      </w:r>
      <w:r w:rsidR="00336486">
        <w:rPr>
          <w:rFonts w:ascii="Segoe UI" w:eastAsia="Segoe UI" w:hAnsi="Segoe UI" w:cs="Segoe UI"/>
          <w:lang w:val="pl-PL" w:eastAsia="ko-KR"/>
        </w:rPr>
        <w:t>sensoryczn</w:t>
      </w:r>
      <w:r w:rsidR="00743FF9">
        <w:rPr>
          <w:rFonts w:ascii="Segoe UI" w:eastAsia="Segoe UI" w:hAnsi="Segoe UI" w:cs="Segoe UI"/>
          <w:lang w:val="pl-PL" w:eastAsia="ko-KR"/>
        </w:rPr>
        <w:t>a</w:t>
      </w:r>
      <w:r w:rsidR="00336486">
        <w:rPr>
          <w:rFonts w:ascii="Segoe UI" w:eastAsia="Segoe UI" w:hAnsi="Segoe UI" w:cs="Segoe UI"/>
          <w:lang w:val="pl-PL" w:eastAsia="ko-KR"/>
        </w:rPr>
        <w:t xml:space="preserve"> </w:t>
      </w:r>
      <w:r w:rsidR="001453E1">
        <w:rPr>
          <w:rFonts w:ascii="Segoe UI" w:eastAsia="Segoe UI" w:hAnsi="Segoe UI" w:cs="Segoe UI"/>
          <w:lang w:val="pl-PL" w:eastAsia="ko-KR"/>
        </w:rPr>
        <w:t xml:space="preserve">Visa </w:t>
      </w:r>
      <w:r w:rsidR="0039653D">
        <w:rPr>
          <w:rFonts w:ascii="Segoe UI" w:eastAsia="Segoe UI" w:hAnsi="Segoe UI" w:cs="Segoe UI"/>
          <w:lang w:val="pl-PL" w:eastAsia="ko-KR"/>
        </w:rPr>
        <w:t>pozwol</w:t>
      </w:r>
      <w:r w:rsidR="00743FF9">
        <w:rPr>
          <w:rFonts w:ascii="Segoe UI" w:eastAsia="Segoe UI" w:hAnsi="Segoe UI" w:cs="Segoe UI"/>
          <w:lang w:val="pl-PL" w:eastAsia="ko-KR"/>
        </w:rPr>
        <w:t>i</w:t>
      </w:r>
      <w:r w:rsidR="0039653D">
        <w:rPr>
          <w:rFonts w:ascii="Segoe UI" w:eastAsia="Segoe UI" w:hAnsi="Segoe UI" w:cs="Segoe UI"/>
          <w:lang w:val="pl-PL" w:eastAsia="ko-KR"/>
        </w:rPr>
        <w:t xml:space="preserve"> </w:t>
      </w:r>
      <w:r w:rsidR="008E3C24">
        <w:rPr>
          <w:rFonts w:ascii="Segoe UI" w:eastAsia="Segoe UI" w:hAnsi="Segoe UI" w:cs="Segoe UI"/>
          <w:lang w:val="pl-PL" w:eastAsia="ko-KR"/>
        </w:rPr>
        <w:t xml:space="preserve">nie tylko </w:t>
      </w:r>
      <w:r w:rsidR="0039653D">
        <w:rPr>
          <w:rFonts w:ascii="Segoe UI" w:eastAsia="Segoe UI" w:hAnsi="Segoe UI" w:cs="Segoe UI"/>
          <w:lang w:val="pl-PL" w:eastAsia="ko-KR"/>
        </w:rPr>
        <w:t xml:space="preserve">wzbogacić </w:t>
      </w:r>
      <w:r w:rsidR="009277CC" w:rsidRPr="004114EE">
        <w:rPr>
          <w:rFonts w:ascii="Segoe UI" w:hAnsi="Segoe UI" w:cs="Segoe UI"/>
          <w:lang w:val="pl-PL"/>
        </w:rPr>
        <w:t>doświa</w:t>
      </w:r>
      <w:bookmarkStart w:id="0" w:name="_GoBack"/>
      <w:bookmarkEnd w:id="0"/>
      <w:r w:rsidR="009277CC" w:rsidRPr="004114EE">
        <w:rPr>
          <w:rFonts w:ascii="Segoe UI" w:hAnsi="Segoe UI" w:cs="Segoe UI"/>
          <w:lang w:val="pl-PL"/>
        </w:rPr>
        <w:t>dczenia</w:t>
      </w:r>
      <w:r w:rsidR="001453E1">
        <w:rPr>
          <w:rFonts w:ascii="Segoe UI" w:hAnsi="Segoe UI" w:cs="Segoe UI"/>
          <w:lang w:val="pl-PL"/>
        </w:rPr>
        <w:t xml:space="preserve"> konsumenta</w:t>
      </w:r>
      <w:r w:rsidR="00131F16">
        <w:rPr>
          <w:rFonts w:ascii="Segoe UI" w:hAnsi="Segoe UI" w:cs="Segoe UI"/>
          <w:lang w:val="pl-PL"/>
        </w:rPr>
        <w:t>,</w:t>
      </w:r>
      <w:r w:rsidR="008E3C24">
        <w:rPr>
          <w:rFonts w:ascii="Segoe UI" w:hAnsi="Segoe UI" w:cs="Segoe UI"/>
          <w:lang w:val="pl-PL"/>
        </w:rPr>
        <w:t xml:space="preserve"> ale również</w:t>
      </w:r>
      <w:r w:rsidR="001453E1">
        <w:rPr>
          <w:rFonts w:ascii="Segoe UI" w:hAnsi="Segoe UI" w:cs="Segoe UI"/>
          <w:lang w:val="pl-PL"/>
        </w:rPr>
        <w:t xml:space="preserve"> </w:t>
      </w:r>
      <w:r w:rsidR="008E3C24">
        <w:rPr>
          <w:rFonts w:ascii="Segoe UI" w:hAnsi="Segoe UI" w:cs="Segoe UI"/>
          <w:lang w:val="pl-PL"/>
        </w:rPr>
        <w:t>z</w:t>
      </w:r>
      <w:r w:rsidR="00130988">
        <w:rPr>
          <w:rFonts w:ascii="Segoe UI" w:hAnsi="Segoe UI" w:cs="Segoe UI"/>
          <w:lang w:val="pl-PL"/>
        </w:rPr>
        <w:t>budowa</w:t>
      </w:r>
      <w:r w:rsidR="0039653D">
        <w:rPr>
          <w:rFonts w:ascii="Segoe UI" w:hAnsi="Segoe UI" w:cs="Segoe UI"/>
          <w:lang w:val="pl-PL"/>
        </w:rPr>
        <w:t>ć</w:t>
      </w:r>
      <w:r w:rsidR="00130988">
        <w:rPr>
          <w:rFonts w:ascii="Segoe UI" w:hAnsi="Segoe UI" w:cs="Segoe UI"/>
          <w:lang w:val="pl-PL"/>
        </w:rPr>
        <w:t xml:space="preserve"> </w:t>
      </w:r>
      <w:r w:rsidR="001453E1">
        <w:rPr>
          <w:rFonts w:ascii="Segoe UI" w:hAnsi="Segoe UI" w:cs="Segoe UI"/>
          <w:lang w:val="pl-PL"/>
        </w:rPr>
        <w:t>zaufani</w:t>
      </w:r>
      <w:r w:rsidR="0039653D">
        <w:rPr>
          <w:rFonts w:ascii="Segoe UI" w:hAnsi="Segoe UI" w:cs="Segoe UI"/>
          <w:lang w:val="pl-PL"/>
        </w:rPr>
        <w:t>e</w:t>
      </w:r>
      <w:r w:rsidR="001453E1">
        <w:rPr>
          <w:rFonts w:ascii="Segoe UI" w:hAnsi="Segoe UI" w:cs="Segoe UI"/>
          <w:lang w:val="pl-PL"/>
        </w:rPr>
        <w:t xml:space="preserve"> i stworz</w:t>
      </w:r>
      <w:r w:rsidR="0039653D">
        <w:rPr>
          <w:rFonts w:ascii="Segoe UI" w:hAnsi="Segoe UI" w:cs="Segoe UI"/>
          <w:lang w:val="pl-PL"/>
        </w:rPr>
        <w:t>yć</w:t>
      </w:r>
      <w:r w:rsidR="00657D8F">
        <w:rPr>
          <w:rFonts w:ascii="Segoe UI" w:hAnsi="Segoe UI" w:cs="Segoe UI"/>
          <w:lang w:val="pl-PL"/>
        </w:rPr>
        <w:t xml:space="preserve"> </w:t>
      </w:r>
      <w:r w:rsidR="007360DC">
        <w:rPr>
          <w:rFonts w:ascii="Segoe UI" w:hAnsi="Segoe UI" w:cs="Segoe UI"/>
          <w:lang w:val="pl-PL"/>
        </w:rPr>
        <w:t>po</w:t>
      </w:r>
      <w:r w:rsidR="009277CC" w:rsidRPr="004114EE">
        <w:rPr>
          <w:rFonts w:ascii="Segoe UI" w:hAnsi="Segoe UI" w:cs="Segoe UI"/>
          <w:lang w:val="pl-PL"/>
        </w:rPr>
        <w:t>czuci</w:t>
      </w:r>
      <w:r w:rsidR="0039653D">
        <w:rPr>
          <w:rFonts w:ascii="Segoe UI" w:hAnsi="Segoe UI" w:cs="Segoe UI"/>
          <w:lang w:val="pl-PL"/>
        </w:rPr>
        <w:t>e</w:t>
      </w:r>
      <w:r w:rsidR="009277CC" w:rsidRPr="004114EE">
        <w:rPr>
          <w:rFonts w:ascii="Segoe UI" w:hAnsi="Segoe UI" w:cs="Segoe UI"/>
          <w:lang w:val="pl-PL"/>
        </w:rPr>
        <w:t xml:space="preserve"> b</w:t>
      </w:r>
      <w:r w:rsidR="00014DF6" w:rsidRPr="004114EE">
        <w:rPr>
          <w:rFonts w:ascii="Segoe UI" w:hAnsi="Segoe UI" w:cs="Segoe UI"/>
          <w:lang w:val="pl-PL"/>
        </w:rPr>
        <w:t>ezpi</w:t>
      </w:r>
      <w:r w:rsidR="001453E1">
        <w:rPr>
          <w:rFonts w:ascii="Segoe UI" w:hAnsi="Segoe UI" w:cs="Segoe UI"/>
          <w:lang w:val="pl-PL"/>
        </w:rPr>
        <w:t>eczeństwa</w:t>
      </w:r>
      <w:r w:rsidR="0039653D">
        <w:rPr>
          <w:rFonts w:ascii="Segoe UI" w:hAnsi="Segoe UI" w:cs="Segoe UI"/>
          <w:lang w:val="pl-PL"/>
        </w:rPr>
        <w:t>, które</w:t>
      </w:r>
      <w:r w:rsidR="001453E1">
        <w:rPr>
          <w:rFonts w:ascii="Segoe UI" w:hAnsi="Segoe UI" w:cs="Segoe UI"/>
          <w:lang w:val="pl-PL"/>
        </w:rPr>
        <w:t xml:space="preserve"> tradycyjnie</w:t>
      </w:r>
      <w:r w:rsidR="00014214">
        <w:rPr>
          <w:rFonts w:ascii="Segoe UI" w:hAnsi="Segoe UI" w:cs="Segoe UI"/>
          <w:lang w:val="pl-PL"/>
        </w:rPr>
        <w:t xml:space="preserve"> jest</w:t>
      </w:r>
      <w:r w:rsidR="00014DF6" w:rsidRPr="004114EE">
        <w:rPr>
          <w:rFonts w:ascii="Segoe UI" w:hAnsi="Segoe UI" w:cs="Segoe UI"/>
          <w:lang w:val="pl-PL"/>
        </w:rPr>
        <w:t xml:space="preserve"> kojarzon</w:t>
      </w:r>
      <w:r w:rsidR="00014214">
        <w:rPr>
          <w:rFonts w:ascii="Segoe UI" w:hAnsi="Segoe UI" w:cs="Segoe UI"/>
          <w:lang w:val="pl-PL"/>
        </w:rPr>
        <w:t>e</w:t>
      </w:r>
      <w:r w:rsidR="00014DF6" w:rsidRPr="004114EE">
        <w:rPr>
          <w:rFonts w:ascii="Segoe UI" w:hAnsi="Segoe UI" w:cs="Segoe UI"/>
          <w:lang w:val="pl-PL"/>
        </w:rPr>
        <w:t xml:space="preserve"> z marką Visa</w:t>
      </w:r>
      <w:r w:rsidR="000501A9" w:rsidRPr="004114EE">
        <w:rPr>
          <w:rFonts w:ascii="Segoe UI" w:hAnsi="Segoe UI" w:cs="Segoe UI"/>
          <w:lang w:val="pl-PL"/>
        </w:rPr>
        <w:t>.</w:t>
      </w:r>
    </w:p>
    <w:p w14:paraId="400A44C1" w14:textId="334DC816" w:rsidR="003F4F3D" w:rsidRPr="00146593" w:rsidRDefault="003301CB" w:rsidP="0014659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412AC4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Visa</w:t>
      </w:r>
      <w:r w:rsidR="005960C3" w:rsidRPr="00412AC4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jest</w:t>
      </w:r>
      <w:r w:rsidR="00014DF6" w:rsidRPr="00412AC4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pierwszą dużą </w:t>
      </w:r>
      <w:r w:rsidR="00014214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organizacją</w:t>
      </w:r>
      <w:r w:rsidR="00014214" w:rsidRPr="00412AC4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</w:t>
      </w:r>
      <w:r w:rsidR="00DB4376" w:rsidRPr="00412AC4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płatniczą, która </w:t>
      </w:r>
      <w:hyperlink r:id="rId9" w:history="1">
        <w:r w:rsidR="00710754" w:rsidRPr="00412AC4">
          <w:rPr>
            <w:rStyle w:val="Hipercze"/>
            <w:rFonts w:ascii="Segoe UI" w:eastAsia="Gulim" w:hAnsi="Segoe UI" w:cs="Segoe UI"/>
            <w:bCs/>
            <w:sz w:val="20"/>
            <w:szCs w:val="20"/>
            <w:lang w:val="pl-PL"/>
          </w:rPr>
          <w:t xml:space="preserve">postawiła na </w:t>
        </w:r>
        <w:r w:rsidR="00353396" w:rsidRPr="00412AC4">
          <w:rPr>
            <w:rStyle w:val="Hipercze"/>
            <w:rFonts w:ascii="Segoe UI" w:eastAsia="Gulim" w:hAnsi="Segoe UI" w:cs="Segoe UI"/>
            <w:bCs/>
            <w:sz w:val="20"/>
            <w:szCs w:val="20"/>
            <w:lang w:val="pl-PL"/>
          </w:rPr>
          <w:t xml:space="preserve">identyfikację </w:t>
        </w:r>
        <w:proofErr w:type="spellStart"/>
        <w:r w:rsidR="00710754" w:rsidRPr="00412AC4">
          <w:rPr>
            <w:rStyle w:val="Hipercze"/>
            <w:rFonts w:ascii="Segoe UI" w:eastAsia="Gulim" w:hAnsi="Segoe UI" w:cs="Segoe UI"/>
            <w:bCs/>
            <w:sz w:val="20"/>
            <w:szCs w:val="20"/>
            <w:lang w:val="pl-PL"/>
          </w:rPr>
          <w:t>multisensoryczn</w:t>
        </w:r>
        <w:r w:rsidR="00353396" w:rsidRPr="00412AC4">
          <w:rPr>
            <w:rStyle w:val="Hipercze"/>
            <w:rFonts w:ascii="Segoe UI" w:eastAsia="Gulim" w:hAnsi="Segoe UI" w:cs="Segoe UI"/>
            <w:bCs/>
            <w:sz w:val="20"/>
            <w:szCs w:val="20"/>
            <w:lang w:val="pl-PL"/>
          </w:rPr>
          <w:t>ą</w:t>
        </w:r>
        <w:proofErr w:type="spellEnd"/>
      </w:hyperlink>
      <w:r w:rsidR="008E3C24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.</w:t>
      </w:r>
      <w:r w:rsidR="007360DC" w:rsidRPr="00412AC4">
        <w:rPr>
          <w:rFonts w:ascii="Times New Roman" w:eastAsia="Gulim" w:hAnsi="Times New Roman" w:cs="Times New Roman"/>
          <w:bCs/>
          <w:color w:val="000000" w:themeColor="text1"/>
          <w:sz w:val="20"/>
          <w:szCs w:val="20"/>
          <w:lang w:val="pl-PL"/>
        </w:rPr>
        <w:t xml:space="preserve"> </w:t>
      </w:r>
      <w:r w:rsidR="00014DF6" w:rsidRPr="00412AC4">
        <w:rPr>
          <w:rFonts w:ascii="Segoe UI" w:hAnsi="Segoe UI" w:cs="Segoe UI"/>
          <w:sz w:val="20"/>
          <w:szCs w:val="20"/>
          <w:lang w:val="pl-PL"/>
        </w:rPr>
        <w:t xml:space="preserve">Po </w:t>
      </w:r>
      <w:r w:rsidR="002D73DB" w:rsidRPr="00412AC4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długotrwałym procesie twórczym </w:t>
      </w:r>
      <w:r w:rsidR="002D73DB" w:rsidRPr="00412AC4">
        <w:rPr>
          <w:rFonts w:ascii="Segoe UI" w:hAnsi="Segoe UI" w:cs="Segoe UI"/>
          <w:sz w:val="20"/>
          <w:szCs w:val="20"/>
          <w:lang w:val="pl-PL"/>
        </w:rPr>
        <w:t>oraz</w:t>
      </w:r>
      <w:r w:rsidR="00657D8F" w:rsidRPr="00412AC4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2D73DB" w:rsidRPr="00412AC4">
        <w:rPr>
          <w:rFonts w:ascii="Segoe UI" w:hAnsi="Segoe UI" w:cs="Segoe UI"/>
          <w:sz w:val="20"/>
          <w:szCs w:val="20"/>
          <w:lang w:val="pl-PL"/>
        </w:rPr>
        <w:t xml:space="preserve">selekcji </w:t>
      </w:r>
      <w:r w:rsidR="008E3C24">
        <w:rPr>
          <w:rFonts w:ascii="Segoe UI" w:hAnsi="Segoe UI" w:cs="Segoe UI"/>
          <w:sz w:val="20"/>
          <w:szCs w:val="20"/>
          <w:lang w:val="pl-PL"/>
        </w:rPr>
        <w:t>przeprowadzonej w ramach</w:t>
      </w:r>
      <w:r w:rsidR="00A6007A" w:rsidRPr="00412AC4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014DF6" w:rsidRPr="00412AC4">
        <w:rPr>
          <w:rFonts w:ascii="Segoe UI" w:hAnsi="Segoe UI" w:cs="Segoe UI"/>
          <w:sz w:val="20"/>
          <w:szCs w:val="20"/>
          <w:lang w:val="pl-PL"/>
        </w:rPr>
        <w:t>grup fokusow</w:t>
      </w:r>
      <w:r w:rsidR="008E3C24">
        <w:rPr>
          <w:rFonts w:ascii="Segoe UI" w:hAnsi="Segoe UI" w:cs="Segoe UI"/>
          <w:sz w:val="20"/>
          <w:szCs w:val="20"/>
          <w:lang w:val="pl-PL"/>
        </w:rPr>
        <w:t>ych</w:t>
      </w:r>
      <w:r w:rsidR="00014DF6" w:rsidRPr="00412AC4">
        <w:rPr>
          <w:rFonts w:ascii="Segoe UI" w:hAnsi="Segoe UI" w:cs="Segoe UI"/>
          <w:sz w:val="20"/>
          <w:szCs w:val="20"/>
          <w:lang w:val="pl-PL"/>
        </w:rPr>
        <w:t xml:space="preserve"> i rund eliminacyjn</w:t>
      </w:r>
      <w:r w:rsidR="008E3C24">
        <w:rPr>
          <w:rFonts w:ascii="Segoe UI" w:hAnsi="Segoe UI" w:cs="Segoe UI"/>
          <w:sz w:val="20"/>
          <w:szCs w:val="20"/>
          <w:lang w:val="pl-PL"/>
        </w:rPr>
        <w:t>ych</w:t>
      </w:r>
      <w:r w:rsidR="00003E8A" w:rsidRPr="00412AC4">
        <w:rPr>
          <w:rFonts w:ascii="Segoe UI" w:hAnsi="Segoe UI" w:cs="Segoe UI"/>
          <w:sz w:val="20"/>
          <w:szCs w:val="20"/>
          <w:lang w:val="pl-PL"/>
        </w:rPr>
        <w:t xml:space="preserve"> Visa</w:t>
      </w:r>
      <w:r w:rsidR="003D4B47" w:rsidRPr="00412AC4">
        <w:rPr>
          <w:rFonts w:ascii="Segoe UI" w:hAnsi="Segoe UI" w:cs="Segoe UI"/>
          <w:sz w:val="20"/>
          <w:szCs w:val="20"/>
          <w:lang w:val="pl-PL"/>
        </w:rPr>
        <w:t xml:space="preserve"> ostatecznie w</w:t>
      </w:r>
      <w:r w:rsidR="00014DF6" w:rsidRPr="00412AC4">
        <w:rPr>
          <w:rFonts w:ascii="Segoe UI" w:hAnsi="Segoe UI" w:cs="Segoe UI"/>
          <w:sz w:val="20"/>
          <w:szCs w:val="20"/>
          <w:lang w:val="pl-PL"/>
        </w:rPr>
        <w:t xml:space="preserve">ybrała </w:t>
      </w:r>
      <w:r w:rsidR="008E3C24">
        <w:rPr>
          <w:rFonts w:ascii="Segoe UI" w:hAnsi="Segoe UI" w:cs="Segoe UI"/>
          <w:sz w:val="20"/>
          <w:szCs w:val="20"/>
          <w:lang w:val="pl-PL"/>
        </w:rPr>
        <w:t>„</w:t>
      </w:r>
      <w:r w:rsidR="00014DF6" w:rsidRPr="00412AC4">
        <w:rPr>
          <w:rFonts w:ascii="Segoe UI" w:hAnsi="Segoe UI" w:cs="Segoe UI"/>
          <w:sz w:val="20"/>
          <w:szCs w:val="20"/>
          <w:lang w:val="pl-PL"/>
        </w:rPr>
        <w:t xml:space="preserve">energetyczny” i </w:t>
      </w:r>
      <w:r w:rsidR="008E3C24">
        <w:rPr>
          <w:rFonts w:ascii="Segoe UI" w:hAnsi="Segoe UI" w:cs="Segoe UI"/>
          <w:sz w:val="20"/>
          <w:szCs w:val="20"/>
          <w:lang w:val="pl-PL"/>
        </w:rPr>
        <w:t>„</w:t>
      </w:r>
      <w:r w:rsidR="00014DF6" w:rsidRPr="00412AC4">
        <w:rPr>
          <w:rFonts w:ascii="Segoe UI" w:hAnsi="Segoe UI" w:cs="Segoe UI"/>
          <w:sz w:val="20"/>
          <w:szCs w:val="20"/>
          <w:lang w:val="pl-PL"/>
        </w:rPr>
        <w:t>optymistyczny” dź</w:t>
      </w:r>
      <w:r w:rsidR="007360DC" w:rsidRPr="00412AC4">
        <w:rPr>
          <w:rFonts w:ascii="Segoe UI" w:hAnsi="Segoe UI" w:cs="Segoe UI"/>
          <w:sz w:val="20"/>
          <w:szCs w:val="20"/>
          <w:lang w:val="pl-PL"/>
        </w:rPr>
        <w:t>więk, w</w:t>
      </w:r>
      <w:r w:rsidR="005D79B3" w:rsidRPr="00412AC4">
        <w:rPr>
          <w:rFonts w:ascii="Segoe UI" w:hAnsi="Segoe UI" w:cs="Segoe UI"/>
          <w:sz w:val="20"/>
          <w:szCs w:val="20"/>
          <w:lang w:val="pl-PL"/>
        </w:rPr>
        <w:t xml:space="preserve">zbogacony o animację oraz </w:t>
      </w:r>
      <w:r w:rsidR="003D4B47" w:rsidRPr="00412AC4">
        <w:rPr>
          <w:rFonts w:ascii="Segoe UI" w:hAnsi="Segoe UI" w:cs="Segoe UI"/>
          <w:sz w:val="20"/>
          <w:szCs w:val="20"/>
          <w:lang w:val="pl-PL"/>
        </w:rPr>
        <w:t>wibracj</w:t>
      </w:r>
      <w:r w:rsidR="00152E16" w:rsidRPr="00412AC4">
        <w:rPr>
          <w:rFonts w:ascii="Segoe UI" w:hAnsi="Segoe UI" w:cs="Segoe UI"/>
          <w:sz w:val="20"/>
          <w:szCs w:val="20"/>
          <w:lang w:val="pl-PL"/>
        </w:rPr>
        <w:t>ę</w:t>
      </w:r>
      <w:r w:rsidRPr="0012325D">
        <w:rPr>
          <w:rFonts w:ascii="Segoe UI" w:hAnsi="Segoe UI" w:cs="Segoe UI"/>
          <w:sz w:val="20"/>
          <w:szCs w:val="20"/>
          <w:lang w:val="pl-PL"/>
        </w:rPr>
        <w:t xml:space="preserve">. </w:t>
      </w:r>
      <w:r w:rsidR="0006141D" w:rsidRPr="0012325D">
        <w:rPr>
          <w:rFonts w:ascii="Segoe UI" w:hAnsi="Segoe UI" w:cs="Segoe UI"/>
          <w:sz w:val="20"/>
          <w:szCs w:val="20"/>
          <w:lang w:val="pl-PL"/>
        </w:rPr>
        <w:t>Aby rozpowszechnić stworzon</w:t>
      </w:r>
      <w:r w:rsidR="00B90664">
        <w:rPr>
          <w:rFonts w:ascii="Segoe UI" w:hAnsi="Segoe UI" w:cs="Segoe UI"/>
          <w:sz w:val="20"/>
          <w:szCs w:val="20"/>
          <w:lang w:val="pl-PL"/>
        </w:rPr>
        <w:t>ą</w:t>
      </w:r>
      <w:r w:rsidR="0006141D" w:rsidRPr="0012325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B90664">
        <w:rPr>
          <w:rFonts w:ascii="Segoe UI" w:hAnsi="Segoe UI" w:cs="Segoe UI"/>
          <w:sz w:val="20"/>
          <w:szCs w:val="20"/>
          <w:lang w:val="pl-PL"/>
        </w:rPr>
        <w:t>identyfikację</w:t>
      </w:r>
      <w:r w:rsidR="0006141D" w:rsidRPr="0012325D">
        <w:rPr>
          <w:rFonts w:ascii="Segoe UI" w:hAnsi="Segoe UI" w:cs="Segoe UI"/>
          <w:sz w:val="20"/>
          <w:szCs w:val="20"/>
          <w:lang w:val="pl-PL"/>
        </w:rPr>
        <w:t>, Visa nawiązała współpracę z wieloma partnerami</w:t>
      </w:r>
      <w:r w:rsidR="00014DF6" w:rsidRPr="0012325D">
        <w:rPr>
          <w:rFonts w:ascii="Segoe UI" w:hAnsi="Segoe UI" w:cs="Segoe UI"/>
          <w:sz w:val="20"/>
          <w:szCs w:val="20"/>
          <w:lang w:val="pl-PL"/>
        </w:rPr>
        <w:t xml:space="preserve"> na cał</w:t>
      </w:r>
      <w:r w:rsidR="00014DF6" w:rsidRPr="004114EE">
        <w:rPr>
          <w:rFonts w:ascii="Segoe UI" w:hAnsi="Segoe UI" w:cs="Segoe UI"/>
          <w:sz w:val="20"/>
          <w:szCs w:val="20"/>
          <w:lang w:val="pl-PL"/>
        </w:rPr>
        <w:t>ym świecie</w:t>
      </w:r>
      <w:r w:rsidR="00DF6438">
        <w:rPr>
          <w:rFonts w:ascii="Segoe UI" w:hAnsi="Segoe UI" w:cs="Segoe UI"/>
          <w:sz w:val="20"/>
          <w:szCs w:val="20"/>
          <w:lang w:val="pl-PL"/>
        </w:rPr>
        <w:t>.</w:t>
      </w:r>
      <w:r w:rsidR="0006141D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DF6438">
        <w:rPr>
          <w:rFonts w:ascii="Segoe UI" w:hAnsi="Segoe UI" w:cs="Segoe UI"/>
          <w:sz w:val="20"/>
          <w:szCs w:val="20"/>
          <w:lang w:val="pl-PL"/>
        </w:rPr>
        <w:t>W</w:t>
      </w:r>
      <w:r w:rsidR="001453E1">
        <w:rPr>
          <w:rFonts w:ascii="Segoe UI" w:hAnsi="Segoe UI" w:cs="Segoe UI"/>
          <w:sz w:val="20"/>
          <w:szCs w:val="20"/>
          <w:lang w:val="pl-PL"/>
        </w:rPr>
        <w:t xml:space="preserve"> ten sposób </w:t>
      </w:r>
      <w:r w:rsidR="00DF6438">
        <w:rPr>
          <w:rFonts w:ascii="Segoe UI" w:hAnsi="Segoe UI" w:cs="Segoe UI"/>
          <w:sz w:val="20"/>
          <w:szCs w:val="20"/>
          <w:lang w:val="pl-PL"/>
        </w:rPr>
        <w:t xml:space="preserve">zapewniła </w:t>
      </w:r>
      <w:r w:rsidR="00C236DD">
        <w:rPr>
          <w:rFonts w:ascii="Segoe UI" w:hAnsi="Segoe UI" w:cs="Segoe UI"/>
          <w:sz w:val="20"/>
          <w:szCs w:val="20"/>
          <w:lang w:val="pl-PL"/>
        </w:rPr>
        <w:t xml:space="preserve">większej liczbie </w:t>
      </w:r>
      <w:r w:rsidR="00710754">
        <w:rPr>
          <w:rFonts w:ascii="Segoe UI" w:hAnsi="Segoe UI" w:cs="Segoe UI"/>
          <w:sz w:val="20"/>
          <w:szCs w:val="20"/>
          <w:lang w:val="pl-PL"/>
        </w:rPr>
        <w:t>konsument</w:t>
      </w:r>
      <w:r w:rsidR="00C236DD">
        <w:rPr>
          <w:rFonts w:ascii="Segoe UI" w:hAnsi="Segoe UI" w:cs="Segoe UI"/>
          <w:sz w:val="20"/>
          <w:szCs w:val="20"/>
          <w:lang w:val="pl-PL"/>
        </w:rPr>
        <w:t>ów</w:t>
      </w:r>
      <w:r w:rsidR="00710754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DB4376">
        <w:rPr>
          <w:rFonts w:ascii="Segoe UI" w:hAnsi="Segoe UI" w:cs="Segoe UI"/>
          <w:sz w:val="20"/>
          <w:szCs w:val="20"/>
          <w:lang w:val="pl-PL"/>
        </w:rPr>
        <w:t>p</w:t>
      </w:r>
      <w:r w:rsidR="009277CC" w:rsidRPr="004114EE">
        <w:rPr>
          <w:rFonts w:ascii="Segoe UI" w:hAnsi="Segoe UI" w:cs="Segoe UI"/>
          <w:sz w:val="20"/>
          <w:szCs w:val="20"/>
          <w:lang w:val="pl-PL"/>
        </w:rPr>
        <w:t>oczucie pewności</w:t>
      </w:r>
      <w:r w:rsidR="00131F16">
        <w:rPr>
          <w:rFonts w:ascii="Segoe UI" w:hAnsi="Segoe UI" w:cs="Segoe UI"/>
          <w:sz w:val="20"/>
          <w:szCs w:val="20"/>
          <w:lang w:val="pl-PL"/>
        </w:rPr>
        <w:t xml:space="preserve"> w trakcie dokonywania płatności.</w:t>
      </w:r>
    </w:p>
    <w:p w14:paraId="5235B3B1" w14:textId="4A01C032" w:rsidR="005960C3" w:rsidRPr="0012325D" w:rsidRDefault="00322285" w:rsidP="00146593">
      <w:pPr>
        <w:spacing w:after="120" w:line="240" w:lineRule="auto"/>
        <w:jc w:val="both"/>
        <w:rPr>
          <w:rFonts w:ascii="Segoe UI" w:hAnsi="Segoe UI" w:cs="Segoe UI"/>
          <w:sz w:val="20"/>
          <w:lang w:val="pl-PL"/>
        </w:rPr>
      </w:pPr>
      <w:r w:rsidRPr="0012325D">
        <w:rPr>
          <w:rFonts w:ascii="Segoe UI" w:hAnsi="Segoe UI" w:cs="Segoe UI"/>
          <w:sz w:val="20"/>
          <w:lang w:val="pl-PL"/>
        </w:rPr>
        <w:t xml:space="preserve">Wprowadzenie przez Visa rozwiązań z obszaru </w:t>
      </w:r>
      <w:proofErr w:type="spellStart"/>
      <w:r w:rsidR="001E034B" w:rsidRPr="0012325D">
        <w:rPr>
          <w:rFonts w:ascii="Segoe UI" w:hAnsi="Segoe UI" w:cs="Segoe UI"/>
          <w:sz w:val="20"/>
          <w:lang w:val="pl-PL"/>
        </w:rPr>
        <w:t>brandingu</w:t>
      </w:r>
      <w:proofErr w:type="spellEnd"/>
      <w:r w:rsidR="001E034B" w:rsidRPr="0012325D">
        <w:rPr>
          <w:rFonts w:ascii="Segoe UI" w:hAnsi="Segoe UI" w:cs="Segoe UI"/>
          <w:sz w:val="20"/>
          <w:lang w:val="pl-PL"/>
        </w:rPr>
        <w:t xml:space="preserve"> </w:t>
      </w:r>
      <w:r w:rsidRPr="0012325D">
        <w:rPr>
          <w:rFonts w:ascii="Segoe UI" w:hAnsi="Segoe UI" w:cs="Segoe UI"/>
          <w:sz w:val="20"/>
          <w:lang w:val="pl-PL"/>
        </w:rPr>
        <w:t xml:space="preserve">sensorycznego zbiega się w czasie z coraz powszechniejszym wykorzystaniem Internetu Rzeczy oraz </w:t>
      </w:r>
      <w:r w:rsidR="004A1FFD" w:rsidRPr="0012325D">
        <w:rPr>
          <w:rFonts w:ascii="Segoe UI" w:hAnsi="Segoe UI" w:cs="Segoe UI"/>
          <w:sz w:val="20"/>
          <w:lang w:val="pl-PL"/>
        </w:rPr>
        <w:t>coraz większymi</w:t>
      </w:r>
      <w:r w:rsidRPr="0012325D">
        <w:rPr>
          <w:rFonts w:ascii="Segoe UI" w:hAnsi="Segoe UI" w:cs="Segoe UI"/>
          <w:sz w:val="20"/>
          <w:lang w:val="pl-PL"/>
        </w:rPr>
        <w:t xml:space="preserve"> </w:t>
      </w:r>
      <w:r w:rsidR="00131F16">
        <w:rPr>
          <w:rFonts w:ascii="Segoe UI" w:hAnsi="Segoe UI" w:cs="Segoe UI"/>
          <w:sz w:val="20"/>
          <w:lang w:val="pl-PL"/>
        </w:rPr>
        <w:t>wymaganiami</w:t>
      </w:r>
      <w:r w:rsidRPr="0012325D">
        <w:rPr>
          <w:rFonts w:ascii="Segoe UI" w:hAnsi="Segoe UI" w:cs="Segoe UI"/>
          <w:sz w:val="20"/>
          <w:lang w:val="pl-PL"/>
        </w:rPr>
        <w:t xml:space="preserve"> konsumentów</w:t>
      </w:r>
      <w:r w:rsidR="005960C3" w:rsidRPr="0012325D">
        <w:rPr>
          <w:rFonts w:ascii="Segoe UI" w:hAnsi="Segoe UI" w:cs="Segoe UI"/>
          <w:sz w:val="20"/>
          <w:lang w:val="pl-PL"/>
        </w:rPr>
        <w:t>.</w:t>
      </w:r>
    </w:p>
    <w:p w14:paraId="64FC7155" w14:textId="4CDA509A" w:rsidR="003F4F3D" w:rsidRPr="0012325D" w:rsidRDefault="005960C3" w:rsidP="00CF09A0">
      <w:pPr>
        <w:spacing w:after="0" w:line="240" w:lineRule="auto"/>
        <w:jc w:val="both"/>
        <w:rPr>
          <w:rFonts w:ascii="Times New Roman" w:hAnsi="Times New Roman" w:cs="Times New Roman"/>
          <w:sz w:val="20"/>
          <w:lang w:val="pl-PL"/>
        </w:rPr>
      </w:pPr>
      <w:r w:rsidRPr="0012325D">
        <w:rPr>
          <w:rFonts w:ascii="Segoe UI" w:hAnsi="Segoe UI" w:cs="Segoe UI"/>
          <w:sz w:val="20"/>
          <w:lang w:val="pl-PL"/>
        </w:rPr>
        <w:t xml:space="preserve">Partnerami wykorzystującymi nowe rozwiązania są </w:t>
      </w:r>
      <w:r w:rsidR="00DB4376" w:rsidRPr="0012325D">
        <w:rPr>
          <w:rFonts w:ascii="Segoe UI" w:hAnsi="Segoe UI" w:cs="Segoe UI"/>
          <w:sz w:val="20"/>
          <w:lang w:val="pl-PL"/>
        </w:rPr>
        <w:t>między innymi</w:t>
      </w:r>
      <w:r w:rsidR="003F4F3D" w:rsidRPr="0012325D">
        <w:rPr>
          <w:rFonts w:ascii="Segoe UI" w:hAnsi="Segoe UI" w:cs="Segoe UI"/>
          <w:sz w:val="20"/>
          <w:lang w:val="pl-PL"/>
        </w:rPr>
        <w:t>:</w:t>
      </w:r>
    </w:p>
    <w:p w14:paraId="4394C62F" w14:textId="55CDA5EB" w:rsidR="003F4F3D" w:rsidRPr="0012325D" w:rsidRDefault="00DB4376" w:rsidP="00CF09A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</w:pPr>
      <w:r w:rsidRPr="0012325D">
        <w:rPr>
          <w:rFonts w:ascii="Segoe UI" w:hAnsi="Segoe UI" w:cs="Segoe UI"/>
          <w:sz w:val="20"/>
          <w:lang w:val="pl-PL"/>
        </w:rPr>
        <w:t>Aplikacje mobilne</w:t>
      </w:r>
      <w:r w:rsidR="003F4F3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:</w:t>
      </w:r>
    </w:p>
    <w:p w14:paraId="3D83E007" w14:textId="40365CF6" w:rsidR="003F4F3D" w:rsidRPr="0012325D" w:rsidRDefault="00DB4376" w:rsidP="00CF09A0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</w:pPr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Aplikacja handlowa</w:t>
      </w:r>
      <w:r w:rsidR="009277CC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="009277CC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Carousell</w:t>
      </w:r>
      <w:proofErr w:type="spellEnd"/>
      <w:r w:rsidR="009277CC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</w:t>
      </w:r>
      <w:r w:rsidR="00322285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w Singapurze </w:t>
      </w:r>
      <w:r w:rsidR="003F4F3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</w:t>
      </w:r>
    </w:p>
    <w:p w14:paraId="0736360D" w14:textId="6C5A1FCE" w:rsidR="003F4F3D" w:rsidRPr="0012325D" w:rsidRDefault="00351170" w:rsidP="00CF09A0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</w:pPr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Aplikacja płat</w:t>
      </w:r>
      <w:r w:rsidR="009277CC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nicza </w:t>
      </w:r>
      <w:proofErr w:type="spellStart"/>
      <w:r w:rsidR="009277CC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Mo</w:t>
      </w:r>
      <w:r w:rsidR="003F4F3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nyx</w:t>
      </w:r>
      <w:proofErr w:type="spellEnd"/>
      <w:r w:rsidR="003F4F3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="003F4F3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Wallet</w:t>
      </w:r>
      <w:proofErr w:type="spellEnd"/>
      <w:r w:rsidR="003F4F3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</w:t>
      </w:r>
      <w:r w:rsidR="009277CC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stworzona przez </w:t>
      </w:r>
      <w:proofErr w:type="spellStart"/>
      <w:r w:rsidR="003F4F3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Nayax</w:t>
      </w:r>
      <w:proofErr w:type="spellEnd"/>
      <w:r w:rsidR="003F4F3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</w:t>
      </w:r>
    </w:p>
    <w:p w14:paraId="45C44B77" w14:textId="7BC37D4C" w:rsidR="003F4F3D" w:rsidRPr="0012325D" w:rsidRDefault="009277CC" w:rsidP="00CF09A0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</w:pPr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11 </w:t>
      </w:r>
      <w:r w:rsidR="00351170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mobilnych aplikacji portfelowych stworzonych przez</w:t>
      </w:r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wydawców w regionie Ameryki Łacińskiej</w:t>
      </w:r>
    </w:p>
    <w:p w14:paraId="168FFDA8" w14:textId="0948EF38" w:rsidR="003F4F3D" w:rsidRPr="0012325D" w:rsidRDefault="00351170" w:rsidP="00CF09A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</w:pPr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Największe areny sportowe</w:t>
      </w:r>
      <w:r w:rsidR="003F4F3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:</w:t>
      </w:r>
    </w:p>
    <w:p w14:paraId="2D02DF50" w14:textId="37DEF945" w:rsidR="003F4F3D" w:rsidRPr="0012325D" w:rsidRDefault="00351170" w:rsidP="00CF09A0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</w:pPr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Stadiony </w:t>
      </w:r>
      <w:r w:rsidR="009277CC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we Francji podczas Mistrzostw Świata w Piłce Nożnej Kobiet </w:t>
      </w:r>
    </w:p>
    <w:p w14:paraId="623DCC43" w14:textId="427A61F4" w:rsidR="003F4F3D" w:rsidRPr="006E2253" w:rsidRDefault="00351170" w:rsidP="00CF09A0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Segoe UI" w:eastAsia="Gulim" w:hAnsi="Segoe UI" w:cs="Segoe UI"/>
          <w:bCs/>
          <w:color w:val="000000" w:themeColor="text1"/>
          <w:sz w:val="20"/>
          <w:szCs w:val="20"/>
          <w:lang w:val="en-GB"/>
        </w:rPr>
      </w:pPr>
      <w:r w:rsidRPr="006E2253">
        <w:rPr>
          <w:rFonts w:ascii="Segoe UI" w:eastAsia="Gulim" w:hAnsi="Segoe UI" w:cs="Segoe UI"/>
          <w:bCs/>
          <w:color w:val="000000" w:themeColor="text1"/>
          <w:sz w:val="20"/>
          <w:szCs w:val="20"/>
          <w:lang w:val="en-GB"/>
        </w:rPr>
        <w:t>Stadion</w:t>
      </w:r>
      <w:r w:rsidR="00B436CA" w:rsidRPr="006E2253">
        <w:rPr>
          <w:rFonts w:ascii="Segoe UI" w:eastAsia="Gulim" w:hAnsi="Segoe UI" w:cs="Segoe UI"/>
          <w:bCs/>
          <w:color w:val="000000" w:themeColor="text1"/>
          <w:sz w:val="20"/>
          <w:szCs w:val="20"/>
          <w:lang w:val="en-GB"/>
        </w:rPr>
        <w:t xml:space="preserve"> Oracle Park, </w:t>
      </w:r>
      <w:proofErr w:type="spellStart"/>
      <w:r w:rsidR="00B436CA" w:rsidRPr="006E2253">
        <w:rPr>
          <w:rFonts w:ascii="Segoe UI" w:eastAsia="Gulim" w:hAnsi="Segoe UI" w:cs="Segoe UI"/>
          <w:bCs/>
          <w:color w:val="000000" w:themeColor="text1"/>
          <w:sz w:val="20"/>
          <w:szCs w:val="20"/>
          <w:lang w:val="en-GB"/>
        </w:rPr>
        <w:t>siedziba</w:t>
      </w:r>
      <w:proofErr w:type="spellEnd"/>
      <w:r w:rsidRPr="006E2253">
        <w:rPr>
          <w:rFonts w:ascii="Segoe UI" w:eastAsia="Gulim" w:hAnsi="Segoe UI" w:cs="Segoe UI"/>
          <w:bCs/>
          <w:color w:val="000000" w:themeColor="text1"/>
          <w:sz w:val="20"/>
          <w:szCs w:val="20"/>
          <w:lang w:val="en-GB"/>
        </w:rPr>
        <w:t xml:space="preserve"> </w:t>
      </w:r>
      <w:r w:rsidR="006E2253" w:rsidRPr="006E2253">
        <w:rPr>
          <w:rFonts w:ascii="Segoe UI" w:eastAsia="Gulim" w:hAnsi="Segoe UI" w:cs="Segoe UI"/>
          <w:bCs/>
          <w:color w:val="000000" w:themeColor="text1"/>
          <w:sz w:val="20"/>
          <w:szCs w:val="20"/>
          <w:lang w:val="en-GB"/>
        </w:rPr>
        <w:t xml:space="preserve">San </w:t>
      </w:r>
      <w:r w:rsidR="003F4F3D" w:rsidRPr="006E2253">
        <w:rPr>
          <w:rFonts w:ascii="Segoe UI" w:eastAsia="Gulim" w:hAnsi="Segoe UI" w:cs="Segoe UI"/>
          <w:bCs/>
          <w:color w:val="000000" w:themeColor="text1"/>
          <w:sz w:val="20"/>
          <w:szCs w:val="20"/>
          <w:lang w:val="en-GB"/>
        </w:rPr>
        <w:t>Francisco Giants</w:t>
      </w:r>
    </w:p>
    <w:p w14:paraId="77D21C20" w14:textId="5B1A25DF" w:rsidR="003F4F3D" w:rsidRPr="0012325D" w:rsidRDefault="005960C3" w:rsidP="00CF09A0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</w:pPr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Firmy t</w:t>
      </w:r>
      <w:r w:rsidR="003F4F3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echnolo</w:t>
      </w:r>
      <w:r w:rsidR="007F7013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gicz</w:t>
      </w:r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ne i sprzedawcy</w:t>
      </w:r>
      <w:r w:rsidR="007F7013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detalicznymi</w:t>
      </w:r>
      <w:r w:rsidR="003F4F3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:</w:t>
      </w:r>
    </w:p>
    <w:p w14:paraId="528DE625" w14:textId="77E101DD" w:rsidR="003F4F3D" w:rsidRPr="0012325D" w:rsidRDefault="00351170" w:rsidP="00CF09A0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</w:pPr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Dostawcy terminali dla punktów sprzedaży</w:t>
      </w:r>
      <w:r w:rsidR="00131F16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, którzy</w:t>
      </w:r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dostarczają technologie bezpośrednio do detalistów, w tym </w:t>
      </w:r>
      <w:proofErr w:type="spellStart"/>
      <w:r w:rsidR="003F4F3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Aurus</w:t>
      </w:r>
      <w:proofErr w:type="spellEnd"/>
      <w:r w:rsidR="003F4F3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, </w:t>
      </w:r>
      <w:proofErr w:type="spellStart"/>
      <w:r w:rsidR="003F4F3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Eq</w:t>
      </w:r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uinox</w:t>
      </w:r>
      <w:proofErr w:type="spellEnd"/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Payments</w:t>
      </w:r>
      <w:proofErr w:type="spellEnd"/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(Ameryka Północna), </w:t>
      </w:r>
      <w:proofErr w:type="spellStart"/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Pax</w:t>
      </w:r>
      <w:proofErr w:type="spellEnd"/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(Ameryka Północna i Azja), </w:t>
      </w:r>
      <w:proofErr w:type="spellStart"/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Poynt</w:t>
      </w:r>
      <w:proofErr w:type="spellEnd"/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(San Francisco), IBA (Rosja), </w:t>
      </w:r>
      <w:proofErr w:type="spellStart"/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VisaNet</w:t>
      </w:r>
      <w:proofErr w:type="spellEnd"/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(Urugwaj</w:t>
      </w:r>
      <w:r w:rsidR="003F4F3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)</w:t>
      </w:r>
    </w:p>
    <w:p w14:paraId="28C2F049" w14:textId="1D831AE7" w:rsidR="003F4F3D" w:rsidRPr="0012325D" w:rsidRDefault="00351170" w:rsidP="00CF09A0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</w:pPr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Platforma przetwarzająca płatności TSYS </w:t>
      </w:r>
      <w:proofErr w:type="spellStart"/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Genius</w:t>
      </w:r>
      <w:proofErr w:type="spellEnd"/>
    </w:p>
    <w:p w14:paraId="5988E800" w14:textId="78D93E5F" w:rsidR="003F4F3D" w:rsidRPr="0012325D" w:rsidRDefault="00351170" w:rsidP="00CF09A0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</w:pPr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First Data w Singapurze</w:t>
      </w:r>
    </w:p>
    <w:p w14:paraId="756B2D3B" w14:textId="060928A7" w:rsidR="001971B2" w:rsidRPr="0012325D" w:rsidRDefault="00351170" w:rsidP="00CF09A0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</w:pPr>
      <w:proofErr w:type="spellStart"/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Xpress-pay</w:t>
      </w:r>
      <w:proofErr w:type="spellEnd"/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, wiodący dostawca elastycznego rozwiązania w obszarze elektronicznych płatności dla małych i średnich przedsiębiorstw</w:t>
      </w:r>
    </w:p>
    <w:p w14:paraId="50FA7D6A" w14:textId="18CF37B0" w:rsidR="001971B2" w:rsidRPr="0012325D" w:rsidRDefault="00351170" w:rsidP="00CF09A0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</w:pPr>
      <w:proofErr w:type="spellStart"/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Payscout</w:t>
      </w:r>
      <w:proofErr w:type="spellEnd"/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, globalny dostawca u</w:t>
      </w:r>
      <w:r w:rsidR="00657D8F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sług z zakresu</w:t>
      </w:r>
      <w:r w:rsidR="0006141D" w:rsidRPr="0012325D">
        <w:rPr>
          <w:rFonts w:ascii="Times New Roman" w:eastAsia="Gulim" w:hAnsi="Times New Roman" w:cs="Times New Roman"/>
          <w:bCs/>
          <w:color w:val="000000" w:themeColor="text1"/>
          <w:sz w:val="20"/>
          <w:szCs w:val="20"/>
          <w:lang w:val="pl-PL"/>
        </w:rPr>
        <w:t xml:space="preserve"> </w:t>
      </w:r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przetwarzania płatności </w:t>
      </w:r>
      <w:r w:rsidR="007F7013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oferujący platformę </w:t>
      </w:r>
      <w:r w:rsidR="0006141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umożliwiającą</w:t>
      </w:r>
      <w:r w:rsidR="007F7013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</w:t>
      </w:r>
      <w:r w:rsidR="00657D8F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transakcje w </w:t>
      </w:r>
      <w:r w:rsidR="00BC629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rzeczywistości wirtualnej</w:t>
      </w:r>
    </w:p>
    <w:p w14:paraId="17759A68" w14:textId="082875CF" w:rsidR="003F4F3D" w:rsidRPr="00146593" w:rsidRDefault="007360DC" w:rsidP="00CF09A0">
      <w:pPr>
        <w:pStyle w:val="Akapitzlist"/>
        <w:numPr>
          <w:ilvl w:val="1"/>
          <w:numId w:val="17"/>
        </w:numPr>
        <w:spacing w:after="0" w:line="240" w:lineRule="auto"/>
        <w:jc w:val="both"/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</w:pPr>
      <w:proofErr w:type="spellStart"/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Ziosk</w:t>
      </w:r>
      <w:proofErr w:type="spellEnd"/>
      <w:r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, rozwiązanie wykorzystujące ekran dotykowy do składania zamówień i płatności przy stoliku,</w:t>
      </w:r>
      <w:r w:rsidR="0006141D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</w:t>
      </w:r>
      <w:r w:rsidR="007F7013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wp</w:t>
      </w:r>
      <w:r w:rsidR="005947DE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rowadzone w takich restauracjach jak</w:t>
      </w:r>
      <w:r w:rsidR="007F7013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</w:t>
      </w:r>
      <w:proofErr w:type="spellStart"/>
      <w:r w:rsidR="00923332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Olive</w:t>
      </w:r>
      <w:proofErr w:type="spellEnd"/>
      <w:r w:rsidR="00923332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Garden, Yard House, </w:t>
      </w:r>
      <w:proofErr w:type="spellStart"/>
      <w:r w:rsidR="00923332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Chili’s</w:t>
      </w:r>
      <w:proofErr w:type="spellEnd"/>
      <w:r w:rsidR="00923332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, Red Robin</w:t>
      </w:r>
      <w:r w:rsidR="005947DE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, </w:t>
      </w:r>
      <w:proofErr w:type="spellStart"/>
      <w:r w:rsidR="005947DE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Outback</w:t>
      </w:r>
      <w:proofErr w:type="spellEnd"/>
      <w:r w:rsidR="007F7013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i</w:t>
      </w:r>
      <w:r w:rsidR="00923332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TGI </w:t>
      </w:r>
      <w:proofErr w:type="spellStart"/>
      <w:r w:rsidR="00923332" w:rsidRPr="0012325D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Friday’s</w:t>
      </w:r>
      <w:proofErr w:type="spellEnd"/>
    </w:p>
    <w:p w14:paraId="74801F88" w14:textId="51066C95" w:rsidR="00923332" w:rsidRPr="00146593" w:rsidRDefault="006E2253" w:rsidP="0014659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Segoe UI" w:eastAsia="Gulim" w:hAnsi="Segoe UI" w:cs="Segoe UI"/>
          <w:bCs/>
          <w:sz w:val="20"/>
          <w:szCs w:val="20"/>
          <w:lang w:val="pl-PL"/>
        </w:rPr>
        <w:lastRenderedPageBreak/>
        <w:t xml:space="preserve">– </w:t>
      </w:r>
      <w:r w:rsidR="00F1402F" w:rsidRPr="004114EE">
        <w:rPr>
          <w:rFonts w:ascii="Segoe UI" w:eastAsia="Gulim" w:hAnsi="Segoe UI" w:cs="Segoe UI"/>
          <w:bCs/>
          <w:sz w:val="20"/>
          <w:szCs w:val="20"/>
          <w:lang w:val="pl-PL"/>
        </w:rPr>
        <w:t>W miarę jak konsumenc</w:t>
      </w:r>
      <w:r w:rsidR="00ED45A9" w:rsidRPr="004114EE">
        <w:rPr>
          <w:rFonts w:ascii="Segoe UI" w:eastAsia="Gulim" w:hAnsi="Segoe UI" w:cs="Segoe UI"/>
          <w:bCs/>
          <w:sz w:val="20"/>
          <w:szCs w:val="20"/>
          <w:lang w:val="pl-PL"/>
        </w:rPr>
        <w:t>i zmieniają swoje przyzwyczajenia odnośnie tego,</w:t>
      </w:r>
      <w:r w:rsidR="00F1402F" w:rsidRPr="004114EE">
        <w:rPr>
          <w:rFonts w:ascii="Times New Roman" w:eastAsia="Gulim" w:hAnsi="Times New Roman" w:cs="Times New Roman"/>
          <w:bCs/>
          <w:sz w:val="20"/>
          <w:szCs w:val="20"/>
          <w:lang w:val="pl-PL"/>
        </w:rPr>
        <w:t xml:space="preserve"> </w:t>
      </w:r>
      <w:r w:rsidR="00F1402F" w:rsidRPr="004114EE">
        <w:rPr>
          <w:rFonts w:ascii="Segoe UI" w:eastAsia="Gulim" w:hAnsi="Segoe UI" w:cs="Segoe UI"/>
          <w:bCs/>
          <w:sz w:val="20"/>
          <w:szCs w:val="20"/>
          <w:lang w:val="pl-PL"/>
        </w:rPr>
        <w:t>gdzie i jak płacą</w:t>
      </w:r>
      <w:r w:rsidR="00105402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, </w:t>
      </w:r>
      <w:r>
        <w:rPr>
          <w:rFonts w:ascii="Segoe UI" w:eastAsia="Gulim" w:hAnsi="Segoe UI" w:cs="Segoe UI"/>
          <w:bCs/>
          <w:sz w:val="20"/>
          <w:szCs w:val="20"/>
          <w:lang w:val="pl-PL"/>
        </w:rPr>
        <w:t xml:space="preserve">szeroko rozumiane </w:t>
      </w:r>
      <w:r w:rsidR="00E7424A" w:rsidRPr="004114EE">
        <w:rPr>
          <w:rFonts w:ascii="Segoe UI" w:eastAsia="Gulim" w:hAnsi="Segoe UI" w:cs="Segoe UI"/>
          <w:bCs/>
          <w:sz w:val="20"/>
          <w:szCs w:val="20"/>
          <w:lang w:val="pl-PL"/>
        </w:rPr>
        <w:t>płatności</w:t>
      </w:r>
      <w:r w:rsidR="00251BFA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r w:rsidR="00ED45A9" w:rsidRPr="004114EE">
        <w:rPr>
          <w:rFonts w:ascii="Segoe UI" w:eastAsia="Gulim" w:hAnsi="Segoe UI" w:cs="Segoe UI"/>
          <w:bCs/>
          <w:sz w:val="20"/>
          <w:szCs w:val="20"/>
          <w:lang w:val="pl-PL"/>
        </w:rPr>
        <w:t>mus</w:t>
      </w:r>
      <w:r>
        <w:rPr>
          <w:rFonts w:ascii="Segoe UI" w:eastAsia="Gulim" w:hAnsi="Segoe UI" w:cs="Segoe UI"/>
          <w:bCs/>
          <w:sz w:val="20"/>
          <w:szCs w:val="20"/>
          <w:lang w:val="pl-PL"/>
        </w:rPr>
        <w:t>zą</w:t>
      </w:r>
      <w:r w:rsidR="00B436CA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r w:rsidR="00347BA6">
        <w:rPr>
          <w:rFonts w:ascii="Segoe UI" w:eastAsia="Gulim" w:hAnsi="Segoe UI" w:cs="Segoe UI"/>
          <w:bCs/>
          <w:sz w:val="20"/>
          <w:szCs w:val="20"/>
          <w:lang w:val="pl-PL"/>
        </w:rPr>
        <w:t>ewoluować</w:t>
      </w:r>
      <w:r w:rsidR="00B436CA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w taki sposób, by zaufanie </w:t>
      </w:r>
      <w:r w:rsidR="0006141D">
        <w:rPr>
          <w:rFonts w:ascii="Segoe UI" w:eastAsia="Gulim" w:hAnsi="Segoe UI" w:cs="Segoe UI"/>
          <w:bCs/>
          <w:sz w:val="20"/>
          <w:szCs w:val="20"/>
          <w:lang w:val="pl-PL"/>
        </w:rPr>
        <w:t>od samego</w:t>
      </w:r>
      <w:r w:rsidR="00B436CA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początku</w:t>
      </w:r>
      <w:r w:rsidR="00475494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r w:rsidR="00475494" w:rsidRPr="004114EE">
        <w:rPr>
          <w:rFonts w:ascii="Segoe UI" w:eastAsia="Gulim" w:hAnsi="Segoe UI" w:cs="Segoe UI"/>
          <w:bCs/>
          <w:sz w:val="20"/>
          <w:szCs w:val="20"/>
          <w:lang w:val="pl-PL"/>
        </w:rPr>
        <w:t>było</w:t>
      </w:r>
      <w:r w:rsidR="00B436CA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wbudowane w doświadczenie </w:t>
      </w:r>
      <w:r w:rsidR="00E7424A" w:rsidRPr="004114EE">
        <w:rPr>
          <w:rFonts w:ascii="Segoe UI" w:eastAsia="Gulim" w:hAnsi="Segoe UI" w:cs="Segoe UI"/>
          <w:bCs/>
          <w:sz w:val="20"/>
          <w:szCs w:val="20"/>
          <w:lang w:val="pl-PL"/>
        </w:rPr>
        <w:t>konsumenta</w:t>
      </w:r>
      <w:r>
        <w:rPr>
          <w:rFonts w:ascii="Segoe UI" w:eastAsia="Gulim" w:hAnsi="Segoe UI" w:cs="Segoe UI"/>
          <w:bCs/>
          <w:sz w:val="20"/>
          <w:szCs w:val="20"/>
          <w:lang w:val="pl-PL"/>
        </w:rPr>
        <w:t xml:space="preserve"> – </w:t>
      </w:r>
      <w:r w:rsidR="00E7424A" w:rsidRPr="004114EE">
        <w:rPr>
          <w:rFonts w:ascii="Segoe UI" w:eastAsia="Gulim" w:hAnsi="Segoe UI" w:cs="Segoe UI"/>
          <w:bCs/>
          <w:sz w:val="20"/>
          <w:szCs w:val="20"/>
          <w:lang w:val="pl-PL"/>
        </w:rPr>
        <w:t>powiedziała</w:t>
      </w:r>
      <w:r w:rsidR="00105402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proofErr w:type="spellStart"/>
      <w:r w:rsidR="00105402" w:rsidRPr="004114EE">
        <w:rPr>
          <w:rFonts w:ascii="Segoe UI" w:eastAsia="Gulim" w:hAnsi="Segoe UI" w:cs="Segoe UI"/>
          <w:bCs/>
          <w:sz w:val="20"/>
          <w:szCs w:val="20"/>
          <w:lang w:val="pl-PL"/>
        </w:rPr>
        <w:t>Lynne</w:t>
      </w:r>
      <w:proofErr w:type="spellEnd"/>
      <w:r w:rsidR="00105402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proofErr w:type="spellStart"/>
      <w:r w:rsidR="00105402" w:rsidRPr="004114EE">
        <w:rPr>
          <w:rFonts w:ascii="Segoe UI" w:eastAsia="Gulim" w:hAnsi="Segoe UI" w:cs="Segoe UI"/>
          <w:bCs/>
          <w:sz w:val="20"/>
          <w:szCs w:val="20"/>
          <w:lang w:val="pl-PL"/>
        </w:rPr>
        <w:t>B</w:t>
      </w:r>
      <w:r w:rsidR="00F1402F" w:rsidRPr="004114EE">
        <w:rPr>
          <w:rFonts w:ascii="Segoe UI" w:eastAsia="Gulim" w:hAnsi="Segoe UI" w:cs="Segoe UI"/>
          <w:bCs/>
          <w:sz w:val="20"/>
          <w:szCs w:val="20"/>
          <w:lang w:val="pl-PL"/>
        </w:rPr>
        <w:t>iggar</w:t>
      </w:r>
      <w:proofErr w:type="spellEnd"/>
      <w:r w:rsidR="00F1402F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, Chief Marketing and Communications </w:t>
      </w:r>
      <w:proofErr w:type="spellStart"/>
      <w:r w:rsidR="00F1402F" w:rsidRPr="004114EE">
        <w:rPr>
          <w:rFonts w:ascii="Segoe UI" w:eastAsia="Gulim" w:hAnsi="Segoe UI" w:cs="Segoe UI"/>
          <w:bCs/>
          <w:sz w:val="20"/>
          <w:szCs w:val="20"/>
          <w:lang w:val="pl-PL"/>
        </w:rPr>
        <w:t>Officer</w:t>
      </w:r>
      <w:proofErr w:type="spellEnd"/>
      <w:r w:rsidR="00F1402F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w</w:t>
      </w:r>
      <w:r w:rsidR="005947D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Visa. </w:t>
      </w:r>
      <w:r>
        <w:rPr>
          <w:rFonts w:ascii="Segoe UI" w:eastAsia="Gulim" w:hAnsi="Segoe UI" w:cs="Segoe UI"/>
          <w:bCs/>
          <w:sz w:val="20"/>
          <w:szCs w:val="20"/>
          <w:lang w:val="pl-PL"/>
        </w:rPr>
        <w:t xml:space="preserve">– </w:t>
      </w:r>
      <w:r w:rsidR="00E7424A" w:rsidRPr="004114EE">
        <w:rPr>
          <w:rFonts w:ascii="Segoe UI" w:eastAsia="Gulim" w:hAnsi="Segoe UI" w:cs="Segoe UI"/>
          <w:bCs/>
          <w:sz w:val="20"/>
          <w:szCs w:val="20"/>
          <w:lang w:val="pl-PL"/>
        </w:rPr>
        <w:t>Wzbogacenie</w:t>
      </w:r>
      <w:r w:rsidR="002D6A72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d</w:t>
      </w:r>
      <w:r w:rsidR="00B436CA" w:rsidRPr="004114EE">
        <w:rPr>
          <w:rFonts w:ascii="Segoe UI" w:eastAsia="Gulim" w:hAnsi="Segoe UI" w:cs="Segoe UI"/>
          <w:bCs/>
          <w:sz w:val="20"/>
          <w:szCs w:val="20"/>
          <w:lang w:val="pl-PL"/>
        </w:rPr>
        <w:t>oświadczania naszej marki o nowe wymiary</w:t>
      </w:r>
      <w:r w:rsidR="003E58D0">
        <w:rPr>
          <w:rFonts w:ascii="Segoe UI" w:eastAsia="Gulim" w:hAnsi="Segoe UI" w:cs="Segoe UI"/>
          <w:bCs/>
          <w:sz w:val="20"/>
          <w:szCs w:val="20"/>
          <w:lang w:val="pl-PL"/>
        </w:rPr>
        <w:t>,</w:t>
      </w:r>
      <w:r w:rsidR="00F1402F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pozwalające konsumentom zobaczyć, usłyszeć i poczuć </w:t>
      </w:r>
      <w:r w:rsidR="00D01896" w:rsidRPr="004114EE">
        <w:rPr>
          <w:rFonts w:ascii="Segoe UI" w:eastAsia="Gulim" w:hAnsi="Segoe UI" w:cs="Segoe UI"/>
          <w:bCs/>
          <w:sz w:val="20"/>
          <w:szCs w:val="20"/>
          <w:lang w:val="pl-PL"/>
        </w:rPr>
        <w:t>pła</w:t>
      </w:r>
      <w:r w:rsidR="00D01896">
        <w:rPr>
          <w:rFonts w:ascii="Segoe UI" w:eastAsia="Gulim" w:hAnsi="Segoe UI" w:cs="Segoe UI"/>
          <w:bCs/>
          <w:sz w:val="20"/>
          <w:szCs w:val="20"/>
          <w:lang w:val="pl-PL"/>
        </w:rPr>
        <w:t>tności</w:t>
      </w:r>
      <w:r w:rsidR="00D01896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r w:rsidR="00F1402F" w:rsidRPr="004114EE">
        <w:rPr>
          <w:rFonts w:ascii="Segoe UI" w:eastAsia="Gulim" w:hAnsi="Segoe UI" w:cs="Segoe UI"/>
          <w:bCs/>
          <w:sz w:val="20"/>
          <w:szCs w:val="20"/>
          <w:lang w:val="pl-PL"/>
        </w:rPr>
        <w:t>z Visa</w:t>
      </w:r>
      <w:r w:rsidR="003E58D0">
        <w:rPr>
          <w:rFonts w:ascii="Segoe UI" w:eastAsia="Gulim" w:hAnsi="Segoe UI" w:cs="Segoe UI"/>
          <w:bCs/>
          <w:sz w:val="20"/>
          <w:szCs w:val="20"/>
          <w:lang w:val="pl-PL"/>
        </w:rPr>
        <w:t>,</w:t>
      </w:r>
      <w:r w:rsidR="00B436CA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r w:rsidR="00574229" w:rsidRPr="004B33C9">
        <w:rPr>
          <w:rFonts w:ascii="Segoe UI" w:eastAsia="Gulim" w:hAnsi="Segoe UI" w:cs="Segoe UI"/>
          <w:bCs/>
          <w:sz w:val="20"/>
          <w:szCs w:val="20"/>
          <w:lang w:val="pl-PL"/>
        </w:rPr>
        <w:t>staje się niezbędne</w:t>
      </w:r>
      <w:r w:rsidR="00F1402F" w:rsidRPr="004B33C9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r w:rsidR="00AA4897" w:rsidRPr="004B33C9">
        <w:rPr>
          <w:rFonts w:ascii="Segoe UI" w:eastAsia="Gulim" w:hAnsi="Segoe UI" w:cs="Segoe UI"/>
          <w:bCs/>
          <w:sz w:val="20"/>
          <w:szCs w:val="20"/>
          <w:lang w:val="pl-PL"/>
        </w:rPr>
        <w:t>w czasach, gdy</w:t>
      </w:r>
      <w:r w:rsidR="00F1402F" w:rsidRPr="004B33C9">
        <w:rPr>
          <w:rFonts w:ascii="Segoe UI" w:eastAsia="Gulim" w:hAnsi="Segoe UI" w:cs="Segoe UI"/>
          <w:bCs/>
          <w:sz w:val="20"/>
          <w:szCs w:val="20"/>
          <w:lang w:val="pl-PL"/>
        </w:rPr>
        <w:t xml:space="preserve"> fizyczne punkty </w:t>
      </w:r>
      <w:r w:rsidR="00AA4897" w:rsidRPr="004B33C9">
        <w:rPr>
          <w:rFonts w:ascii="Segoe UI" w:eastAsia="Gulim" w:hAnsi="Segoe UI" w:cs="Segoe UI"/>
          <w:bCs/>
          <w:sz w:val="20"/>
          <w:szCs w:val="20"/>
          <w:lang w:val="pl-PL"/>
        </w:rPr>
        <w:t>sprzedaży zaczynają ustępować płatnościom w środowiskach cyfrowych</w:t>
      </w:r>
      <w:r w:rsidR="00DB7024" w:rsidRPr="004B33C9">
        <w:rPr>
          <w:rFonts w:ascii="Segoe UI" w:hAnsi="Segoe UI" w:cs="Segoe UI"/>
          <w:sz w:val="20"/>
          <w:szCs w:val="20"/>
          <w:lang w:val="pl-PL"/>
        </w:rPr>
        <w:t xml:space="preserve">. </w:t>
      </w:r>
      <w:r w:rsidR="00D01896" w:rsidRPr="004B33C9">
        <w:rPr>
          <w:rFonts w:ascii="Segoe UI" w:eastAsia="Segoe UI" w:hAnsi="Segoe UI" w:cs="Segoe UI"/>
          <w:sz w:val="20"/>
          <w:szCs w:val="20"/>
          <w:lang w:val="pl-PL" w:eastAsia="ko-KR"/>
        </w:rPr>
        <w:t xml:space="preserve">Identyfikacja sensoryczna </w:t>
      </w:r>
      <w:r w:rsidR="005960C3" w:rsidRPr="004B33C9">
        <w:rPr>
          <w:rFonts w:ascii="Segoe UI" w:eastAsia="Segoe UI" w:hAnsi="Segoe UI" w:cs="Segoe UI"/>
          <w:sz w:val="20"/>
          <w:szCs w:val="20"/>
          <w:lang w:val="pl-PL" w:eastAsia="ko-KR"/>
        </w:rPr>
        <w:t>jest</w:t>
      </w:r>
      <w:r w:rsidR="00F1402F" w:rsidRPr="004B33C9">
        <w:rPr>
          <w:rFonts w:ascii="Segoe UI" w:eastAsia="Segoe UI" w:hAnsi="Segoe UI" w:cs="Segoe UI"/>
          <w:sz w:val="20"/>
          <w:szCs w:val="20"/>
          <w:lang w:val="pl-PL" w:eastAsia="ko-KR"/>
        </w:rPr>
        <w:t xml:space="preserve"> dla nas </w:t>
      </w:r>
      <w:r w:rsidR="00163983" w:rsidRPr="004B33C9">
        <w:rPr>
          <w:rFonts w:ascii="Segoe UI" w:hAnsi="Segoe UI" w:cs="Segoe UI"/>
          <w:sz w:val="20"/>
          <w:szCs w:val="20"/>
          <w:lang w:val="pl-PL"/>
        </w:rPr>
        <w:t xml:space="preserve">sposobem na </w:t>
      </w:r>
      <w:r w:rsidR="00EE217F" w:rsidRPr="004B33C9">
        <w:rPr>
          <w:rFonts w:ascii="Segoe UI" w:hAnsi="Segoe UI" w:cs="Segoe UI"/>
          <w:sz w:val="20"/>
          <w:szCs w:val="20"/>
          <w:lang w:val="pl-PL"/>
        </w:rPr>
        <w:t>to, by</w:t>
      </w:r>
      <w:r w:rsidR="009F1241" w:rsidRPr="004B33C9">
        <w:rPr>
          <w:rFonts w:ascii="Segoe UI" w:hAnsi="Segoe UI" w:cs="Segoe UI"/>
          <w:sz w:val="20"/>
          <w:szCs w:val="20"/>
          <w:lang w:val="pl-PL"/>
        </w:rPr>
        <w:t xml:space="preserve"> pokazać</w:t>
      </w:r>
      <w:r w:rsidR="00F1402F" w:rsidRPr="004B33C9">
        <w:rPr>
          <w:rFonts w:ascii="Segoe UI" w:hAnsi="Segoe UI" w:cs="Segoe UI"/>
          <w:sz w:val="20"/>
          <w:szCs w:val="20"/>
          <w:lang w:val="pl-PL"/>
        </w:rPr>
        <w:t>, że</w:t>
      </w:r>
      <w:r w:rsidR="00E7424A" w:rsidRPr="004B33C9">
        <w:rPr>
          <w:rFonts w:ascii="Segoe UI" w:hAnsi="Segoe UI" w:cs="Segoe UI"/>
          <w:sz w:val="20"/>
          <w:szCs w:val="20"/>
          <w:lang w:val="pl-PL"/>
        </w:rPr>
        <w:t xml:space="preserve"> każd</w:t>
      </w:r>
      <w:r w:rsidR="00B13B4A" w:rsidRPr="004B33C9">
        <w:rPr>
          <w:rFonts w:ascii="Segoe UI" w:hAnsi="Segoe UI" w:cs="Segoe UI"/>
          <w:sz w:val="20"/>
          <w:szCs w:val="20"/>
          <w:lang w:val="pl-PL"/>
        </w:rPr>
        <w:t>ej</w:t>
      </w:r>
      <w:r w:rsidR="00E7424A" w:rsidRPr="004B33C9">
        <w:rPr>
          <w:rFonts w:ascii="Segoe UI" w:hAnsi="Segoe UI" w:cs="Segoe UI"/>
          <w:sz w:val="20"/>
          <w:szCs w:val="20"/>
          <w:lang w:val="pl-PL"/>
        </w:rPr>
        <w:t xml:space="preserve"> transakcj</w:t>
      </w:r>
      <w:r w:rsidR="00B13B4A" w:rsidRPr="004B33C9">
        <w:rPr>
          <w:rFonts w:ascii="Segoe UI" w:hAnsi="Segoe UI" w:cs="Segoe UI"/>
          <w:sz w:val="20"/>
          <w:szCs w:val="20"/>
          <w:lang w:val="pl-PL"/>
        </w:rPr>
        <w:t>i</w:t>
      </w:r>
      <w:r w:rsidR="00F1402F" w:rsidRPr="004B33C9">
        <w:rPr>
          <w:rFonts w:ascii="Segoe UI" w:hAnsi="Segoe UI" w:cs="Segoe UI"/>
          <w:sz w:val="20"/>
          <w:szCs w:val="20"/>
          <w:lang w:val="pl-PL"/>
        </w:rPr>
        <w:t xml:space="preserve"> Visa</w:t>
      </w:r>
      <w:r w:rsidR="00B13B4A" w:rsidRPr="004B33C9">
        <w:rPr>
          <w:rFonts w:ascii="Segoe UI" w:hAnsi="Segoe UI" w:cs="Segoe UI"/>
          <w:sz w:val="20"/>
          <w:szCs w:val="20"/>
          <w:lang w:val="pl-PL"/>
        </w:rPr>
        <w:t xml:space="preserve"> towarzyszą</w:t>
      </w:r>
      <w:r w:rsidR="00F1402F" w:rsidRPr="004B33C9">
        <w:rPr>
          <w:rFonts w:ascii="Segoe UI" w:hAnsi="Segoe UI" w:cs="Segoe UI"/>
          <w:sz w:val="20"/>
          <w:szCs w:val="20"/>
          <w:lang w:val="pl-PL"/>
        </w:rPr>
        <w:t xml:space="preserve"> szybkość, bezpieczeństwo, niezawodność i zaufanie</w:t>
      </w:r>
      <w:r>
        <w:rPr>
          <w:rFonts w:ascii="Segoe UI" w:hAnsi="Segoe UI" w:cs="Segoe UI"/>
          <w:sz w:val="20"/>
          <w:szCs w:val="20"/>
          <w:lang w:val="pl-PL"/>
        </w:rPr>
        <w:t xml:space="preserve"> – dodaje</w:t>
      </w:r>
      <w:r w:rsidR="00F1402F" w:rsidRPr="004B33C9">
        <w:rPr>
          <w:rFonts w:ascii="Segoe UI" w:hAnsi="Segoe UI" w:cs="Segoe UI"/>
          <w:sz w:val="20"/>
          <w:szCs w:val="20"/>
          <w:lang w:val="pl-PL"/>
        </w:rPr>
        <w:t>.</w:t>
      </w:r>
    </w:p>
    <w:p w14:paraId="11C95F77" w14:textId="6D6EDC4D" w:rsidR="00105402" w:rsidRPr="00146593" w:rsidRDefault="00066367" w:rsidP="00146593">
      <w:pPr>
        <w:spacing w:after="120" w:line="240" w:lineRule="auto"/>
        <w:jc w:val="both"/>
        <w:rPr>
          <w:rFonts w:ascii="Segoe UI" w:eastAsia="Gulim" w:hAnsi="Segoe UI" w:cs="Segoe UI"/>
          <w:bCs/>
          <w:sz w:val="20"/>
          <w:szCs w:val="20"/>
          <w:lang w:val="pl-PL"/>
        </w:rPr>
      </w:pPr>
      <w:r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Aby </w:t>
      </w:r>
      <w:r w:rsidR="00E7424A" w:rsidRPr="004114EE">
        <w:rPr>
          <w:rFonts w:ascii="Segoe UI" w:eastAsia="Gulim" w:hAnsi="Segoe UI" w:cs="Segoe UI"/>
          <w:bCs/>
          <w:sz w:val="20"/>
          <w:szCs w:val="20"/>
          <w:lang w:val="pl-PL"/>
        </w:rPr>
        <w:t>zmierzyć wpływ</w:t>
      </w:r>
      <w:r w:rsidR="00163983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proofErr w:type="spellStart"/>
      <w:r w:rsidR="00110057">
        <w:rPr>
          <w:rFonts w:ascii="Segoe UI" w:eastAsia="Gulim" w:hAnsi="Segoe UI" w:cs="Segoe UI"/>
          <w:bCs/>
          <w:sz w:val="20"/>
          <w:szCs w:val="20"/>
          <w:lang w:val="pl-PL"/>
        </w:rPr>
        <w:t>brandi</w:t>
      </w:r>
      <w:r w:rsidR="001E034B">
        <w:rPr>
          <w:rFonts w:ascii="Segoe UI" w:eastAsia="Gulim" w:hAnsi="Segoe UI" w:cs="Segoe UI"/>
          <w:bCs/>
          <w:sz w:val="20"/>
          <w:szCs w:val="20"/>
          <w:lang w:val="pl-PL"/>
        </w:rPr>
        <w:t>ngu</w:t>
      </w:r>
      <w:proofErr w:type="spellEnd"/>
      <w:r w:rsidR="00110057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r w:rsidR="00163983">
        <w:rPr>
          <w:rFonts w:ascii="Segoe UI" w:eastAsia="Gulim" w:hAnsi="Segoe UI" w:cs="Segoe UI"/>
          <w:bCs/>
          <w:sz w:val="20"/>
          <w:szCs w:val="20"/>
          <w:lang w:val="pl-PL"/>
        </w:rPr>
        <w:t>sensoryczne</w:t>
      </w:r>
      <w:r w:rsidR="001E034B">
        <w:rPr>
          <w:rFonts w:ascii="Segoe UI" w:eastAsia="Gulim" w:hAnsi="Segoe UI" w:cs="Segoe UI"/>
          <w:bCs/>
          <w:sz w:val="20"/>
          <w:szCs w:val="20"/>
          <w:lang w:val="pl-PL"/>
        </w:rPr>
        <w:t>go</w:t>
      </w:r>
      <w:r w:rsidR="00163983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r w:rsidRPr="004114EE">
        <w:rPr>
          <w:rFonts w:ascii="Segoe UI" w:eastAsia="Gulim" w:hAnsi="Segoe UI" w:cs="Segoe UI"/>
          <w:bCs/>
          <w:sz w:val="20"/>
          <w:szCs w:val="20"/>
          <w:lang w:val="pl-PL"/>
        </w:rPr>
        <w:t>na doświadczenie konsumenckie</w:t>
      </w:r>
      <w:r w:rsidR="00105402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, </w:t>
      </w:r>
      <w:r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w ostatnim czasie </w:t>
      </w:r>
      <w:r w:rsidR="00E7424A" w:rsidRPr="004114EE">
        <w:rPr>
          <w:rFonts w:ascii="Segoe UI" w:eastAsia="Gulim" w:hAnsi="Segoe UI" w:cs="Segoe UI"/>
          <w:bCs/>
          <w:sz w:val="20"/>
          <w:szCs w:val="20"/>
          <w:lang w:val="pl-PL"/>
        </w:rPr>
        <w:t>zrealizowano</w:t>
      </w:r>
      <w:r w:rsidR="00F1402F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r w:rsidRPr="004114EE">
        <w:rPr>
          <w:rFonts w:ascii="Segoe UI" w:eastAsia="Gulim" w:hAnsi="Segoe UI" w:cs="Segoe UI"/>
          <w:bCs/>
          <w:sz w:val="20"/>
          <w:szCs w:val="20"/>
          <w:lang w:val="pl-PL"/>
        </w:rPr>
        <w:t>badanie wśród detalistów z rejonu zatoki San Francisco</w:t>
      </w:r>
      <w:r w:rsidR="00105402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vertAlign w:val="superscript"/>
          <w:lang w:val="pl-PL"/>
        </w:rPr>
        <w:t>1</w:t>
      </w:r>
      <w:r w:rsidR="00B90664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, którzy </w:t>
      </w:r>
      <w:r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korzystają </w:t>
      </w:r>
      <w:r w:rsidR="00F1402F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z terminali </w:t>
      </w:r>
      <w:r w:rsidR="00163983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POYNT. Jak wynika z</w:t>
      </w:r>
      <w:r w:rsidR="002B75E6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ankiety </w:t>
      </w:r>
      <w:r w:rsidR="00E7424A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przeprowadzonej </w:t>
      </w:r>
      <w:r w:rsidR="00F1402F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w skl</w:t>
      </w:r>
      <w:r w:rsidR="00163983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epach,</w:t>
      </w:r>
      <w:r w:rsidR="004114EE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</w:t>
      </w:r>
      <w:r w:rsidR="00B82E7C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konsumen</w:t>
      </w:r>
      <w:r w:rsidR="00E626A7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ci</w:t>
      </w:r>
      <w:r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, którzy doświadczyli </w:t>
      </w:r>
      <w:proofErr w:type="spellStart"/>
      <w:r w:rsidR="00F875B1">
        <w:rPr>
          <w:rFonts w:ascii="Segoe UI" w:eastAsia="Gulim" w:hAnsi="Segoe UI" w:cs="Segoe UI"/>
          <w:bCs/>
          <w:sz w:val="20"/>
          <w:szCs w:val="20"/>
          <w:lang w:val="pl-PL"/>
        </w:rPr>
        <w:t>brandingu</w:t>
      </w:r>
      <w:proofErr w:type="spellEnd"/>
      <w:r w:rsidR="00163983">
        <w:rPr>
          <w:rFonts w:ascii="Segoe UI" w:eastAsia="Gulim" w:hAnsi="Segoe UI" w:cs="Segoe UI"/>
          <w:bCs/>
          <w:sz w:val="20"/>
          <w:szCs w:val="20"/>
          <w:lang w:val="pl-PL"/>
        </w:rPr>
        <w:t xml:space="preserve"> sensorycznego</w:t>
      </w:r>
      <w:r w:rsidR="006E2253">
        <w:rPr>
          <w:rFonts w:ascii="Segoe UI" w:eastAsia="Gulim" w:hAnsi="Segoe UI" w:cs="Segoe UI"/>
          <w:bCs/>
          <w:sz w:val="20"/>
          <w:szCs w:val="20"/>
          <w:lang w:val="pl-PL"/>
        </w:rPr>
        <w:t>,</w:t>
      </w:r>
      <w:r w:rsidR="00163983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r w:rsidR="00E626A7">
        <w:rPr>
          <w:rFonts w:ascii="Segoe UI" w:eastAsia="Gulim" w:hAnsi="Segoe UI" w:cs="Segoe UI"/>
          <w:bCs/>
          <w:sz w:val="20"/>
          <w:szCs w:val="20"/>
          <w:lang w:val="pl-PL"/>
        </w:rPr>
        <w:t xml:space="preserve">o </w:t>
      </w:r>
      <w:r w:rsidR="00E626A7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12% częściej uznawali, </w:t>
      </w:r>
      <w:r w:rsidR="002B75E6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że sprzedawca </w:t>
      </w:r>
      <w:r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dba o ich bezpieczeństwo</w:t>
      </w:r>
      <w:r w:rsidR="00885AE7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. </w:t>
      </w:r>
      <w:r w:rsidR="002B75E6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Ponadto</w:t>
      </w:r>
      <w:r w:rsidR="00DF4D75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,</w:t>
      </w:r>
      <w:r w:rsidR="002909E2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</w:t>
      </w:r>
      <w:r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w porównaniu do </w:t>
      </w:r>
      <w:r w:rsidR="00F1402F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badanych, którzy nie doświadczyli </w:t>
      </w:r>
      <w:r w:rsidR="00163983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tego rodzaju rozwiązań </w:t>
      </w:r>
      <w:r w:rsidR="00F1402F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w punkcie sprzedaży</w:t>
      </w:r>
      <w:r w:rsidR="00E7424A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, pozytywne postrzeganie </w:t>
      </w:r>
      <w:r w:rsidR="00E7424A" w:rsidRPr="006D40B6">
        <w:rPr>
          <w:rFonts w:ascii="Segoe UI" w:eastAsia="Gulim" w:hAnsi="Segoe UI" w:cs="Segoe UI"/>
          <w:bCs/>
          <w:sz w:val="20"/>
          <w:szCs w:val="20"/>
          <w:lang w:val="pl-PL"/>
        </w:rPr>
        <w:t>marki wzrosło</w:t>
      </w:r>
      <w:r w:rsidR="00E7424A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o</w:t>
      </w:r>
      <w:r w:rsidR="00E7424A" w:rsidRPr="004114EE">
        <w:rPr>
          <w:rFonts w:ascii="Times New Roman" w:eastAsia="Gulim" w:hAnsi="Times New Roman" w:cs="Times New Roman"/>
          <w:bCs/>
          <w:color w:val="000000" w:themeColor="text1"/>
          <w:sz w:val="20"/>
          <w:szCs w:val="20"/>
          <w:lang w:val="pl-PL"/>
        </w:rPr>
        <w:t xml:space="preserve"> </w:t>
      </w:r>
      <w:r w:rsidR="00E7424A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14%</w:t>
      </w:r>
      <w:r w:rsidR="004114EE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>, a</w:t>
      </w:r>
      <w:r w:rsidR="00E7424A" w:rsidRPr="004114EE">
        <w:rPr>
          <w:rFonts w:ascii="Segoe UI" w:eastAsia="Gulim" w:hAnsi="Segoe UI" w:cs="Segoe UI"/>
          <w:bCs/>
          <w:color w:val="000000" w:themeColor="text1"/>
          <w:sz w:val="20"/>
          <w:szCs w:val="20"/>
          <w:lang w:val="pl-PL"/>
        </w:rPr>
        <w:t xml:space="preserve"> logo Visa </w:t>
      </w:r>
      <w:r w:rsidR="006D40B6" w:rsidRPr="006D40B6">
        <w:rPr>
          <w:rFonts w:ascii="Segoe UI" w:eastAsia="Gulim" w:hAnsi="Segoe UI" w:cs="Segoe UI"/>
          <w:bCs/>
          <w:sz w:val="20"/>
          <w:szCs w:val="20"/>
          <w:lang w:val="pl-PL"/>
        </w:rPr>
        <w:t>było przez nich</w:t>
      </w:r>
      <w:r w:rsidR="001453E1" w:rsidRPr="006D40B6">
        <w:rPr>
          <w:rFonts w:ascii="Segoe UI" w:eastAsia="Gulim" w:hAnsi="Segoe UI" w:cs="Segoe UI"/>
          <w:bCs/>
          <w:sz w:val="20"/>
          <w:szCs w:val="20"/>
          <w:lang w:val="pl-PL"/>
        </w:rPr>
        <w:t xml:space="preserve"> częściej ro</w:t>
      </w:r>
      <w:r w:rsidR="004114EE" w:rsidRPr="006D40B6">
        <w:rPr>
          <w:rFonts w:ascii="Segoe UI" w:eastAsia="Gulim" w:hAnsi="Segoe UI" w:cs="Segoe UI"/>
          <w:bCs/>
          <w:sz w:val="20"/>
          <w:szCs w:val="20"/>
          <w:lang w:val="pl-PL"/>
        </w:rPr>
        <w:t>zpoznawa</w:t>
      </w:r>
      <w:r w:rsidR="002B75E6" w:rsidRPr="006D40B6">
        <w:rPr>
          <w:rFonts w:ascii="Segoe UI" w:eastAsia="Gulim" w:hAnsi="Segoe UI" w:cs="Segoe UI"/>
          <w:bCs/>
          <w:sz w:val="20"/>
          <w:szCs w:val="20"/>
          <w:lang w:val="pl-PL"/>
        </w:rPr>
        <w:t>ne</w:t>
      </w:r>
      <w:r w:rsidR="00105402" w:rsidRPr="006D40B6">
        <w:rPr>
          <w:rFonts w:ascii="Segoe UI" w:eastAsia="Gulim" w:hAnsi="Segoe UI" w:cs="Segoe UI"/>
          <w:bCs/>
          <w:sz w:val="20"/>
          <w:szCs w:val="20"/>
          <w:lang w:val="pl-PL"/>
        </w:rPr>
        <w:t>.</w:t>
      </w:r>
    </w:p>
    <w:p w14:paraId="75600BEE" w14:textId="23202ED2" w:rsidR="00105402" w:rsidRPr="005960C3" w:rsidRDefault="00066367" w:rsidP="0014659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val="pl-PL"/>
        </w:rPr>
      </w:pPr>
      <w:r w:rsidRPr="004114EE">
        <w:rPr>
          <w:rFonts w:ascii="Segoe UI" w:eastAsia="Times New Roman" w:hAnsi="Segoe UI" w:cs="Segoe UI"/>
          <w:b/>
          <w:color w:val="000000"/>
          <w:sz w:val="20"/>
          <w:szCs w:val="20"/>
          <w:shd w:val="clear" w:color="auto" w:fill="FFFFFF"/>
          <w:lang w:val="pl-PL"/>
        </w:rPr>
        <w:t xml:space="preserve">Reakcja i </w:t>
      </w:r>
      <w:r w:rsidR="006D40B6">
        <w:rPr>
          <w:rFonts w:ascii="Segoe UI" w:eastAsia="Times New Roman" w:hAnsi="Segoe UI" w:cs="Segoe UI"/>
          <w:b/>
          <w:color w:val="000000"/>
          <w:sz w:val="20"/>
          <w:szCs w:val="20"/>
          <w:shd w:val="clear" w:color="auto" w:fill="FFFFFF"/>
          <w:lang w:val="pl-PL"/>
        </w:rPr>
        <w:t xml:space="preserve">wsparcie </w:t>
      </w:r>
      <w:r w:rsidR="006D40B6" w:rsidRPr="004114EE">
        <w:rPr>
          <w:rFonts w:ascii="Segoe UI" w:eastAsia="Times New Roman" w:hAnsi="Segoe UI" w:cs="Segoe UI"/>
          <w:b/>
          <w:color w:val="000000"/>
          <w:sz w:val="20"/>
          <w:szCs w:val="20"/>
          <w:shd w:val="clear" w:color="auto" w:fill="FFFFFF"/>
          <w:lang w:val="pl-PL"/>
        </w:rPr>
        <w:t>partnerów</w:t>
      </w:r>
      <w:r w:rsidR="006D40B6">
        <w:rPr>
          <w:rFonts w:ascii="Segoe UI" w:eastAsia="Times New Roman" w:hAnsi="Segoe UI" w:cs="Segoe UI"/>
          <w:b/>
          <w:color w:val="000000"/>
          <w:sz w:val="20"/>
          <w:szCs w:val="20"/>
          <w:shd w:val="clear" w:color="auto" w:fill="FFFFFF"/>
          <w:lang w:val="pl-PL"/>
        </w:rPr>
        <w:t xml:space="preserve"> dla </w:t>
      </w:r>
      <w:proofErr w:type="spellStart"/>
      <w:r w:rsidR="00E2554B">
        <w:rPr>
          <w:rFonts w:ascii="Segoe UI" w:eastAsia="Times New Roman" w:hAnsi="Segoe UI" w:cs="Segoe UI"/>
          <w:b/>
          <w:color w:val="000000"/>
          <w:sz w:val="20"/>
          <w:szCs w:val="20"/>
          <w:shd w:val="clear" w:color="auto" w:fill="FFFFFF"/>
          <w:lang w:val="pl-PL"/>
        </w:rPr>
        <w:t>brandingu</w:t>
      </w:r>
      <w:proofErr w:type="spellEnd"/>
      <w:r w:rsidR="005960C3">
        <w:rPr>
          <w:rFonts w:ascii="Segoe UI" w:eastAsia="Times New Roman" w:hAnsi="Segoe UI" w:cs="Segoe UI"/>
          <w:b/>
          <w:color w:val="000000"/>
          <w:sz w:val="20"/>
          <w:szCs w:val="20"/>
          <w:shd w:val="clear" w:color="auto" w:fill="FFFFFF"/>
          <w:lang w:val="pl-PL"/>
        </w:rPr>
        <w:t xml:space="preserve"> sensorycznego</w:t>
      </w:r>
    </w:p>
    <w:p w14:paraId="643DF26D" w14:textId="743D4437" w:rsidR="00F22C38" w:rsidRPr="00146593" w:rsidRDefault="00F875B1" w:rsidP="00146593">
      <w:pPr>
        <w:spacing w:after="120" w:line="240" w:lineRule="auto"/>
        <w:jc w:val="both"/>
        <w:rPr>
          <w:rFonts w:ascii="Times New Roman" w:eastAsia="Gulim" w:hAnsi="Times New Roman" w:cs="Times New Roman"/>
          <w:bCs/>
          <w:sz w:val="20"/>
          <w:szCs w:val="20"/>
          <w:lang w:val="pl-PL"/>
        </w:rPr>
      </w:pPr>
      <w:r>
        <w:rPr>
          <w:rFonts w:ascii="Segoe UI" w:eastAsia="Gulim" w:hAnsi="Segoe UI" w:cs="Segoe UI"/>
          <w:bCs/>
          <w:sz w:val="20"/>
          <w:szCs w:val="20"/>
          <w:lang w:val="pl-PL"/>
        </w:rPr>
        <w:t xml:space="preserve">– </w:t>
      </w:r>
      <w:r w:rsidR="0079436A" w:rsidRPr="004114EE">
        <w:rPr>
          <w:rFonts w:ascii="Segoe UI" w:eastAsia="Gulim" w:hAnsi="Segoe UI" w:cs="Segoe UI"/>
          <w:bCs/>
          <w:sz w:val="20"/>
          <w:szCs w:val="20"/>
          <w:lang w:val="pl-PL"/>
        </w:rPr>
        <w:t>Kiedy</w:t>
      </w:r>
      <w:r w:rsidR="004114EE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pierwszy raz zetknąłem się z</w:t>
      </w:r>
      <w:r w:rsidR="0079436A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proofErr w:type="spellStart"/>
      <w:r>
        <w:rPr>
          <w:rFonts w:ascii="Segoe UI" w:eastAsia="Gulim" w:hAnsi="Segoe UI" w:cs="Segoe UI"/>
          <w:bCs/>
          <w:sz w:val="20"/>
          <w:szCs w:val="20"/>
          <w:lang w:val="pl-PL"/>
        </w:rPr>
        <w:t>brandingiem</w:t>
      </w:r>
      <w:proofErr w:type="spellEnd"/>
      <w:r w:rsidR="00163983">
        <w:rPr>
          <w:rFonts w:ascii="Segoe UI" w:eastAsia="Gulim" w:hAnsi="Segoe UI" w:cs="Segoe UI"/>
          <w:bCs/>
          <w:sz w:val="20"/>
          <w:szCs w:val="20"/>
          <w:lang w:val="pl-PL"/>
        </w:rPr>
        <w:t xml:space="preserve"> sensorycznym Visa</w:t>
      </w:r>
      <w:r w:rsidR="00131F16">
        <w:rPr>
          <w:rFonts w:ascii="Segoe UI" w:eastAsia="Gulim" w:hAnsi="Segoe UI" w:cs="Segoe UI"/>
          <w:bCs/>
          <w:sz w:val="20"/>
          <w:szCs w:val="20"/>
          <w:lang w:val="pl-PL"/>
        </w:rPr>
        <w:t>,</w:t>
      </w:r>
      <w:r w:rsidR="00163983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r w:rsidR="0079436A" w:rsidRPr="004114EE">
        <w:rPr>
          <w:rFonts w:ascii="Segoe UI" w:eastAsia="Gulim" w:hAnsi="Segoe UI" w:cs="Segoe UI"/>
          <w:bCs/>
          <w:sz w:val="20"/>
          <w:szCs w:val="20"/>
          <w:lang w:val="pl-PL"/>
        </w:rPr>
        <w:t>pomyślałem sobie</w:t>
      </w:r>
      <w:r w:rsidR="00163983">
        <w:rPr>
          <w:rFonts w:ascii="Segoe UI" w:eastAsia="Gulim" w:hAnsi="Segoe UI" w:cs="Segoe UI"/>
          <w:bCs/>
          <w:sz w:val="20"/>
          <w:szCs w:val="20"/>
          <w:lang w:val="pl-PL"/>
        </w:rPr>
        <w:t>:</w:t>
      </w:r>
      <w:r w:rsidR="009A65AC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proofErr w:type="spellStart"/>
      <w:r w:rsidR="009A65AC" w:rsidRPr="004114EE">
        <w:rPr>
          <w:rFonts w:ascii="Segoe UI" w:eastAsia="Gulim" w:hAnsi="Segoe UI" w:cs="Segoe UI"/>
          <w:bCs/>
          <w:sz w:val="20"/>
          <w:szCs w:val="20"/>
          <w:lang w:val="pl-PL"/>
        </w:rPr>
        <w:t>wow</w:t>
      </w:r>
      <w:proofErr w:type="spellEnd"/>
      <w:r w:rsidR="009A65AC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, </w:t>
      </w:r>
      <w:r w:rsidR="00131648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wreszcie ktoś </w:t>
      </w:r>
      <w:r w:rsidR="004114EE" w:rsidRPr="004114EE">
        <w:rPr>
          <w:rFonts w:ascii="Segoe UI" w:eastAsia="Gulim" w:hAnsi="Segoe UI" w:cs="Segoe UI"/>
          <w:bCs/>
          <w:sz w:val="20"/>
          <w:szCs w:val="20"/>
          <w:lang w:val="pl-PL"/>
        </w:rPr>
        <w:t>zrobił to</w:t>
      </w:r>
      <w:r w:rsidR="00131F16">
        <w:rPr>
          <w:rFonts w:ascii="Segoe UI" w:eastAsia="Gulim" w:hAnsi="Segoe UI" w:cs="Segoe UI"/>
          <w:bCs/>
          <w:sz w:val="20"/>
          <w:szCs w:val="20"/>
          <w:lang w:val="pl-PL"/>
        </w:rPr>
        <w:t>,</w:t>
      </w:r>
      <w:r w:rsidR="004114EE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jak należy</w:t>
      </w:r>
      <w:r>
        <w:rPr>
          <w:rFonts w:ascii="Segoe UI" w:eastAsia="Gulim" w:hAnsi="Segoe UI" w:cs="Segoe UI"/>
          <w:bCs/>
          <w:sz w:val="20"/>
          <w:szCs w:val="20"/>
          <w:lang w:val="pl-PL"/>
        </w:rPr>
        <w:t xml:space="preserve"> –</w:t>
      </w:r>
      <w:r w:rsidR="004114EE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powiedział</w:t>
      </w:r>
      <w:r w:rsidR="009A65AC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Osam</w:t>
      </w:r>
      <w:r w:rsidR="004114EE" w:rsidRPr="004114EE">
        <w:rPr>
          <w:rFonts w:ascii="Segoe UI" w:eastAsia="Gulim" w:hAnsi="Segoe UI" w:cs="Segoe UI"/>
          <w:bCs/>
          <w:sz w:val="20"/>
          <w:szCs w:val="20"/>
          <w:lang w:val="pl-PL"/>
        </w:rPr>
        <w:t>a Bedier, założyciel i CEO</w:t>
      </w:r>
      <w:r w:rsidR="00322A68" w:rsidRPr="004114EE">
        <w:rPr>
          <w:rFonts w:ascii="Segoe UI" w:eastAsia="Gulim" w:hAnsi="Segoe UI" w:cs="Segoe UI"/>
          <w:bCs/>
          <w:sz w:val="20"/>
          <w:szCs w:val="20"/>
          <w:lang w:val="pl-PL"/>
        </w:rPr>
        <w:t xml:space="preserve"> POYNT</w:t>
      </w:r>
      <w:r w:rsidR="00163983">
        <w:rPr>
          <w:rFonts w:ascii="Segoe UI" w:eastAsia="Gulim" w:hAnsi="Segoe UI" w:cs="Segoe UI"/>
          <w:bCs/>
          <w:sz w:val="20"/>
          <w:szCs w:val="20"/>
          <w:lang w:val="pl-PL"/>
        </w:rPr>
        <w:t xml:space="preserve">. </w:t>
      </w:r>
      <w:r>
        <w:rPr>
          <w:rFonts w:ascii="Segoe UI" w:eastAsia="Gulim" w:hAnsi="Segoe UI" w:cs="Segoe UI"/>
          <w:bCs/>
          <w:sz w:val="20"/>
          <w:szCs w:val="20"/>
          <w:lang w:val="pl-PL"/>
        </w:rPr>
        <w:t xml:space="preserve">– </w:t>
      </w:r>
      <w:r w:rsidR="00691820" w:rsidRPr="004114EE">
        <w:rPr>
          <w:rFonts w:ascii="Segoe UI" w:eastAsia="Gulim" w:hAnsi="Segoe UI" w:cs="Segoe UI"/>
          <w:bCs/>
          <w:sz w:val="20"/>
          <w:szCs w:val="20"/>
          <w:lang w:val="pl-PL"/>
        </w:rPr>
        <w:t>T</w:t>
      </w:r>
      <w:r w:rsidR="0079436A" w:rsidRPr="004114EE">
        <w:rPr>
          <w:rFonts w:ascii="Segoe UI" w:eastAsia="Gulim" w:hAnsi="Segoe UI" w:cs="Segoe UI"/>
          <w:bCs/>
          <w:sz w:val="20"/>
          <w:szCs w:val="20"/>
          <w:lang w:val="pl-PL"/>
        </w:rPr>
        <w:t>e wizualne i dźw</w:t>
      </w:r>
      <w:r w:rsidR="009A40DA">
        <w:rPr>
          <w:rFonts w:ascii="Segoe UI" w:eastAsia="Gulim" w:hAnsi="Segoe UI" w:cs="Segoe UI"/>
          <w:bCs/>
          <w:sz w:val="20"/>
          <w:szCs w:val="20"/>
          <w:lang w:val="pl-PL"/>
        </w:rPr>
        <w:t>iękowe wrażenia</w:t>
      </w:r>
      <w:r w:rsidR="00163983">
        <w:rPr>
          <w:rFonts w:ascii="Segoe UI" w:eastAsia="Gulim" w:hAnsi="Segoe UI" w:cs="Segoe UI"/>
          <w:bCs/>
          <w:sz w:val="20"/>
          <w:szCs w:val="20"/>
          <w:lang w:val="pl-PL"/>
        </w:rPr>
        <w:t xml:space="preserve"> towarzyszące płatności</w:t>
      </w:r>
      <w:r w:rsidR="001453E1">
        <w:rPr>
          <w:rFonts w:ascii="Segoe UI" w:eastAsia="Gulim" w:hAnsi="Segoe UI" w:cs="Segoe UI"/>
          <w:bCs/>
          <w:sz w:val="20"/>
          <w:szCs w:val="20"/>
          <w:lang w:val="pl-PL"/>
        </w:rPr>
        <w:t xml:space="preserve"> bę</w:t>
      </w:r>
      <w:r w:rsidR="009A40DA">
        <w:rPr>
          <w:rFonts w:ascii="Segoe UI" w:eastAsia="Gulim" w:hAnsi="Segoe UI" w:cs="Segoe UI"/>
          <w:bCs/>
          <w:sz w:val="20"/>
          <w:szCs w:val="20"/>
          <w:lang w:val="pl-PL"/>
        </w:rPr>
        <w:t>dą w przyszłości niezmi</w:t>
      </w:r>
      <w:r w:rsidR="00163983">
        <w:rPr>
          <w:rFonts w:ascii="Segoe UI" w:eastAsia="Gulim" w:hAnsi="Segoe UI" w:cs="Segoe UI"/>
          <w:bCs/>
          <w:sz w:val="20"/>
          <w:szCs w:val="20"/>
          <w:lang w:val="pl-PL"/>
        </w:rPr>
        <w:t>ernie</w:t>
      </w:r>
      <w:r w:rsidR="00657D8F">
        <w:rPr>
          <w:rFonts w:ascii="Segoe UI" w:eastAsia="Gulim" w:hAnsi="Segoe UI" w:cs="Segoe UI"/>
          <w:bCs/>
          <w:sz w:val="20"/>
          <w:szCs w:val="20"/>
          <w:lang w:val="pl-PL"/>
        </w:rPr>
        <w:t xml:space="preserve"> ważną częścią </w:t>
      </w:r>
      <w:r w:rsidR="0079436A" w:rsidRPr="004114EE">
        <w:rPr>
          <w:rFonts w:ascii="Segoe UI" w:eastAsia="Gulim" w:hAnsi="Segoe UI" w:cs="Segoe UI"/>
          <w:bCs/>
          <w:sz w:val="20"/>
          <w:szCs w:val="20"/>
          <w:lang w:val="pl-PL"/>
        </w:rPr>
        <w:t>doświadczenia konsumenta</w:t>
      </w:r>
      <w:r>
        <w:rPr>
          <w:rFonts w:ascii="Segoe UI" w:eastAsia="Gulim" w:hAnsi="Segoe UI" w:cs="Segoe UI"/>
          <w:bCs/>
          <w:sz w:val="20"/>
          <w:szCs w:val="20"/>
          <w:lang w:val="pl-PL"/>
        </w:rPr>
        <w:t xml:space="preserve"> – dodaje</w:t>
      </w:r>
      <w:r w:rsidR="00163983">
        <w:rPr>
          <w:rFonts w:ascii="Segoe UI" w:eastAsia="Gulim" w:hAnsi="Segoe UI" w:cs="Segoe UI"/>
          <w:bCs/>
          <w:sz w:val="20"/>
          <w:szCs w:val="20"/>
          <w:lang w:val="pl-PL"/>
        </w:rPr>
        <w:t>.</w:t>
      </w:r>
    </w:p>
    <w:p w14:paraId="63BCAC01" w14:textId="622D1451" w:rsidR="009A65AC" w:rsidRPr="00CF09A0" w:rsidRDefault="00F875B1" w:rsidP="00146593">
      <w:pPr>
        <w:spacing w:after="120" w:line="240" w:lineRule="auto"/>
        <w:jc w:val="both"/>
        <w:rPr>
          <w:rFonts w:ascii="Segoe UI" w:eastAsia="Gulim" w:hAnsi="Segoe UI" w:cs="Segoe UI"/>
          <w:bCs/>
          <w:sz w:val="20"/>
          <w:szCs w:val="20"/>
          <w:lang w:val="pl-PL"/>
        </w:rPr>
      </w:pPr>
      <w:r>
        <w:rPr>
          <w:rFonts w:ascii="Segoe UI" w:eastAsia="Gulim" w:hAnsi="Segoe UI" w:cs="Segoe UI"/>
          <w:bCs/>
          <w:sz w:val="20"/>
          <w:szCs w:val="20"/>
          <w:lang w:val="pl-PL"/>
        </w:rPr>
        <w:t xml:space="preserve">– </w:t>
      </w:r>
      <w:r w:rsidR="001453E1" w:rsidRPr="00CF09A0">
        <w:rPr>
          <w:rFonts w:ascii="Segoe UI" w:eastAsia="Gulim" w:hAnsi="Segoe UI" w:cs="Segoe UI"/>
          <w:bCs/>
          <w:sz w:val="20"/>
          <w:szCs w:val="20"/>
          <w:lang w:val="pl-PL"/>
        </w:rPr>
        <w:t>TSYS postrzega zmienia</w:t>
      </w:r>
      <w:r w:rsidR="00066367" w:rsidRPr="00CF09A0">
        <w:rPr>
          <w:rFonts w:ascii="Segoe UI" w:eastAsia="Gulim" w:hAnsi="Segoe UI" w:cs="Segoe UI"/>
          <w:bCs/>
          <w:sz w:val="20"/>
          <w:szCs w:val="20"/>
          <w:lang w:val="pl-PL"/>
        </w:rPr>
        <w:t>j</w:t>
      </w:r>
      <w:r w:rsidR="00B1188E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ące się </w:t>
      </w:r>
      <w:r w:rsidR="0079436A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doświadczenie płatnicze konsumenta </w:t>
      </w:r>
      <w:r w:rsidR="00B1188E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w punkcie sprzedaży </w:t>
      </w:r>
      <w:r w:rsidR="00066367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jako ciągłą </w:t>
      </w:r>
      <w:r w:rsidR="004114EE" w:rsidRPr="00CF09A0">
        <w:rPr>
          <w:rFonts w:ascii="Segoe UI" w:eastAsia="Gulim" w:hAnsi="Segoe UI" w:cs="Segoe UI"/>
          <w:bCs/>
          <w:sz w:val="20"/>
          <w:szCs w:val="20"/>
          <w:lang w:val="pl-PL"/>
        </w:rPr>
        <w:t>interakcję między</w:t>
      </w:r>
      <w:r w:rsidR="00066367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r>
        <w:rPr>
          <w:rFonts w:ascii="Segoe UI" w:eastAsia="Gulim" w:hAnsi="Segoe UI" w:cs="Segoe UI"/>
          <w:bCs/>
          <w:sz w:val="20"/>
          <w:szCs w:val="20"/>
          <w:lang w:val="pl-PL"/>
        </w:rPr>
        <w:t>klientem</w:t>
      </w:r>
      <w:r w:rsidR="004114EE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 a sprzedawcą</w:t>
      </w:r>
      <w:r w:rsidR="0079436A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. </w:t>
      </w:r>
      <w:r w:rsidR="00CB2BA4" w:rsidRPr="00CF09A0">
        <w:rPr>
          <w:rFonts w:ascii="Segoe UI" w:eastAsia="Gulim" w:hAnsi="Segoe UI" w:cs="Segoe UI"/>
          <w:bCs/>
          <w:sz w:val="20"/>
          <w:szCs w:val="20"/>
          <w:lang w:val="pl-PL"/>
        </w:rPr>
        <w:t>Identyfikacja</w:t>
      </w:r>
      <w:r w:rsidR="00163983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r w:rsidR="00CB2BA4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sensoryczna marki </w:t>
      </w:r>
      <w:r w:rsidR="0079436A" w:rsidRPr="00CF09A0">
        <w:rPr>
          <w:rFonts w:ascii="Segoe UI" w:eastAsia="Gulim" w:hAnsi="Segoe UI" w:cs="Segoe UI"/>
          <w:bCs/>
          <w:sz w:val="20"/>
          <w:szCs w:val="20"/>
          <w:lang w:val="pl-PL"/>
        </w:rPr>
        <w:t>jest znakomitym przyk</w:t>
      </w:r>
      <w:r w:rsidR="00066367" w:rsidRPr="00CF09A0">
        <w:rPr>
          <w:rFonts w:ascii="Segoe UI" w:eastAsia="Gulim" w:hAnsi="Segoe UI" w:cs="Segoe UI"/>
          <w:bCs/>
          <w:sz w:val="20"/>
          <w:szCs w:val="20"/>
          <w:lang w:val="pl-PL"/>
        </w:rPr>
        <w:t>ła</w:t>
      </w:r>
      <w:r w:rsidR="0079436A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dem tego, </w:t>
      </w:r>
      <w:r w:rsidR="00CB2BA4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w jaki sposób </w:t>
      </w:r>
      <w:r w:rsidR="009A40DA" w:rsidRPr="00CF09A0">
        <w:rPr>
          <w:rFonts w:ascii="Segoe UI" w:eastAsia="Gulim" w:hAnsi="Segoe UI" w:cs="Segoe UI"/>
          <w:bCs/>
          <w:sz w:val="20"/>
          <w:szCs w:val="20"/>
          <w:lang w:val="pl-PL"/>
        </w:rPr>
        <w:t>można sprawić, że konsument nabierz</w:t>
      </w:r>
      <w:r w:rsidR="005947DE" w:rsidRPr="00CF09A0">
        <w:rPr>
          <w:rFonts w:ascii="Segoe UI" w:eastAsia="Gulim" w:hAnsi="Segoe UI" w:cs="Segoe UI"/>
          <w:bCs/>
          <w:sz w:val="20"/>
          <w:szCs w:val="20"/>
          <w:lang w:val="pl-PL"/>
        </w:rPr>
        <w:t>e jeszcze większej</w:t>
      </w:r>
      <w:r w:rsidR="009A40DA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 pewności</w:t>
      </w:r>
      <w:r w:rsidR="0079436A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, że jego płatność </w:t>
      </w:r>
      <w:r w:rsidR="00CB2BA4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była </w:t>
      </w:r>
      <w:r w:rsidR="0079436A" w:rsidRPr="00CF09A0">
        <w:rPr>
          <w:rFonts w:ascii="Segoe UI" w:eastAsia="Gulim" w:hAnsi="Segoe UI" w:cs="Segoe UI"/>
          <w:bCs/>
          <w:sz w:val="20"/>
          <w:szCs w:val="20"/>
          <w:lang w:val="pl-PL"/>
        </w:rPr>
        <w:t>bezpieczn</w:t>
      </w:r>
      <w:r w:rsidR="00CB2BA4" w:rsidRPr="00CF09A0">
        <w:rPr>
          <w:rFonts w:ascii="Segoe UI" w:eastAsia="Gulim" w:hAnsi="Segoe UI" w:cs="Segoe UI"/>
          <w:bCs/>
          <w:sz w:val="20"/>
          <w:szCs w:val="20"/>
          <w:lang w:val="pl-PL"/>
        </w:rPr>
        <w:t>a</w:t>
      </w:r>
      <w:r>
        <w:rPr>
          <w:rFonts w:ascii="Segoe UI" w:eastAsia="Gulim" w:hAnsi="Segoe UI" w:cs="Segoe UI"/>
          <w:bCs/>
          <w:sz w:val="20"/>
          <w:szCs w:val="20"/>
          <w:lang w:val="pl-PL"/>
        </w:rPr>
        <w:t xml:space="preserve"> –</w:t>
      </w:r>
      <w:r w:rsidR="0079436A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 powiedział</w:t>
      </w:r>
      <w:r w:rsidR="00163983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 Jim Egbert, Senior Vice </w:t>
      </w:r>
      <w:proofErr w:type="spellStart"/>
      <w:r w:rsidR="00163983" w:rsidRPr="00CF09A0">
        <w:rPr>
          <w:rFonts w:ascii="Segoe UI" w:eastAsia="Gulim" w:hAnsi="Segoe UI" w:cs="Segoe UI"/>
          <w:bCs/>
          <w:sz w:val="20"/>
          <w:szCs w:val="20"/>
          <w:lang w:val="pl-PL"/>
        </w:rPr>
        <w:t>President</w:t>
      </w:r>
      <w:proofErr w:type="spellEnd"/>
      <w:r w:rsidR="00163983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 of B</w:t>
      </w:r>
      <w:r w:rsidR="00F22C38" w:rsidRPr="00CF09A0">
        <w:rPr>
          <w:rFonts w:ascii="Segoe UI" w:eastAsia="Gulim" w:hAnsi="Segoe UI" w:cs="Segoe UI"/>
          <w:bCs/>
          <w:sz w:val="20"/>
          <w:szCs w:val="20"/>
          <w:lang w:val="pl-PL"/>
        </w:rPr>
        <w:t>usin</w:t>
      </w:r>
      <w:r w:rsidR="00163983" w:rsidRPr="00CF09A0">
        <w:rPr>
          <w:rFonts w:ascii="Segoe UI" w:eastAsia="Gulim" w:hAnsi="Segoe UI" w:cs="Segoe UI"/>
          <w:bCs/>
          <w:sz w:val="20"/>
          <w:szCs w:val="20"/>
          <w:lang w:val="pl-PL"/>
        </w:rPr>
        <w:t>ess D</w:t>
      </w:r>
      <w:r w:rsidR="00F22C38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evelopment and </w:t>
      </w:r>
      <w:r w:rsidR="00163983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Strategic </w:t>
      </w:r>
      <w:proofErr w:type="spellStart"/>
      <w:r w:rsidR="00163983" w:rsidRPr="00CF09A0">
        <w:rPr>
          <w:rFonts w:ascii="Segoe UI" w:eastAsia="Gulim" w:hAnsi="Segoe UI" w:cs="Segoe UI"/>
          <w:bCs/>
          <w:sz w:val="20"/>
          <w:szCs w:val="20"/>
          <w:lang w:val="pl-PL"/>
        </w:rPr>
        <w:t>Partnerships</w:t>
      </w:r>
      <w:proofErr w:type="spellEnd"/>
      <w:r w:rsidR="00163983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 w</w:t>
      </w:r>
      <w:r w:rsidR="00066367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 TSYS. </w:t>
      </w:r>
      <w:r>
        <w:rPr>
          <w:rFonts w:ascii="Segoe UI" w:eastAsia="Gulim" w:hAnsi="Segoe UI" w:cs="Segoe UI"/>
          <w:bCs/>
          <w:sz w:val="20"/>
          <w:szCs w:val="20"/>
          <w:lang w:val="pl-PL"/>
        </w:rPr>
        <w:t xml:space="preserve">– </w:t>
      </w:r>
      <w:r w:rsidR="00066367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Doświadczenie </w:t>
      </w:r>
      <w:r w:rsidR="00011065">
        <w:rPr>
          <w:rFonts w:ascii="Segoe UI" w:eastAsia="Gulim" w:hAnsi="Segoe UI" w:cs="Segoe UI"/>
          <w:bCs/>
          <w:sz w:val="20"/>
          <w:szCs w:val="20"/>
          <w:lang w:val="pl-PL"/>
        </w:rPr>
        <w:t>klienta</w:t>
      </w:r>
      <w:r w:rsidR="00163983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 staje się w ten sposób płynne</w:t>
      </w:r>
      <w:r w:rsidR="00066367" w:rsidRPr="00CF09A0">
        <w:rPr>
          <w:rFonts w:ascii="Segoe UI" w:eastAsia="Gulim" w:hAnsi="Segoe UI" w:cs="Segoe UI"/>
          <w:bCs/>
          <w:sz w:val="20"/>
          <w:szCs w:val="20"/>
          <w:lang w:val="pl-PL"/>
        </w:rPr>
        <w:t xml:space="preserve"> </w:t>
      </w:r>
      <w:r w:rsidR="002875D4" w:rsidRPr="00CF09A0">
        <w:rPr>
          <w:rFonts w:ascii="Segoe UI" w:eastAsia="Gulim" w:hAnsi="Segoe UI" w:cs="Segoe UI"/>
          <w:bCs/>
          <w:sz w:val="20"/>
          <w:szCs w:val="20"/>
          <w:lang w:val="pl-PL"/>
        </w:rPr>
        <w:t>i bezpieczne</w:t>
      </w:r>
      <w:r>
        <w:rPr>
          <w:rFonts w:ascii="Segoe UI" w:eastAsia="Gulim" w:hAnsi="Segoe UI" w:cs="Segoe UI"/>
          <w:bCs/>
          <w:sz w:val="20"/>
          <w:szCs w:val="20"/>
          <w:lang w:val="pl-PL"/>
        </w:rPr>
        <w:t xml:space="preserve"> – dodaje.</w:t>
      </w:r>
    </w:p>
    <w:p w14:paraId="59EA56A1" w14:textId="2C7CF00D" w:rsidR="003D1759" w:rsidRPr="00146593" w:rsidRDefault="00F875B1" w:rsidP="0014659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Segoe UI" w:eastAsia="Gulim" w:hAnsi="Segoe UI" w:cs="Segoe UI"/>
          <w:bCs/>
          <w:sz w:val="20"/>
          <w:szCs w:val="20"/>
          <w:lang w:val="pl-PL"/>
        </w:rPr>
        <w:t xml:space="preserve">– </w:t>
      </w:r>
      <w:r w:rsidR="00B1188E" w:rsidRPr="00CF09A0">
        <w:rPr>
          <w:rFonts w:ascii="Segoe UI" w:hAnsi="Segoe UI" w:cs="Segoe UI"/>
          <w:sz w:val="20"/>
          <w:szCs w:val="20"/>
          <w:lang w:val="pl-PL"/>
        </w:rPr>
        <w:t>Bardzo się ci</w:t>
      </w:r>
      <w:r w:rsidR="00066367" w:rsidRPr="00CF09A0">
        <w:rPr>
          <w:rFonts w:ascii="Segoe UI" w:hAnsi="Segoe UI" w:cs="Segoe UI"/>
          <w:sz w:val="20"/>
          <w:szCs w:val="20"/>
          <w:lang w:val="pl-PL"/>
        </w:rPr>
        <w:t>eszymy mogąc uczestniczyć</w:t>
      </w:r>
      <w:r w:rsidR="00B1188E" w:rsidRPr="00CF09A0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2875D4" w:rsidRPr="00CF09A0">
        <w:rPr>
          <w:rFonts w:ascii="Segoe UI" w:hAnsi="Segoe UI" w:cs="Segoe UI"/>
          <w:sz w:val="20"/>
          <w:szCs w:val="20"/>
          <w:lang w:val="pl-PL"/>
        </w:rPr>
        <w:t>w innowacyjnej inicjatywie</w:t>
      </w:r>
      <w:r w:rsidR="003D1759" w:rsidRPr="00CF09A0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2875D4" w:rsidRPr="00CF09A0">
        <w:rPr>
          <w:rFonts w:ascii="Segoe UI" w:hAnsi="Segoe UI" w:cs="Segoe UI"/>
          <w:sz w:val="20"/>
          <w:szCs w:val="20"/>
          <w:lang w:val="pl-PL"/>
        </w:rPr>
        <w:t>Visa</w:t>
      </w:r>
      <w:r w:rsidR="009A57CE" w:rsidRPr="00CF09A0">
        <w:rPr>
          <w:rFonts w:ascii="Segoe UI" w:hAnsi="Segoe UI" w:cs="Segoe UI"/>
          <w:sz w:val="20"/>
          <w:szCs w:val="20"/>
          <w:lang w:val="pl-PL"/>
        </w:rPr>
        <w:t>, która</w:t>
      </w:r>
      <w:r w:rsidR="002875D4" w:rsidRPr="00CF09A0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9A57CE" w:rsidRPr="00CF09A0">
        <w:rPr>
          <w:rFonts w:ascii="Segoe UI" w:hAnsi="Segoe UI" w:cs="Segoe UI"/>
          <w:sz w:val="20"/>
          <w:szCs w:val="20"/>
          <w:lang w:val="pl-PL"/>
        </w:rPr>
        <w:t xml:space="preserve">buduje </w:t>
      </w:r>
      <w:r w:rsidR="002875D4" w:rsidRPr="00CF09A0">
        <w:rPr>
          <w:rFonts w:ascii="Segoe UI" w:hAnsi="Segoe UI" w:cs="Segoe UI"/>
          <w:sz w:val="20"/>
          <w:szCs w:val="20"/>
          <w:lang w:val="pl-PL"/>
        </w:rPr>
        <w:t xml:space="preserve">zaufanie, </w:t>
      </w:r>
      <w:r w:rsidR="009A57CE" w:rsidRPr="00CF09A0">
        <w:rPr>
          <w:rFonts w:ascii="Segoe UI" w:hAnsi="Segoe UI" w:cs="Segoe UI"/>
          <w:sz w:val="20"/>
          <w:szCs w:val="20"/>
          <w:lang w:val="pl-PL"/>
        </w:rPr>
        <w:t>wzmacnia</w:t>
      </w:r>
      <w:r w:rsidR="00B1188E" w:rsidRPr="00CF09A0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9E6EA6" w:rsidRPr="00CF09A0">
        <w:rPr>
          <w:rFonts w:ascii="Segoe UI" w:hAnsi="Segoe UI" w:cs="Segoe UI"/>
          <w:sz w:val="20"/>
          <w:szCs w:val="20"/>
          <w:lang w:val="pl-PL"/>
        </w:rPr>
        <w:t xml:space="preserve">jej </w:t>
      </w:r>
      <w:r w:rsidR="00B1188E" w:rsidRPr="00CF09A0">
        <w:rPr>
          <w:rFonts w:ascii="Segoe UI" w:hAnsi="Segoe UI" w:cs="Segoe UI"/>
          <w:sz w:val="20"/>
          <w:szCs w:val="20"/>
          <w:lang w:val="pl-PL"/>
        </w:rPr>
        <w:t>mark</w:t>
      </w:r>
      <w:r w:rsidR="00163983" w:rsidRPr="00CF09A0">
        <w:rPr>
          <w:rFonts w:ascii="Segoe UI" w:hAnsi="Segoe UI" w:cs="Segoe UI"/>
          <w:sz w:val="20"/>
          <w:szCs w:val="20"/>
          <w:lang w:val="pl-PL"/>
        </w:rPr>
        <w:t xml:space="preserve">ę i </w:t>
      </w:r>
      <w:r w:rsidR="009A57CE" w:rsidRPr="00CF09A0">
        <w:rPr>
          <w:rFonts w:ascii="Segoe UI" w:hAnsi="Segoe UI" w:cs="Segoe UI"/>
          <w:sz w:val="20"/>
          <w:szCs w:val="20"/>
          <w:lang w:val="pl-PL"/>
        </w:rPr>
        <w:t xml:space="preserve">podnosi </w:t>
      </w:r>
      <w:r w:rsidR="00163983" w:rsidRPr="00CF09A0">
        <w:rPr>
          <w:rFonts w:ascii="Segoe UI" w:hAnsi="Segoe UI" w:cs="Segoe UI"/>
          <w:sz w:val="20"/>
          <w:szCs w:val="20"/>
          <w:lang w:val="pl-PL"/>
        </w:rPr>
        <w:t xml:space="preserve">jakość </w:t>
      </w:r>
      <w:r w:rsidR="00066367" w:rsidRPr="00CF09A0">
        <w:rPr>
          <w:rFonts w:ascii="Segoe UI" w:hAnsi="Segoe UI" w:cs="Segoe UI"/>
          <w:sz w:val="20"/>
          <w:szCs w:val="20"/>
          <w:lang w:val="pl-PL"/>
        </w:rPr>
        <w:t>doś</w:t>
      </w:r>
      <w:r w:rsidR="00163983" w:rsidRPr="00CF09A0">
        <w:rPr>
          <w:rFonts w:ascii="Segoe UI" w:hAnsi="Segoe UI" w:cs="Segoe UI"/>
          <w:sz w:val="20"/>
          <w:szCs w:val="20"/>
          <w:lang w:val="pl-PL"/>
        </w:rPr>
        <w:t>wiadczenia</w:t>
      </w:r>
      <w:r w:rsidR="00066367" w:rsidRPr="00CF09A0">
        <w:rPr>
          <w:rFonts w:ascii="Segoe UI" w:hAnsi="Segoe UI" w:cs="Segoe UI"/>
          <w:sz w:val="20"/>
          <w:szCs w:val="20"/>
          <w:lang w:val="pl-PL"/>
        </w:rPr>
        <w:t xml:space="preserve"> p</w:t>
      </w:r>
      <w:r w:rsidR="00B1188E" w:rsidRPr="00CF09A0">
        <w:rPr>
          <w:rFonts w:ascii="Segoe UI" w:hAnsi="Segoe UI" w:cs="Segoe UI"/>
          <w:sz w:val="20"/>
          <w:szCs w:val="20"/>
          <w:lang w:val="pl-PL"/>
        </w:rPr>
        <w:t>ł</w:t>
      </w:r>
      <w:r w:rsidR="00066367" w:rsidRPr="00CF09A0">
        <w:rPr>
          <w:rFonts w:ascii="Segoe UI" w:hAnsi="Segoe UI" w:cs="Segoe UI"/>
          <w:sz w:val="20"/>
          <w:szCs w:val="20"/>
          <w:lang w:val="pl-PL"/>
        </w:rPr>
        <w:t>a</w:t>
      </w:r>
      <w:r w:rsidR="00163983" w:rsidRPr="00CF09A0">
        <w:rPr>
          <w:rFonts w:ascii="Segoe UI" w:hAnsi="Segoe UI" w:cs="Segoe UI"/>
          <w:sz w:val="20"/>
          <w:szCs w:val="20"/>
          <w:lang w:val="pl-PL"/>
        </w:rPr>
        <w:t>tniczego konsumenta</w:t>
      </w:r>
      <w:r w:rsidR="004C304B">
        <w:rPr>
          <w:rFonts w:ascii="Segoe UI" w:hAnsi="Segoe UI" w:cs="Segoe UI"/>
          <w:sz w:val="20"/>
          <w:szCs w:val="20"/>
          <w:lang w:val="pl-PL"/>
        </w:rPr>
        <w:t xml:space="preserve"> – </w:t>
      </w:r>
      <w:r w:rsidR="00B1188E" w:rsidRPr="00CF09A0">
        <w:rPr>
          <w:rFonts w:ascii="Segoe UI" w:hAnsi="Segoe UI" w:cs="Segoe UI"/>
          <w:sz w:val="20"/>
          <w:szCs w:val="20"/>
          <w:lang w:val="pl-PL"/>
        </w:rPr>
        <w:t xml:space="preserve">powiedział </w:t>
      </w:r>
      <w:r w:rsidR="00163983" w:rsidRPr="00CF09A0">
        <w:rPr>
          <w:rFonts w:ascii="Segoe UI" w:hAnsi="Segoe UI" w:cs="Segoe UI"/>
          <w:sz w:val="20"/>
          <w:szCs w:val="20"/>
          <w:lang w:val="pl-PL"/>
        </w:rPr>
        <w:t xml:space="preserve">Bohdan </w:t>
      </w:r>
      <w:proofErr w:type="spellStart"/>
      <w:r w:rsidR="00163983" w:rsidRPr="00CF09A0">
        <w:rPr>
          <w:rFonts w:ascii="Segoe UI" w:hAnsi="Segoe UI" w:cs="Segoe UI"/>
          <w:sz w:val="20"/>
          <w:szCs w:val="20"/>
          <w:lang w:val="pl-PL"/>
        </w:rPr>
        <w:t>Myroniw</w:t>
      </w:r>
      <w:proofErr w:type="spellEnd"/>
      <w:r w:rsidR="00163983" w:rsidRPr="00CF09A0">
        <w:rPr>
          <w:rFonts w:ascii="Segoe UI" w:hAnsi="Segoe UI" w:cs="Segoe UI"/>
          <w:sz w:val="20"/>
          <w:szCs w:val="20"/>
          <w:lang w:val="pl-PL"/>
        </w:rPr>
        <w:t xml:space="preserve">, Vice </w:t>
      </w:r>
      <w:proofErr w:type="spellStart"/>
      <w:r w:rsidR="00163983" w:rsidRPr="00CF09A0">
        <w:rPr>
          <w:rFonts w:ascii="Segoe UI" w:hAnsi="Segoe UI" w:cs="Segoe UI"/>
          <w:sz w:val="20"/>
          <w:szCs w:val="20"/>
          <w:lang w:val="pl-PL"/>
        </w:rPr>
        <w:t>President</w:t>
      </w:r>
      <w:proofErr w:type="spellEnd"/>
      <w:r w:rsidR="00163983" w:rsidRPr="00CF09A0">
        <w:rPr>
          <w:rFonts w:ascii="Segoe UI" w:hAnsi="Segoe UI" w:cs="Segoe UI"/>
          <w:sz w:val="20"/>
          <w:szCs w:val="20"/>
          <w:lang w:val="pl-PL"/>
        </w:rPr>
        <w:t xml:space="preserve"> of Strategic </w:t>
      </w:r>
      <w:proofErr w:type="spellStart"/>
      <w:r w:rsidR="00163983" w:rsidRPr="00CF09A0">
        <w:rPr>
          <w:rFonts w:ascii="Segoe UI" w:hAnsi="Segoe UI" w:cs="Segoe UI"/>
          <w:sz w:val="20"/>
          <w:szCs w:val="20"/>
          <w:lang w:val="pl-PL"/>
        </w:rPr>
        <w:t>A</w:t>
      </w:r>
      <w:r w:rsidR="003D1759" w:rsidRPr="00CF09A0">
        <w:rPr>
          <w:rFonts w:ascii="Segoe UI" w:hAnsi="Segoe UI" w:cs="Segoe UI"/>
          <w:sz w:val="20"/>
          <w:szCs w:val="20"/>
          <w:lang w:val="pl-PL"/>
        </w:rPr>
        <w:t>l</w:t>
      </w:r>
      <w:r w:rsidR="00163983" w:rsidRPr="00CF09A0">
        <w:rPr>
          <w:rFonts w:ascii="Segoe UI" w:hAnsi="Segoe UI" w:cs="Segoe UI"/>
          <w:sz w:val="20"/>
          <w:szCs w:val="20"/>
          <w:lang w:val="pl-PL"/>
        </w:rPr>
        <w:t>liances</w:t>
      </w:r>
      <w:proofErr w:type="spellEnd"/>
      <w:r w:rsidR="00163983" w:rsidRPr="00CF09A0">
        <w:rPr>
          <w:rFonts w:ascii="Segoe UI" w:hAnsi="Segoe UI" w:cs="Segoe UI"/>
          <w:sz w:val="20"/>
          <w:szCs w:val="20"/>
          <w:lang w:val="pl-PL"/>
        </w:rPr>
        <w:t xml:space="preserve"> w</w:t>
      </w:r>
      <w:r w:rsidR="002875D4" w:rsidRPr="00CF09A0">
        <w:rPr>
          <w:rFonts w:ascii="Segoe UI" w:hAnsi="Segoe UI" w:cs="Segoe UI"/>
          <w:sz w:val="20"/>
          <w:szCs w:val="20"/>
          <w:lang w:val="pl-PL"/>
        </w:rPr>
        <w:t xml:space="preserve"> </w:t>
      </w:r>
      <w:proofErr w:type="spellStart"/>
      <w:r w:rsidR="002875D4" w:rsidRPr="00CF09A0">
        <w:rPr>
          <w:rFonts w:ascii="Segoe UI" w:hAnsi="Segoe UI" w:cs="Segoe UI"/>
          <w:sz w:val="20"/>
          <w:szCs w:val="20"/>
          <w:lang w:val="pl-PL"/>
        </w:rPr>
        <w:t>Equinox</w:t>
      </w:r>
      <w:proofErr w:type="spellEnd"/>
      <w:r w:rsidR="002875D4" w:rsidRPr="00CF09A0">
        <w:rPr>
          <w:rFonts w:ascii="Segoe UI" w:hAnsi="Segoe UI" w:cs="Segoe UI"/>
          <w:sz w:val="20"/>
          <w:szCs w:val="20"/>
          <w:lang w:val="pl-PL"/>
        </w:rPr>
        <w:t xml:space="preserve"> </w:t>
      </w:r>
      <w:proofErr w:type="spellStart"/>
      <w:r w:rsidR="002875D4" w:rsidRPr="00CF09A0">
        <w:rPr>
          <w:rFonts w:ascii="Segoe UI" w:hAnsi="Segoe UI" w:cs="Segoe UI"/>
          <w:sz w:val="20"/>
          <w:szCs w:val="20"/>
          <w:lang w:val="pl-PL"/>
        </w:rPr>
        <w:t>Payments</w:t>
      </w:r>
      <w:proofErr w:type="spellEnd"/>
      <w:r w:rsidR="002875D4" w:rsidRPr="00CF09A0">
        <w:rPr>
          <w:rFonts w:ascii="Segoe UI" w:hAnsi="Segoe UI" w:cs="Segoe UI"/>
          <w:sz w:val="20"/>
          <w:szCs w:val="20"/>
          <w:lang w:val="pl-PL"/>
        </w:rPr>
        <w:t xml:space="preserve">. </w:t>
      </w:r>
      <w:r w:rsidR="004C304B">
        <w:rPr>
          <w:rFonts w:ascii="Segoe UI" w:hAnsi="Segoe UI" w:cs="Segoe UI"/>
          <w:sz w:val="20"/>
          <w:szCs w:val="20"/>
          <w:lang w:val="pl-PL"/>
        </w:rPr>
        <w:t xml:space="preserve">– </w:t>
      </w:r>
      <w:r w:rsidR="002875D4" w:rsidRPr="00CF09A0">
        <w:rPr>
          <w:rFonts w:ascii="Segoe UI" w:hAnsi="Segoe UI" w:cs="Segoe UI"/>
          <w:sz w:val="20"/>
          <w:szCs w:val="20"/>
          <w:lang w:val="pl-PL"/>
        </w:rPr>
        <w:t>T</w:t>
      </w:r>
      <w:r w:rsidR="00B1188E" w:rsidRPr="00CF09A0">
        <w:rPr>
          <w:rFonts w:ascii="Segoe UI" w:hAnsi="Segoe UI" w:cs="Segoe UI"/>
          <w:sz w:val="20"/>
          <w:szCs w:val="20"/>
          <w:lang w:val="pl-PL"/>
        </w:rPr>
        <w:t>o rozwiązanie jest proste</w:t>
      </w:r>
      <w:r w:rsidR="00CC0E23">
        <w:rPr>
          <w:rFonts w:ascii="Segoe UI" w:hAnsi="Segoe UI" w:cs="Segoe UI"/>
          <w:sz w:val="20"/>
          <w:szCs w:val="20"/>
          <w:lang w:val="pl-PL"/>
        </w:rPr>
        <w:t xml:space="preserve"> i</w:t>
      </w:r>
      <w:r w:rsidR="00B1188E" w:rsidRPr="00CF09A0">
        <w:rPr>
          <w:rFonts w:ascii="Segoe UI" w:hAnsi="Segoe UI" w:cs="Segoe UI"/>
          <w:sz w:val="20"/>
          <w:szCs w:val="20"/>
          <w:lang w:val="pl-PL"/>
        </w:rPr>
        <w:t xml:space="preserve"> intuicyjne</w:t>
      </w:r>
      <w:r w:rsidR="00CC0E23">
        <w:rPr>
          <w:rFonts w:ascii="Segoe UI" w:hAnsi="Segoe UI" w:cs="Segoe UI"/>
          <w:sz w:val="20"/>
          <w:szCs w:val="20"/>
          <w:lang w:val="pl-PL"/>
        </w:rPr>
        <w:t xml:space="preserve">, </w:t>
      </w:r>
      <w:r w:rsidR="00B1188E" w:rsidRPr="00CF09A0">
        <w:rPr>
          <w:rFonts w:ascii="Segoe UI" w:hAnsi="Segoe UI" w:cs="Segoe UI"/>
          <w:sz w:val="20"/>
          <w:szCs w:val="20"/>
          <w:lang w:val="pl-PL"/>
        </w:rPr>
        <w:t>zarówno</w:t>
      </w:r>
      <w:r w:rsidR="00066367" w:rsidRPr="00CF09A0">
        <w:rPr>
          <w:rFonts w:ascii="Segoe UI" w:hAnsi="Segoe UI" w:cs="Segoe UI"/>
          <w:sz w:val="20"/>
          <w:szCs w:val="20"/>
          <w:lang w:val="pl-PL"/>
        </w:rPr>
        <w:t xml:space="preserve"> dla młodych, jak i starszych</w:t>
      </w:r>
      <w:r w:rsidR="00CC0E23">
        <w:rPr>
          <w:rFonts w:ascii="Segoe UI" w:hAnsi="Segoe UI" w:cs="Segoe UI"/>
          <w:sz w:val="20"/>
          <w:szCs w:val="20"/>
          <w:lang w:val="pl-PL"/>
        </w:rPr>
        <w:t xml:space="preserve">. Jest też </w:t>
      </w:r>
      <w:r w:rsidR="009A40DA" w:rsidRPr="00CF09A0">
        <w:rPr>
          <w:rFonts w:ascii="Segoe UI" w:hAnsi="Segoe UI" w:cs="Segoe UI"/>
          <w:sz w:val="20"/>
          <w:szCs w:val="20"/>
          <w:lang w:val="pl-PL"/>
        </w:rPr>
        <w:t>zwyczajnie fajne</w:t>
      </w:r>
      <w:r w:rsidR="004C304B">
        <w:rPr>
          <w:rFonts w:ascii="Segoe UI" w:hAnsi="Segoe UI" w:cs="Segoe UI"/>
          <w:sz w:val="20"/>
          <w:szCs w:val="20"/>
          <w:lang w:val="pl-PL"/>
        </w:rPr>
        <w:t xml:space="preserve"> – dodaje</w:t>
      </w:r>
      <w:r w:rsidR="009A40DA" w:rsidRPr="00CF09A0">
        <w:rPr>
          <w:rFonts w:ascii="Segoe UI" w:hAnsi="Segoe UI" w:cs="Segoe UI"/>
          <w:sz w:val="20"/>
          <w:szCs w:val="20"/>
          <w:lang w:val="pl-PL"/>
        </w:rPr>
        <w:t>.</w:t>
      </w:r>
    </w:p>
    <w:p w14:paraId="1B6B8728" w14:textId="18877FCE" w:rsidR="0023108E" w:rsidRPr="004114EE" w:rsidRDefault="001453E1" w:rsidP="00146593">
      <w:pPr>
        <w:spacing w:after="120" w:line="240" w:lineRule="auto"/>
        <w:jc w:val="both"/>
        <w:rPr>
          <w:rFonts w:ascii="Segoe UI" w:eastAsia="Times New Roman" w:hAnsi="Segoe UI" w:cs="Segoe UI"/>
          <w:b/>
          <w:color w:val="000000"/>
          <w:sz w:val="20"/>
          <w:szCs w:val="20"/>
          <w:shd w:val="clear" w:color="auto" w:fill="FFFFFF"/>
          <w:lang w:val="pl-PL"/>
        </w:rPr>
      </w:pPr>
      <w:r>
        <w:rPr>
          <w:rFonts w:ascii="Segoe UI" w:eastAsia="Times New Roman" w:hAnsi="Segoe UI" w:cs="Segoe UI"/>
          <w:b/>
          <w:color w:val="000000"/>
          <w:sz w:val="20"/>
          <w:szCs w:val="20"/>
          <w:shd w:val="clear" w:color="auto" w:fill="FFFFFF"/>
          <w:lang w:val="pl-PL"/>
        </w:rPr>
        <w:t>Panel w C</w:t>
      </w:r>
      <w:r w:rsidR="0023108E" w:rsidRPr="004114EE">
        <w:rPr>
          <w:rFonts w:ascii="Segoe UI" w:eastAsia="Times New Roman" w:hAnsi="Segoe UI" w:cs="Segoe UI"/>
          <w:b/>
          <w:color w:val="000000"/>
          <w:sz w:val="20"/>
          <w:szCs w:val="20"/>
          <w:shd w:val="clear" w:color="auto" w:fill="FFFFFF"/>
          <w:lang w:val="pl-PL"/>
        </w:rPr>
        <w:t>annes</w:t>
      </w:r>
    </w:p>
    <w:p w14:paraId="253007A8" w14:textId="6A7A8C9E" w:rsidR="001453E1" w:rsidRDefault="00A54302" w:rsidP="00146593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</w:pPr>
      <w:proofErr w:type="spellStart"/>
      <w:r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Lynne</w:t>
      </w:r>
      <w:proofErr w:type="spellEnd"/>
      <w:r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Biggar</w:t>
      </w:r>
      <w:proofErr w:type="spellEnd"/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="001028A3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wzięła udział w dyskusji na temat</w:t>
      </w:r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rozwoju i skuteczności</w:t>
      </w:r>
      <w:r w:rsidR="0037400C"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9E6EA6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brandingu</w:t>
      </w:r>
      <w:proofErr w:type="spellEnd"/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sensorycznego</w:t>
      </w:r>
      <w:r w:rsidR="00CC76ED"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Visa podczas </w:t>
      </w:r>
      <w:r w:rsidR="00F5791B"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Cannes </w:t>
      </w:r>
      <w:proofErr w:type="spellStart"/>
      <w:r w:rsidR="00F5791B"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Lions</w:t>
      </w:r>
      <w:proofErr w:type="spellEnd"/>
      <w:r w:rsidR="00F5791B"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="00CC76ED"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International </w:t>
      </w:r>
      <w:proofErr w:type="spellStart"/>
      <w:r w:rsidR="00CC76ED"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Festival</w:t>
      </w:r>
      <w:proofErr w:type="spellEnd"/>
      <w:r w:rsidR="00CC76ED"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of </w:t>
      </w:r>
      <w:proofErr w:type="spellStart"/>
      <w:r w:rsidR="00F5791B"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C</w:t>
      </w:r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reativity</w:t>
      </w:r>
      <w:proofErr w:type="spellEnd"/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. </w:t>
      </w:r>
      <w:r w:rsidR="007E0143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P</w:t>
      </w:r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anel zatytułowany </w:t>
      </w:r>
      <w:r w:rsidR="00F5791B"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“The </w:t>
      </w:r>
      <w:proofErr w:type="spellStart"/>
      <w:r w:rsidR="00F5791B"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Next</w:t>
      </w:r>
      <w:proofErr w:type="spellEnd"/>
      <w:r w:rsidR="00F5791B"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F5791B"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Frontier</w:t>
      </w:r>
      <w:proofErr w:type="spellEnd"/>
      <w:r w:rsidR="00F5791B"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o</w:t>
      </w:r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f Sound and </w:t>
      </w:r>
      <w:proofErr w:type="spellStart"/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Se</w:t>
      </w:r>
      <w:r w:rsidR="005960C3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nse</w:t>
      </w:r>
      <w:proofErr w:type="spellEnd"/>
      <w:r w:rsidR="005960C3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5960C3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Branding</w:t>
      </w:r>
      <w:proofErr w:type="spellEnd"/>
      <w:r w:rsidR="005960C3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” odby</w:t>
      </w:r>
      <w:r w:rsidR="007E0143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ł się</w:t>
      </w:r>
      <w:r w:rsidR="001453E1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w Teatrze Debussy mieszc</w:t>
      </w:r>
      <w:r w:rsidR="005960C3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zącym się w</w:t>
      </w:r>
      <w:r w:rsidR="009403A5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9403A5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Palais</w:t>
      </w:r>
      <w:proofErr w:type="spellEnd"/>
      <w:r w:rsidR="009403A5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I. Wśród uczestników panelu </w:t>
      </w:r>
      <w:r w:rsidR="00CC0E23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znalazł się</w:t>
      </w:r>
      <w:r w:rsidR="007E0143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także Steve Milton, współzałożyciel </w:t>
      </w:r>
      <w:proofErr w:type="spellStart"/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Listen</w:t>
      </w:r>
      <w:proofErr w:type="spellEnd"/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Agency</w:t>
      </w:r>
      <w:proofErr w:type="spellEnd"/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. </w:t>
      </w:r>
      <w:r w:rsidR="00CC0E23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Więcej informacji znajduje się na</w:t>
      </w:r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profilu </w:t>
      </w:r>
      <w:proofErr w:type="spellStart"/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Lynne</w:t>
      </w:r>
      <w:proofErr w:type="spellEnd"/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</w:t>
      </w:r>
      <w:proofErr w:type="spellStart"/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Biggar</w:t>
      </w:r>
      <w:proofErr w:type="spellEnd"/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na </w:t>
      </w:r>
      <w:proofErr w:type="spellStart"/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Twitterze</w:t>
      </w:r>
      <w:proofErr w:type="spellEnd"/>
      <w:r w:rsidR="00F5791B"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</w:t>
      </w:r>
      <w:hyperlink r:id="rId10" w:history="1">
        <w:r w:rsidR="00F5791B" w:rsidRPr="004114EE">
          <w:rPr>
            <w:rStyle w:val="Hipercze"/>
            <w:rFonts w:ascii="Segoe UI" w:eastAsia="Times New Roman" w:hAnsi="Segoe UI" w:cs="Segoe UI"/>
            <w:sz w:val="20"/>
            <w:szCs w:val="20"/>
            <w:shd w:val="clear" w:color="auto" w:fill="FFFFFF"/>
            <w:lang w:val="pl-PL"/>
          </w:rPr>
          <w:t>@</w:t>
        </w:r>
        <w:proofErr w:type="spellStart"/>
        <w:r w:rsidR="00F5791B" w:rsidRPr="004114EE">
          <w:rPr>
            <w:rStyle w:val="Hipercze"/>
            <w:rFonts w:ascii="Segoe UI" w:eastAsia="Times New Roman" w:hAnsi="Segoe UI" w:cs="Segoe UI"/>
            <w:sz w:val="20"/>
            <w:szCs w:val="20"/>
            <w:shd w:val="clear" w:color="auto" w:fill="FFFFFF"/>
            <w:lang w:val="pl-PL"/>
          </w:rPr>
          <w:t>LynneBiggar</w:t>
        </w:r>
        <w:proofErr w:type="spellEnd"/>
      </w:hyperlink>
      <w:r w:rsidR="005947D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val="pl-PL"/>
        </w:rPr>
        <w:t xml:space="preserve"> </w:t>
      </w:r>
      <w:r w:rsidR="005947D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lub</w:t>
      </w:r>
      <w:r w:rsidR="00F5791B"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 xml:space="preserve"> </w:t>
      </w:r>
      <w:hyperlink r:id="rId11" w:history="1">
        <w:r w:rsidR="00F5791B" w:rsidRPr="004114EE">
          <w:rPr>
            <w:rStyle w:val="Hipercze"/>
            <w:rFonts w:ascii="Segoe UI" w:eastAsia="Times New Roman" w:hAnsi="Segoe UI" w:cs="Segoe UI"/>
            <w:sz w:val="20"/>
            <w:szCs w:val="20"/>
            <w:shd w:val="clear" w:color="auto" w:fill="FFFFFF"/>
            <w:lang w:val="pl-PL"/>
          </w:rPr>
          <w:t>LinkedIn</w:t>
        </w:r>
      </w:hyperlink>
      <w:r w:rsidR="00F5791B" w:rsidRPr="004114EE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  <w:t>.</w:t>
      </w:r>
    </w:p>
    <w:p w14:paraId="7A717418" w14:textId="77777777" w:rsidR="00D5272C" w:rsidRPr="00146593" w:rsidRDefault="00D5272C" w:rsidP="00146593">
      <w:pPr>
        <w:spacing w:after="12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val="pl-PL"/>
        </w:rPr>
      </w:pPr>
    </w:p>
    <w:p w14:paraId="745517D8" w14:textId="77777777" w:rsidR="00146593" w:rsidRPr="007A791E" w:rsidRDefault="00146593" w:rsidP="0014659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lang w:val="pl-PL"/>
        </w:rPr>
      </w:pPr>
      <w:r w:rsidRPr="007A791E">
        <w:rPr>
          <w:rFonts w:ascii="Segoe UI" w:eastAsia="Times New Roman" w:hAnsi="Segoe UI" w:cs="Segoe UI"/>
          <w:b/>
          <w:sz w:val="20"/>
          <w:lang w:val="pl-PL"/>
        </w:rPr>
        <w:t xml:space="preserve">Informacje o Visa Inc. </w:t>
      </w:r>
    </w:p>
    <w:p w14:paraId="7F508337" w14:textId="45A0010C" w:rsidR="001453E1" w:rsidRPr="00146593" w:rsidRDefault="00146593" w:rsidP="00146593">
      <w:pPr>
        <w:jc w:val="both"/>
        <w:rPr>
          <w:rFonts w:ascii="Segoe UI" w:eastAsia="Times New Roman" w:hAnsi="Segoe UI" w:cs="Segoe UI"/>
          <w:bCs/>
          <w:sz w:val="20"/>
          <w:szCs w:val="20"/>
          <w:lang w:val="pl-PL" w:eastAsia="en-GB"/>
        </w:rPr>
      </w:pPr>
      <w:r w:rsidRPr="009923E9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Visa Inc. </w:t>
      </w:r>
      <w:r w:rsidRPr="009E300B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</w:t>
      </w:r>
      <w:proofErr w:type="spellStart"/>
      <w:r w:rsidRPr="009E300B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VisaNet</w:t>
      </w:r>
      <w:proofErr w:type="spellEnd"/>
      <w:r w:rsidRPr="009E300B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</w:t>
      </w:r>
      <w:proofErr w:type="spellStart"/>
      <w:r w:rsidRPr="009E300B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internetem</w:t>
      </w:r>
      <w:proofErr w:type="spellEnd"/>
      <w:r w:rsidRPr="009E300B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, a także realizacji wizji przyszłości bezgotówkowej – dla każdego i w każdym miejscu. Wraz z ogólnoświatowym procesem przechodzenia z </w:t>
      </w:r>
      <w:r w:rsidRPr="00D9429F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technologii analogowych na cyfrowe, Visa angażuje swoją markę, produkty, specjalistów, sieć i zasięg, by kształtować przyszłość handlu. Więcej informacji znajduje </w:t>
      </w:r>
      <w:r w:rsidRPr="009E300B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się na stronach </w:t>
      </w:r>
      <w:hyperlink r:id="rId12" w:history="1">
        <w:r w:rsidRPr="00E83AE0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www.visaeurope.com</w:t>
        </w:r>
      </w:hyperlink>
      <w:r w:rsidRPr="00E83AE0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i </w:t>
      </w:r>
      <w:hyperlink r:id="rId13" w:history="1">
        <w:r w:rsidRPr="00E83AE0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www.visa.pl</w:t>
        </w:r>
      </w:hyperlink>
      <w:r w:rsidRPr="00E83AE0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, na blogu </w:t>
      </w:r>
      <w:hyperlink r:id="rId14" w:history="1">
        <w:r w:rsidRPr="00E83AE0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vision.visaeurope.com</w:t>
        </w:r>
      </w:hyperlink>
      <w:r w:rsidRPr="00E83AE0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oraz na </w:t>
      </w:r>
      <w:proofErr w:type="spellStart"/>
      <w:r w:rsidRPr="00E83AE0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Twitterze</w:t>
      </w:r>
      <w:proofErr w:type="spellEnd"/>
      <w:r w:rsidRPr="00E83AE0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</w:t>
      </w:r>
      <w:hyperlink r:id="rId15" w:history="1">
        <w:r w:rsidRPr="00E83AE0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@</w:t>
        </w:r>
        <w:proofErr w:type="spellStart"/>
        <w:r w:rsidRPr="00E83AE0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VisaNewsEurope</w:t>
        </w:r>
        <w:proofErr w:type="spellEnd"/>
      </w:hyperlink>
      <w:r w:rsidRPr="00E83AE0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 xml:space="preserve"> i </w:t>
      </w:r>
      <w:hyperlink r:id="rId16" w:history="1">
        <w:r w:rsidRPr="00E83AE0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@</w:t>
        </w:r>
        <w:proofErr w:type="spellStart"/>
        <w:r w:rsidRPr="00E83AE0">
          <w:rPr>
            <w:rStyle w:val="Hipercze"/>
            <w:rFonts w:ascii="Segoe UI" w:eastAsia="Times New Roman" w:hAnsi="Segoe UI" w:cs="Segoe UI"/>
            <w:bCs/>
            <w:sz w:val="20"/>
            <w:szCs w:val="20"/>
            <w:lang w:val="pl-PL" w:eastAsia="en-GB"/>
          </w:rPr>
          <w:t>Visa_PL</w:t>
        </w:r>
        <w:proofErr w:type="spellEnd"/>
      </w:hyperlink>
      <w:r w:rsidRPr="00E83AE0">
        <w:rPr>
          <w:rFonts w:ascii="Segoe UI" w:eastAsia="Times New Roman" w:hAnsi="Segoe UI" w:cs="Segoe UI"/>
          <w:bCs/>
          <w:sz w:val="20"/>
          <w:szCs w:val="20"/>
          <w:lang w:val="pl-PL" w:eastAsia="en-GB"/>
        </w:rPr>
        <w:t>.</w:t>
      </w:r>
    </w:p>
    <w:p w14:paraId="684B571B" w14:textId="77777777" w:rsidR="000D2A6E" w:rsidRPr="00D02E9C" w:rsidRDefault="000D2A6E" w:rsidP="000D2A6E">
      <w:pPr>
        <w:pStyle w:val="Bezodstpw"/>
        <w:outlineLvl w:val="0"/>
        <w:rPr>
          <w:rFonts w:ascii="Times New Roman" w:hAnsi="Times New Roman"/>
          <w:sz w:val="20"/>
          <w:szCs w:val="20"/>
          <w:lang w:val="pl-PL"/>
        </w:rPr>
      </w:pPr>
      <w:bookmarkStart w:id="1" w:name="_Hlk528327471"/>
      <w:r w:rsidRPr="00D02E9C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t>Kontakt dla mediów:</w:t>
      </w:r>
      <w:r w:rsidRPr="00D02E9C">
        <w:rPr>
          <w:rFonts w:ascii="Segoe UI" w:eastAsia="Times New Roman" w:hAnsi="Segoe UI" w:cs="Segoe UI"/>
          <w:b/>
          <w:sz w:val="20"/>
          <w:szCs w:val="20"/>
          <w:lang w:val="pl-PL" w:eastAsia="de-DE"/>
        </w:rPr>
        <w:br/>
      </w:r>
      <w:r w:rsidRPr="00D02E9C">
        <w:rPr>
          <w:rFonts w:ascii="Segoe UI" w:eastAsia="Times New Roman" w:hAnsi="Segoe UI" w:cs="Segoe UI"/>
          <w:sz w:val="20"/>
          <w:szCs w:val="20"/>
          <w:lang w:val="pl-PL" w:eastAsia="de-DE"/>
        </w:rPr>
        <w:t xml:space="preserve">Jarosław Soroczyński | </w:t>
      </w:r>
      <w:proofErr w:type="spellStart"/>
      <w:r w:rsidRPr="00D02E9C">
        <w:rPr>
          <w:rFonts w:ascii="Segoe UI" w:eastAsia="Times New Roman" w:hAnsi="Segoe UI" w:cs="Segoe UI"/>
          <w:sz w:val="20"/>
          <w:szCs w:val="20"/>
          <w:lang w:val="pl-PL" w:eastAsia="de-DE"/>
        </w:rPr>
        <w:t>Grayling</w:t>
      </w:r>
      <w:proofErr w:type="spellEnd"/>
      <w:r w:rsidRPr="00D02E9C">
        <w:rPr>
          <w:rFonts w:ascii="Segoe UI" w:eastAsia="Times New Roman" w:hAnsi="Segoe UI" w:cs="Segoe UI"/>
          <w:sz w:val="20"/>
          <w:szCs w:val="20"/>
          <w:lang w:val="pl-PL" w:eastAsia="de-DE"/>
        </w:rPr>
        <w:t> Poland</w:t>
      </w:r>
      <w:r w:rsidRPr="00D02E9C">
        <w:rPr>
          <w:rFonts w:ascii="Segoe UI" w:eastAsia="Times New Roman" w:hAnsi="Segoe UI" w:cs="Segoe UI"/>
          <w:sz w:val="20"/>
          <w:szCs w:val="20"/>
          <w:lang w:val="pl-PL" w:eastAsia="de-DE"/>
        </w:rPr>
        <w:br/>
        <w:t>+48 601 090 747</w:t>
      </w:r>
      <w:r w:rsidRPr="00D02E9C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D02E9C">
        <w:rPr>
          <w:rFonts w:ascii="Segoe UI" w:hAnsi="Segoe UI" w:cs="Segoe UI"/>
          <w:sz w:val="20"/>
          <w:szCs w:val="20"/>
          <w:lang w:val="pl-PL"/>
        </w:rPr>
        <w:br/>
      </w:r>
      <w:hyperlink r:id="rId17" w:history="1">
        <w:r w:rsidRPr="00D02E9C">
          <w:rPr>
            <w:rStyle w:val="Hipercze"/>
            <w:rFonts w:ascii="Segoe UI" w:eastAsia="Times New Roman" w:hAnsi="Segoe UI" w:cs="Segoe UI"/>
            <w:sz w:val="20"/>
            <w:szCs w:val="20"/>
            <w:lang w:val="pl-PL" w:eastAsia="de-DE"/>
          </w:rPr>
          <w:t>jaroslaw.soroczynski@grayling.com</w:t>
        </w:r>
      </w:hyperlink>
      <w:r w:rsidRPr="00D02E9C">
        <w:rPr>
          <w:rFonts w:ascii="Segoe UI" w:eastAsia="Times New Roman" w:hAnsi="Segoe UI" w:cs="Segoe UI"/>
          <w:sz w:val="20"/>
          <w:szCs w:val="20"/>
          <w:lang w:val="pl-PL" w:eastAsia="de-DE"/>
        </w:rPr>
        <w:t xml:space="preserve"> | </w:t>
      </w:r>
      <w:hyperlink r:id="rId18" w:history="1">
        <w:r w:rsidRPr="00D02E9C">
          <w:rPr>
            <w:rStyle w:val="Hipercze"/>
            <w:rFonts w:ascii="Segoe UI" w:eastAsia="Times New Roman" w:hAnsi="Segoe UI" w:cs="Segoe UI"/>
            <w:sz w:val="20"/>
            <w:szCs w:val="20"/>
            <w:lang w:val="pl-PL" w:eastAsia="de-DE"/>
          </w:rPr>
          <w:t>visa.pl@grayling.com</w:t>
        </w:r>
      </w:hyperlink>
      <w:bookmarkEnd w:id="1"/>
    </w:p>
    <w:p w14:paraId="1E48C21B" w14:textId="77777777" w:rsidR="000D2A6E" w:rsidRPr="004114EE" w:rsidRDefault="000D2A6E" w:rsidP="00CF09A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212121"/>
          <w:sz w:val="20"/>
          <w:szCs w:val="20"/>
          <w:lang w:val="pl-PL"/>
        </w:rPr>
      </w:pPr>
    </w:p>
    <w:p w14:paraId="6B348700" w14:textId="0B5457F7" w:rsidR="003C5A70" w:rsidRPr="000D2A6E" w:rsidRDefault="003C5A70" w:rsidP="004434E7">
      <w:pPr>
        <w:spacing w:after="0" w:line="240" w:lineRule="auto"/>
        <w:jc w:val="center"/>
        <w:rPr>
          <w:rFonts w:ascii="Segoe UI" w:hAnsi="Segoe UI" w:cs="Segoe UI"/>
          <w:strike/>
          <w:sz w:val="20"/>
          <w:szCs w:val="20"/>
          <w:lang w:val="pl-PL"/>
        </w:rPr>
      </w:pPr>
    </w:p>
    <w:sectPr w:rsidR="003C5A70" w:rsidRPr="000D2A6E" w:rsidSect="00A2434C">
      <w:headerReference w:type="default" r:id="rId19"/>
      <w:footerReference w:type="default" r:id="rId20"/>
      <w:head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83896" w14:textId="77777777" w:rsidR="00607C29" w:rsidRDefault="00607C29" w:rsidP="00F53B2A">
      <w:pPr>
        <w:spacing w:after="0" w:line="240" w:lineRule="auto"/>
      </w:pPr>
      <w:r>
        <w:separator/>
      </w:r>
    </w:p>
  </w:endnote>
  <w:endnote w:type="continuationSeparator" w:id="0">
    <w:p w14:paraId="1661FB17" w14:textId="77777777" w:rsidR="00607C29" w:rsidRDefault="00607C29" w:rsidP="00F5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7B7BC" w14:textId="5EC0B0F6" w:rsidR="001453E1" w:rsidRPr="002D6A72" w:rsidRDefault="001453E1" w:rsidP="00A2434C">
    <w:pPr>
      <w:pStyle w:val="Default"/>
      <w:rPr>
        <w:rFonts w:ascii="Times New Roman" w:hAnsi="Times New Roman" w:cs="Times New Roman"/>
        <w:i/>
        <w:sz w:val="18"/>
        <w:szCs w:val="20"/>
      </w:rPr>
    </w:pPr>
    <w:r w:rsidRPr="00564B89">
      <w:rPr>
        <w:i/>
        <w:sz w:val="18"/>
        <w:szCs w:val="20"/>
        <w:vertAlign w:val="superscript"/>
      </w:rPr>
      <w:t xml:space="preserve">1 </w:t>
    </w:r>
    <w:proofErr w:type="spellStart"/>
    <w:r>
      <w:rPr>
        <w:i/>
        <w:sz w:val="18"/>
        <w:szCs w:val="20"/>
      </w:rPr>
      <w:t>Wewnętrzne</w:t>
    </w:r>
    <w:proofErr w:type="spellEnd"/>
    <w:r>
      <w:rPr>
        <w:i/>
        <w:sz w:val="18"/>
        <w:szCs w:val="20"/>
      </w:rPr>
      <w:t xml:space="preserve"> </w:t>
    </w:r>
    <w:proofErr w:type="spellStart"/>
    <w:r>
      <w:rPr>
        <w:i/>
        <w:sz w:val="18"/>
        <w:szCs w:val="20"/>
      </w:rPr>
      <w:t>badanie</w:t>
    </w:r>
    <w:proofErr w:type="spellEnd"/>
    <w:r>
      <w:rPr>
        <w:i/>
        <w:sz w:val="18"/>
        <w:szCs w:val="20"/>
      </w:rPr>
      <w:t xml:space="preserve"> Visa</w:t>
    </w:r>
    <w:r w:rsidRPr="00564B89">
      <w:rPr>
        <w:i/>
        <w:sz w:val="18"/>
        <w:szCs w:val="20"/>
      </w:rPr>
      <w:t>, “Impact of V</w:t>
    </w:r>
    <w:r>
      <w:rPr>
        <w:i/>
        <w:sz w:val="18"/>
        <w:szCs w:val="20"/>
      </w:rPr>
      <w:t>SB on Consumer Experience”, 2019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AF847" w14:textId="77777777" w:rsidR="00607C29" w:rsidRDefault="00607C29" w:rsidP="00F53B2A">
      <w:pPr>
        <w:spacing w:after="0" w:line="240" w:lineRule="auto"/>
      </w:pPr>
      <w:r>
        <w:separator/>
      </w:r>
    </w:p>
  </w:footnote>
  <w:footnote w:type="continuationSeparator" w:id="0">
    <w:p w14:paraId="73EE823E" w14:textId="77777777" w:rsidR="00607C29" w:rsidRDefault="00607C29" w:rsidP="00F5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B8FE3" w14:textId="77777777" w:rsidR="001453E1" w:rsidRDefault="001453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AB5D67" wp14:editId="142B05BF">
          <wp:simplePos x="0" y="0"/>
          <wp:positionH relativeFrom="column">
            <wp:posOffset>4882515</wp:posOffset>
          </wp:positionH>
          <wp:positionV relativeFrom="paragraph">
            <wp:posOffset>-108585</wp:posOffset>
          </wp:positionV>
          <wp:extent cx="1372368" cy="457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368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C7C13" w14:textId="6BE1392C" w:rsidR="00131F16" w:rsidRDefault="00131F16" w:rsidP="00131F16">
    <w:pPr>
      <w:pStyle w:val="Nagwek"/>
      <w:tabs>
        <w:tab w:val="clear" w:pos="4680"/>
        <w:tab w:val="clear" w:pos="9360"/>
        <w:tab w:val="left" w:pos="7980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704B780" wp14:editId="7BA59B54">
          <wp:simplePos x="0" y="0"/>
          <wp:positionH relativeFrom="margin">
            <wp:posOffset>4860925</wp:posOffset>
          </wp:positionH>
          <wp:positionV relativeFrom="paragraph">
            <wp:posOffset>-76200</wp:posOffset>
          </wp:positionV>
          <wp:extent cx="1372368" cy="45720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368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314B"/>
    <w:multiLevelType w:val="hybridMultilevel"/>
    <w:tmpl w:val="9D649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D6E"/>
    <w:multiLevelType w:val="hybridMultilevel"/>
    <w:tmpl w:val="CC381370"/>
    <w:lvl w:ilvl="0" w:tplc="04090001">
      <w:start w:val="1"/>
      <w:numFmt w:val="bullet"/>
      <w:lvlText w:val=""/>
      <w:lvlJc w:val="left"/>
      <w:pPr>
        <w:ind w:left="936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03F67"/>
    <w:multiLevelType w:val="hybridMultilevel"/>
    <w:tmpl w:val="BEFEA5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C68D2"/>
    <w:multiLevelType w:val="hybridMultilevel"/>
    <w:tmpl w:val="390E5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56359"/>
    <w:multiLevelType w:val="hybridMultilevel"/>
    <w:tmpl w:val="1866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66DE0"/>
    <w:multiLevelType w:val="hybridMultilevel"/>
    <w:tmpl w:val="D688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80788"/>
    <w:multiLevelType w:val="hybridMultilevel"/>
    <w:tmpl w:val="25AC8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216C5"/>
    <w:multiLevelType w:val="hybridMultilevel"/>
    <w:tmpl w:val="7AA0E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227B8"/>
    <w:multiLevelType w:val="hybridMultilevel"/>
    <w:tmpl w:val="0F2682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2F0AC8"/>
    <w:multiLevelType w:val="hybridMultilevel"/>
    <w:tmpl w:val="B0B2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94363"/>
    <w:multiLevelType w:val="hybridMultilevel"/>
    <w:tmpl w:val="E93C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16BF9"/>
    <w:multiLevelType w:val="hybridMultilevel"/>
    <w:tmpl w:val="E25E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45A11"/>
    <w:multiLevelType w:val="hybridMultilevel"/>
    <w:tmpl w:val="166C8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D6331"/>
    <w:multiLevelType w:val="hybridMultilevel"/>
    <w:tmpl w:val="4322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86EBD"/>
    <w:multiLevelType w:val="hybridMultilevel"/>
    <w:tmpl w:val="2F00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44FB0"/>
    <w:multiLevelType w:val="hybridMultilevel"/>
    <w:tmpl w:val="4B1AB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B67CA6"/>
    <w:multiLevelType w:val="hybridMultilevel"/>
    <w:tmpl w:val="99364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F294A"/>
    <w:multiLevelType w:val="hybridMultilevel"/>
    <w:tmpl w:val="611A9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56CC2"/>
    <w:multiLevelType w:val="hybridMultilevel"/>
    <w:tmpl w:val="B218B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A1369"/>
    <w:multiLevelType w:val="hybridMultilevel"/>
    <w:tmpl w:val="A228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7"/>
  </w:num>
  <w:num w:numId="4">
    <w:abstractNumId w:val="6"/>
  </w:num>
  <w:num w:numId="5">
    <w:abstractNumId w:val="14"/>
  </w:num>
  <w:num w:numId="6">
    <w:abstractNumId w:val="4"/>
  </w:num>
  <w:num w:numId="7">
    <w:abstractNumId w:val="5"/>
  </w:num>
  <w:num w:numId="8">
    <w:abstractNumId w:val="12"/>
  </w:num>
  <w:num w:numId="9">
    <w:abstractNumId w:val="18"/>
  </w:num>
  <w:num w:numId="10">
    <w:abstractNumId w:val="19"/>
  </w:num>
  <w:num w:numId="11">
    <w:abstractNumId w:val="7"/>
  </w:num>
  <w:num w:numId="12">
    <w:abstractNumId w:val="8"/>
  </w:num>
  <w:num w:numId="13">
    <w:abstractNumId w:val="10"/>
  </w:num>
  <w:num w:numId="14">
    <w:abstractNumId w:val="1"/>
  </w:num>
  <w:num w:numId="15">
    <w:abstractNumId w:val="2"/>
  </w:num>
  <w:num w:numId="16">
    <w:abstractNumId w:val="9"/>
  </w:num>
  <w:num w:numId="17">
    <w:abstractNumId w:val="3"/>
  </w:num>
  <w:num w:numId="18">
    <w:abstractNumId w:val="16"/>
  </w:num>
  <w:num w:numId="19">
    <w:abstractNumId w:val="1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2A"/>
    <w:rsid w:val="00003B7E"/>
    <w:rsid w:val="00003E8A"/>
    <w:rsid w:val="00011065"/>
    <w:rsid w:val="00014214"/>
    <w:rsid w:val="00014DF6"/>
    <w:rsid w:val="00016E18"/>
    <w:rsid w:val="000217A5"/>
    <w:rsid w:val="0002464B"/>
    <w:rsid w:val="00026842"/>
    <w:rsid w:val="00027698"/>
    <w:rsid w:val="00035CB5"/>
    <w:rsid w:val="000501A9"/>
    <w:rsid w:val="000508B8"/>
    <w:rsid w:val="00052D05"/>
    <w:rsid w:val="00054838"/>
    <w:rsid w:val="00056979"/>
    <w:rsid w:val="0006141D"/>
    <w:rsid w:val="0006496A"/>
    <w:rsid w:val="000659CA"/>
    <w:rsid w:val="00066367"/>
    <w:rsid w:val="00076BCD"/>
    <w:rsid w:val="00085B7D"/>
    <w:rsid w:val="00086FF2"/>
    <w:rsid w:val="00090C65"/>
    <w:rsid w:val="00091AF0"/>
    <w:rsid w:val="00095C83"/>
    <w:rsid w:val="000A2262"/>
    <w:rsid w:val="000A3A8F"/>
    <w:rsid w:val="000A5722"/>
    <w:rsid w:val="000B27EE"/>
    <w:rsid w:val="000B5ABE"/>
    <w:rsid w:val="000C0246"/>
    <w:rsid w:val="000C6E0A"/>
    <w:rsid w:val="000D1767"/>
    <w:rsid w:val="000D23F6"/>
    <w:rsid w:val="000D2A6E"/>
    <w:rsid w:val="000E196E"/>
    <w:rsid w:val="000E2F95"/>
    <w:rsid w:val="000F3C05"/>
    <w:rsid w:val="000F4328"/>
    <w:rsid w:val="00100AC0"/>
    <w:rsid w:val="001024E5"/>
    <w:rsid w:val="001028A3"/>
    <w:rsid w:val="00104CF2"/>
    <w:rsid w:val="00105122"/>
    <w:rsid w:val="001052E1"/>
    <w:rsid w:val="00105402"/>
    <w:rsid w:val="00105785"/>
    <w:rsid w:val="00110057"/>
    <w:rsid w:val="00110FD2"/>
    <w:rsid w:val="00117BA7"/>
    <w:rsid w:val="001227A1"/>
    <w:rsid w:val="001229EB"/>
    <w:rsid w:val="00122C4D"/>
    <w:rsid w:val="0012325D"/>
    <w:rsid w:val="00124394"/>
    <w:rsid w:val="001275E6"/>
    <w:rsid w:val="00130988"/>
    <w:rsid w:val="00131648"/>
    <w:rsid w:val="0013181F"/>
    <w:rsid w:val="00131DA9"/>
    <w:rsid w:val="00131F16"/>
    <w:rsid w:val="00134649"/>
    <w:rsid w:val="00142499"/>
    <w:rsid w:val="001453E1"/>
    <w:rsid w:val="00146360"/>
    <w:rsid w:val="00146593"/>
    <w:rsid w:val="00152E16"/>
    <w:rsid w:val="00157687"/>
    <w:rsid w:val="00161BC7"/>
    <w:rsid w:val="00161FD8"/>
    <w:rsid w:val="00163860"/>
    <w:rsid w:val="00163983"/>
    <w:rsid w:val="001642BA"/>
    <w:rsid w:val="00166E14"/>
    <w:rsid w:val="0016761D"/>
    <w:rsid w:val="00167F47"/>
    <w:rsid w:val="00170025"/>
    <w:rsid w:val="00177046"/>
    <w:rsid w:val="001812EA"/>
    <w:rsid w:val="00181AA5"/>
    <w:rsid w:val="00182593"/>
    <w:rsid w:val="00182C04"/>
    <w:rsid w:val="001857D1"/>
    <w:rsid w:val="0019165B"/>
    <w:rsid w:val="001971B2"/>
    <w:rsid w:val="00197C4A"/>
    <w:rsid w:val="001A187F"/>
    <w:rsid w:val="001A5FB1"/>
    <w:rsid w:val="001A751A"/>
    <w:rsid w:val="001B37FF"/>
    <w:rsid w:val="001B440B"/>
    <w:rsid w:val="001B47B9"/>
    <w:rsid w:val="001B5F07"/>
    <w:rsid w:val="001C3B9F"/>
    <w:rsid w:val="001C5D40"/>
    <w:rsid w:val="001C5D4E"/>
    <w:rsid w:val="001C5EA8"/>
    <w:rsid w:val="001D154F"/>
    <w:rsid w:val="001E034B"/>
    <w:rsid w:val="001E0686"/>
    <w:rsid w:val="001E67D4"/>
    <w:rsid w:val="002002EC"/>
    <w:rsid w:val="0020049A"/>
    <w:rsid w:val="0020201F"/>
    <w:rsid w:val="002132CE"/>
    <w:rsid w:val="0022433C"/>
    <w:rsid w:val="0023108E"/>
    <w:rsid w:val="0023155B"/>
    <w:rsid w:val="0023494F"/>
    <w:rsid w:val="00234AEC"/>
    <w:rsid w:val="00240DBD"/>
    <w:rsid w:val="00241660"/>
    <w:rsid w:val="00245AFB"/>
    <w:rsid w:val="00251BFA"/>
    <w:rsid w:val="00256F75"/>
    <w:rsid w:val="0025712F"/>
    <w:rsid w:val="00270328"/>
    <w:rsid w:val="002729AC"/>
    <w:rsid w:val="00275EB9"/>
    <w:rsid w:val="002763AD"/>
    <w:rsid w:val="00277AE9"/>
    <w:rsid w:val="002835F2"/>
    <w:rsid w:val="002836AF"/>
    <w:rsid w:val="00286E47"/>
    <w:rsid w:val="002875D4"/>
    <w:rsid w:val="00290267"/>
    <w:rsid w:val="002909E2"/>
    <w:rsid w:val="00292C5B"/>
    <w:rsid w:val="00295426"/>
    <w:rsid w:val="002A7CEF"/>
    <w:rsid w:val="002B62C1"/>
    <w:rsid w:val="002B6326"/>
    <w:rsid w:val="002B75E6"/>
    <w:rsid w:val="002C086B"/>
    <w:rsid w:val="002C2149"/>
    <w:rsid w:val="002C5B89"/>
    <w:rsid w:val="002D3363"/>
    <w:rsid w:val="002D3D2C"/>
    <w:rsid w:val="002D6A72"/>
    <w:rsid w:val="002D73DB"/>
    <w:rsid w:val="002D73EA"/>
    <w:rsid w:val="002E1C18"/>
    <w:rsid w:val="002E5F4C"/>
    <w:rsid w:val="002F2675"/>
    <w:rsid w:val="002F29DB"/>
    <w:rsid w:val="002F3756"/>
    <w:rsid w:val="002F7C44"/>
    <w:rsid w:val="00301E8D"/>
    <w:rsid w:val="00301F6D"/>
    <w:rsid w:val="0031413F"/>
    <w:rsid w:val="00322285"/>
    <w:rsid w:val="00322A68"/>
    <w:rsid w:val="0032516A"/>
    <w:rsid w:val="003301CB"/>
    <w:rsid w:val="00331ABA"/>
    <w:rsid w:val="00336486"/>
    <w:rsid w:val="0034181D"/>
    <w:rsid w:val="003420E3"/>
    <w:rsid w:val="00347BA6"/>
    <w:rsid w:val="003507F8"/>
    <w:rsid w:val="00351170"/>
    <w:rsid w:val="00353396"/>
    <w:rsid w:val="003537DC"/>
    <w:rsid w:val="0035385C"/>
    <w:rsid w:val="0036078A"/>
    <w:rsid w:val="00363457"/>
    <w:rsid w:val="0037400C"/>
    <w:rsid w:val="00382DEE"/>
    <w:rsid w:val="00383C89"/>
    <w:rsid w:val="00386874"/>
    <w:rsid w:val="00390152"/>
    <w:rsid w:val="00390A31"/>
    <w:rsid w:val="00393785"/>
    <w:rsid w:val="00394CDC"/>
    <w:rsid w:val="0039653D"/>
    <w:rsid w:val="003973F8"/>
    <w:rsid w:val="003B119D"/>
    <w:rsid w:val="003B1762"/>
    <w:rsid w:val="003B256C"/>
    <w:rsid w:val="003B2705"/>
    <w:rsid w:val="003B36BD"/>
    <w:rsid w:val="003B39C4"/>
    <w:rsid w:val="003B4CBA"/>
    <w:rsid w:val="003B4E9A"/>
    <w:rsid w:val="003B57D7"/>
    <w:rsid w:val="003C20F3"/>
    <w:rsid w:val="003C2C35"/>
    <w:rsid w:val="003C2C92"/>
    <w:rsid w:val="003C4D7F"/>
    <w:rsid w:val="003C5A70"/>
    <w:rsid w:val="003C7050"/>
    <w:rsid w:val="003D07AC"/>
    <w:rsid w:val="003D1759"/>
    <w:rsid w:val="003D4B47"/>
    <w:rsid w:val="003E4EAE"/>
    <w:rsid w:val="003E58D0"/>
    <w:rsid w:val="003E619B"/>
    <w:rsid w:val="003F1217"/>
    <w:rsid w:val="003F4F3D"/>
    <w:rsid w:val="004047C8"/>
    <w:rsid w:val="004076EB"/>
    <w:rsid w:val="00410F4A"/>
    <w:rsid w:val="0041117E"/>
    <w:rsid w:val="004114EE"/>
    <w:rsid w:val="004115D1"/>
    <w:rsid w:val="00411ABA"/>
    <w:rsid w:val="00412AC4"/>
    <w:rsid w:val="00417053"/>
    <w:rsid w:val="0042770F"/>
    <w:rsid w:val="0043014D"/>
    <w:rsid w:val="00433E48"/>
    <w:rsid w:val="00436D18"/>
    <w:rsid w:val="00441A39"/>
    <w:rsid w:val="004434E7"/>
    <w:rsid w:val="0044386C"/>
    <w:rsid w:val="00443BC6"/>
    <w:rsid w:val="00447BFA"/>
    <w:rsid w:val="00450A4A"/>
    <w:rsid w:val="0045235E"/>
    <w:rsid w:val="00456A6A"/>
    <w:rsid w:val="00461940"/>
    <w:rsid w:val="004640EF"/>
    <w:rsid w:val="004647F2"/>
    <w:rsid w:val="004701CD"/>
    <w:rsid w:val="0047536A"/>
    <w:rsid w:val="00475494"/>
    <w:rsid w:val="004775D1"/>
    <w:rsid w:val="0048242E"/>
    <w:rsid w:val="00484C53"/>
    <w:rsid w:val="00492F89"/>
    <w:rsid w:val="004A1FFD"/>
    <w:rsid w:val="004B2DC7"/>
    <w:rsid w:val="004B2F7B"/>
    <w:rsid w:val="004B33C9"/>
    <w:rsid w:val="004B35AA"/>
    <w:rsid w:val="004B3C0D"/>
    <w:rsid w:val="004B4C13"/>
    <w:rsid w:val="004B553E"/>
    <w:rsid w:val="004B71A5"/>
    <w:rsid w:val="004C034A"/>
    <w:rsid w:val="004C1BB4"/>
    <w:rsid w:val="004C304B"/>
    <w:rsid w:val="004C3A16"/>
    <w:rsid w:val="004C7090"/>
    <w:rsid w:val="004D266F"/>
    <w:rsid w:val="004D2DD2"/>
    <w:rsid w:val="004D321F"/>
    <w:rsid w:val="004E109F"/>
    <w:rsid w:val="004E5760"/>
    <w:rsid w:val="004E7109"/>
    <w:rsid w:val="004F0B9B"/>
    <w:rsid w:val="004F2E3B"/>
    <w:rsid w:val="004F51D3"/>
    <w:rsid w:val="004F5E24"/>
    <w:rsid w:val="004F70A1"/>
    <w:rsid w:val="004F7F54"/>
    <w:rsid w:val="00500D8D"/>
    <w:rsid w:val="005019E6"/>
    <w:rsid w:val="0050285F"/>
    <w:rsid w:val="00502DD9"/>
    <w:rsid w:val="00503576"/>
    <w:rsid w:val="0050590E"/>
    <w:rsid w:val="00510883"/>
    <w:rsid w:val="00510AE1"/>
    <w:rsid w:val="005120A7"/>
    <w:rsid w:val="00515603"/>
    <w:rsid w:val="0051787A"/>
    <w:rsid w:val="00522A2A"/>
    <w:rsid w:val="005267E7"/>
    <w:rsid w:val="00526934"/>
    <w:rsid w:val="00530098"/>
    <w:rsid w:val="005352A5"/>
    <w:rsid w:val="0054070E"/>
    <w:rsid w:val="0054189B"/>
    <w:rsid w:val="0056255A"/>
    <w:rsid w:val="0056431E"/>
    <w:rsid w:val="00564B89"/>
    <w:rsid w:val="00567682"/>
    <w:rsid w:val="005723A5"/>
    <w:rsid w:val="00574229"/>
    <w:rsid w:val="005751FF"/>
    <w:rsid w:val="0057523E"/>
    <w:rsid w:val="005827A4"/>
    <w:rsid w:val="00583973"/>
    <w:rsid w:val="00585E10"/>
    <w:rsid w:val="00593E6A"/>
    <w:rsid w:val="005947DE"/>
    <w:rsid w:val="00595B2E"/>
    <w:rsid w:val="005960C3"/>
    <w:rsid w:val="005A307B"/>
    <w:rsid w:val="005A5148"/>
    <w:rsid w:val="005A55E4"/>
    <w:rsid w:val="005B02EF"/>
    <w:rsid w:val="005B58B7"/>
    <w:rsid w:val="005B794E"/>
    <w:rsid w:val="005C35A0"/>
    <w:rsid w:val="005C44F4"/>
    <w:rsid w:val="005C65AE"/>
    <w:rsid w:val="005D3035"/>
    <w:rsid w:val="005D3875"/>
    <w:rsid w:val="005D4297"/>
    <w:rsid w:val="005D53A1"/>
    <w:rsid w:val="005D5BFF"/>
    <w:rsid w:val="005D60C8"/>
    <w:rsid w:val="005D79B3"/>
    <w:rsid w:val="005E0152"/>
    <w:rsid w:val="005E05CF"/>
    <w:rsid w:val="005E2524"/>
    <w:rsid w:val="005E7E20"/>
    <w:rsid w:val="005F15C4"/>
    <w:rsid w:val="005F182A"/>
    <w:rsid w:val="005F3E5D"/>
    <w:rsid w:val="005F4D6E"/>
    <w:rsid w:val="0060227F"/>
    <w:rsid w:val="00602EE6"/>
    <w:rsid w:val="00607C29"/>
    <w:rsid w:val="00611B82"/>
    <w:rsid w:val="00617A16"/>
    <w:rsid w:val="00621730"/>
    <w:rsid w:val="006327B2"/>
    <w:rsid w:val="00643993"/>
    <w:rsid w:val="00646BA5"/>
    <w:rsid w:val="00650B6C"/>
    <w:rsid w:val="0065478C"/>
    <w:rsid w:val="00657D8F"/>
    <w:rsid w:val="00663ED1"/>
    <w:rsid w:val="0066536D"/>
    <w:rsid w:val="00676351"/>
    <w:rsid w:val="0069111E"/>
    <w:rsid w:val="00691820"/>
    <w:rsid w:val="006A15E3"/>
    <w:rsid w:val="006A7525"/>
    <w:rsid w:val="006A7D4F"/>
    <w:rsid w:val="006B4276"/>
    <w:rsid w:val="006C645E"/>
    <w:rsid w:val="006C6A0A"/>
    <w:rsid w:val="006C6CD4"/>
    <w:rsid w:val="006D17BF"/>
    <w:rsid w:val="006D18D4"/>
    <w:rsid w:val="006D1C91"/>
    <w:rsid w:val="006D2D8A"/>
    <w:rsid w:val="006D40B6"/>
    <w:rsid w:val="006D7B0A"/>
    <w:rsid w:val="006E0E4E"/>
    <w:rsid w:val="006E2253"/>
    <w:rsid w:val="006E4B4A"/>
    <w:rsid w:val="006E51AA"/>
    <w:rsid w:val="006E6A7B"/>
    <w:rsid w:val="006E6CAF"/>
    <w:rsid w:val="007033F5"/>
    <w:rsid w:val="00703611"/>
    <w:rsid w:val="007069F0"/>
    <w:rsid w:val="00710754"/>
    <w:rsid w:val="0071226E"/>
    <w:rsid w:val="007132A1"/>
    <w:rsid w:val="00721943"/>
    <w:rsid w:val="00724859"/>
    <w:rsid w:val="00726CD5"/>
    <w:rsid w:val="00732674"/>
    <w:rsid w:val="00735853"/>
    <w:rsid w:val="00735F8A"/>
    <w:rsid w:val="007360DC"/>
    <w:rsid w:val="00736A30"/>
    <w:rsid w:val="007378A0"/>
    <w:rsid w:val="00737920"/>
    <w:rsid w:val="0074398F"/>
    <w:rsid w:val="00743FF9"/>
    <w:rsid w:val="007561D6"/>
    <w:rsid w:val="00757ECF"/>
    <w:rsid w:val="007668A3"/>
    <w:rsid w:val="00766ECB"/>
    <w:rsid w:val="00772041"/>
    <w:rsid w:val="00776084"/>
    <w:rsid w:val="00782F10"/>
    <w:rsid w:val="00792644"/>
    <w:rsid w:val="0079436A"/>
    <w:rsid w:val="007B0C08"/>
    <w:rsid w:val="007B1A2B"/>
    <w:rsid w:val="007B2969"/>
    <w:rsid w:val="007B2AE4"/>
    <w:rsid w:val="007B2CBA"/>
    <w:rsid w:val="007B7778"/>
    <w:rsid w:val="007C5B58"/>
    <w:rsid w:val="007D51DF"/>
    <w:rsid w:val="007D68F1"/>
    <w:rsid w:val="007D73B1"/>
    <w:rsid w:val="007E0143"/>
    <w:rsid w:val="007E017B"/>
    <w:rsid w:val="007E0403"/>
    <w:rsid w:val="007E244E"/>
    <w:rsid w:val="007E7A3C"/>
    <w:rsid w:val="007F25B1"/>
    <w:rsid w:val="007F33F9"/>
    <w:rsid w:val="007F7013"/>
    <w:rsid w:val="007F7077"/>
    <w:rsid w:val="00801C04"/>
    <w:rsid w:val="00807685"/>
    <w:rsid w:val="00810A47"/>
    <w:rsid w:val="00821F77"/>
    <w:rsid w:val="0083365C"/>
    <w:rsid w:val="00840518"/>
    <w:rsid w:val="00843F22"/>
    <w:rsid w:val="0084643F"/>
    <w:rsid w:val="00846F49"/>
    <w:rsid w:val="00847D21"/>
    <w:rsid w:val="00851E3B"/>
    <w:rsid w:val="00861145"/>
    <w:rsid w:val="008613CD"/>
    <w:rsid w:val="00863F57"/>
    <w:rsid w:val="00866A41"/>
    <w:rsid w:val="008671F3"/>
    <w:rsid w:val="00872BB3"/>
    <w:rsid w:val="00874255"/>
    <w:rsid w:val="008756BA"/>
    <w:rsid w:val="00876DB2"/>
    <w:rsid w:val="0088116E"/>
    <w:rsid w:val="008815DF"/>
    <w:rsid w:val="008831D8"/>
    <w:rsid w:val="008840C2"/>
    <w:rsid w:val="00885AE7"/>
    <w:rsid w:val="0089065A"/>
    <w:rsid w:val="00893268"/>
    <w:rsid w:val="0089412F"/>
    <w:rsid w:val="00896C6B"/>
    <w:rsid w:val="008A33F3"/>
    <w:rsid w:val="008A5B4B"/>
    <w:rsid w:val="008A69D8"/>
    <w:rsid w:val="008A7275"/>
    <w:rsid w:val="008A7ADA"/>
    <w:rsid w:val="008A7B36"/>
    <w:rsid w:val="008B0A18"/>
    <w:rsid w:val="008C2323"/>
    <w:rsid w:val="008C3704"/>
    <w:rsid w:val="008D2816"/>
    <w:rsid w:val="008D67DE"/>
    <w:rsid w:val="008D78A3"/>
    <w:rsid w:val="008E042F"/>
    <w:rsid w:val="008E3C24"/>
    <w:rsid w:val="008E4B54"/>
    <w:rsid w:val="008E5D39"/>
    <w:rsid w:val="008E6F82"/>
    <w:rsid w:val="008F139D"/>
    <w:rsid w:val="008F3341"/>
    <w:rsid w:val="008F35C1"/>
    <w:rsid w:val="00900F75"/>
    <w:rsid w:val="00901147"/>
    <w:rsid w:val="00903CD9"/>
    <w:rsid w:val="0090556B"/>
    <w:rsid w:val="009134A1"/>
    <w:rsid w:val="00916DFE"/>
    <w:rsid w:val="00921148"/>
    <w:rsid w:val="00923332"/>
    <w:rsid w:val="00923F12"/>
    <w:rsid w:val="009277CC"/>
    <w:rsid w:val="009304EA"/>
    <w:rsid w:val="0093289B"/>
    <w:rsid w:val="00935BB4"/>
    <w:rsid w:val="009403A5"/>
    <w:rsid w:val="00940A57"/>
    <w:rsid w:val="00947511"/>
    <w:rsid w:val="009514CA"/>
    <w:rsid w:val="00954656"/>
    <w:rsid w:val="00964CB4"/>
    <w:rsid w:val="00971114"/>
    <w:rsid w:val="00971AE8"/>
    <w:rsid w:val="00973CB6"/>
    <w:rsid w:val="00980395"/>
    <w:rsid w:val="00981AB2"/>
    <w:rsid w:val="009833C2"/>
    <w:rsid w:val="00983DB6"/>
    <w:rsid w:val="00984D09"/>
    <w:rsid w:val="00987A18"/>
    <w:rsid w:val="00991617"/>
    <w:rsid w:val="0099205B"/>
    <w:rsid w:val="00993AE8"/>
    <w:rsid w:val="009A3099"/>
    <w:rsid w:val="009A40DA"/>
    <w:rsid w:val="009A4375"/>
    <w:rsid w:val="009A57CE"/>
    <w:rsid w:val="009A65AC"/>
    <w:rsid w:val="009B3744"/>
    <w:rsid w:val="009C38CA"/>
    <w:rsid w:val="009D16E8"/>
    <w:rsid w:val="009D326F"/>
    <w:rsid w:val="009D56D4"/>
    <w:rsid w:val="009D6ABB"/>
    <w:rsid w:val="009D719A"/>
    <w:rsid w:val="009E2F51"/>
    <w:rsid w:val="009E4A13"/>
    <w:rsid w:val="009E68BA"/>
    <w:rsid w:val="009E6EA6"/>
    <w:rsid w:val="009F1241"/>
    <w:rsid w:val="009F31EF"/>
    <w:rsid w:val="009F5A3E"/>
    <w:rsid w:val="009F776A"/>
    <w:rsid w:val="00A0040F"/>
    <w:rsid w:val="00A03BB3"/>
    <w:rsid w:val="00A071C5"/>
    <w:rsid w:val="00A0786C"/>
    <w:rsid w:val="00A21BFF"/>
    <w:rsid w:val="00A2434C"/>
    <w:rsid w:val="00A26E9D"/>
    <w:rsid w:val="00A277B4"/>
    <w:rsid w:val="00A27F33"/>
    <w:rsid w:val="00A32360"/>
    <w:rsid w:val="00A32A6F"/>
    <w:rsid w:val="00A369E2"/>
    <w:rsid w:val="00A36ACE"/>
    <w:rsid w:val="00A4320E"/>
    <w:rsid w:val="00A54302"/>
    <w:rsid w:val="00A555A5"/>
    <w:rsid w:val="00A57C34"/>
    <w:rsid w:val="00A6007A"/>
    <w:rsid w:val="00A64029"/>
    <w:rsid w:val="00A666CB"/>
    <w:rsid w:val="00A705D0"/>
    <w:rsid w:val="00A723B1"/>
    <w:rsid w:val="00A72C43"/>
    <w:rsid w:val="00A72E69"/>
    <w:rsid w:val="00A74758"/>
    <w:rsid w:val="00A771B1"/>
    <w:rsid w:val="00A806B3"/>
    <w:rsid w:val="00A82D52"/>
    <w:rsid w:val="00A859FF"/>
    <w:rsid w:val="00A87D31"/>
    <w:rsid w:val="00A91FA2"/>
    <w:rsid w:val="00A93EE1"/>
    <w:rsid w:val="00A97374"/>
    <w:rsid w:val="00A97E71"/>
    <w:rsid w:val="00AA25B3"/>
    <w:rsid w:val="00AA47E5"/>
    <w:rsid w:val="00AA4897"/>
    <w:rsid w:val="00AA7532"/>
    <w:rsid w:val="00AA772D"/>
    <w:rsid w:val="00AB70F3"/>
    <w:rsid w:val="00AD2599"/>
    <w:rsid w:val="00AE3658"/>
    <w:rsid w:val="00B01495"/>
    <w:rsid w:val="00B01CDC"/>
    <w:rsid w:val="00B02D74"/>
    <w:rsid w:val="00B1188E"/>
    <w:rsid w:val="00B13B4A"/>
    <w:rsid w:val="00B15C96"/>
    <w:rsid w:val="00B2394E"/>
    <w:rsid w:val="00B24916"/>
    <w:rsid w:val="00B34C2B"/>
    <w:rsid w:val="00B436CA"/>
    <w:rsid w:val="00B453A7"/>
    <w:rsid w:val="00B50E4F"/>
    <w:rsid w:val="00B51BC8"/>
    <w:rsid w:val="00B53945"/>
    <w:rsid w:val="00B53D6B"/>
    <w:rsid w:val="00B54D0A"/>
    <w:rsid w:val="00B6144E"/>
    <w:rsid w:val="00B66C5F"/>
    <w:rsid w:val="00B72CF3"/>
    <w:rsid w:val="00B730B9"/>
    <w:rsid w:val="00B74332"/>
    <w:rsid w:val="00B80AE8"/>
    <w:rsid w:val="00B82E7C"/>
    <w:rsid w:val="00B85D7A"/>
    <w:rsid w:val="00B90664"/>
    <w:rsid w:val="00B92ED0"/>
    <w:rsid w:val="00BA0605"/>
    <w:rsid w:val="00BA280C"/>
    <w:rsid w:val="00BA5482"/>
    <w:rsid w:val="00BB0F2D"/>
    <w:rsid w:val="00BB2D8E"/>
    <w:rsid w:val="00BB4091"/>
    <w:rsid w:val="00BB42D9"/>
    <w:rsid w:val="00BB5DD8"/>
    <w:rsid w:val="00BB7302"/>
    <w:rsid w:val="00BB7DEB"/>
    <w:rsid w:val="00BC629D"/>
    <w:rsid w:val="00BC6434"/>
    <w:rsid w:val="00BD577D"/>
    <w:rsid w:val="00BE2AA4"/>
    <w:rsid w:val="00BE2C75"/>
    <w:rsid w:val="00BE77DB"/>
    <w:rsid w:val="00BF325D"/>
    <w:rsid w:val="00BF3CC4"/>
    <w:rsid w:val="00C03983"/>
    <w:rsid w:val="00C0549F"/>
    <w:rsid w:val="00C123A1"/>
    <w:rsid w:val="00C12B21"/>
    <w:rsid w:val="00C16070"/>
    <w:rsid w:val="00C20BE7"/>
    <w:rsid w:val="00C219B9"/>
    <w:rsid w:val="00C236DD"/>
    <w:rsid w:val="00C23D9A"/>
    <w:rsid w:val="00C274D0"/>
    <w:rsid w:val="00C301BB"/>
    <w:rsid w:val="00C333D0"/>
    <w:rsid w:val="00C37307"/>
    <w:rsid w:val="00C3797E"/>
    <w:rsid w:val="00C4351D"/>
    <w:rsid w:val="00C469E2"/>
    <w:rsid w:val="00C54082"/>
    <w:rsid w:val="00C62423"/>
    <w:rsid w:val="00C63127"/>
    <w:rsid w:val="00C63904"/>
    <w:rsid w:val="00C654B0"/>
    <w:rsid w:val="00C671F6"/>
    <w:rsid w:val="00C67DAE"/>
    <w:rsid w:val="00C734B9"/>
    <w:rsid w:val="00C73570"/>
    <w:rsid w:val="00C73EB7"/>
    <w:rsid w:val="00C749AB"/>
    <w:rsid w:val="00C81D29"/>
    <w:rsid w:val="00C8464C"/>
    <w:rsid w:val="00C95E86"/>
    <w:rsid w:val="00CA05F7"/>
    <w:rsid w:val="00CA07F9"/>
    <w:rsid w:val="00CB1A87"/>
    <w:rsid w:val="00CB2BA4"/>
    <w:rsid w:val="00CB3928"/>
    <w:rsid w:val="00CB47EA"/>
    <w:rsid w:val="00CB69E6"/>
    <w:rsid w:val="00CC0E23"/>
    <w:rsid w:val="00CC3631"/>
    <w:rsid w:val="00CC3906"/>
    <w:rsid w:val="00CC4020"/>
    <w:rsid w:val="00CC76ED"/>
    <w:rsid w:val="00CC78F7"/>
    <w:rsid w:val="00CD2F23"/>
    <w:rsid w:val="00CE5D08"/>
    <w:rsid w:val="00CE6083"/>
    <w:rsid w:val="00CE6AD6"/>
    <w:rsid w:val="00CF09A0"/>
    <w:rsid w:val="00CF37DF"/>
    <w:rsid w:val="00CF39EA"/>
    <w:rsid w:val="00CF4D3B"/>
    <w:rsid w:val="00D01896"/>
    <w:rsid w:val="00D03ED5"/>
    <w:rsid w:val="00D106D2"/>
    <w:rsid w:val="00D13ACB"/>
    <w:rsid w:val="00D15F3F"/>
    <w:rsid w:val="00D26C33"/>
    <w:rsid w:val="00D27DB4"/>
    <w:rsid w:val="00D306B7"/>
    <w:rsid w:val="00D36E91"/>
    <w:rsid w:val="00D42B56"/>
    <w:rsid w:val="00D46137"/>
    <w:rsid w:val="00D46C8D"/>
    <w:rsid w:val="00D4729C"/>
    <w:rsid w:val="00D5272C"/>
    <w:rsid w:val="00D53604"/>
    <w:rsid w:val="00D55C79"/>
    <w:rsid w:val="00D60218"/>
    <w:rsid w:val="00D71BC0"/>
    <w:rsid w:val="00D74ED0"/>
    <w:rsid w:val="00D761AE"/>
    <w:rsid w:val="00D77895"/>
    <w:rsid w:val="00D817BD"/>
    <w:rsid w:val="00D85BAE"/>
    <w:rsid w:val="00D86AB6"/>
    <w:rsid w:val="00D873F0"/>
    <w:rsid w:val="00D905CD"/>
    <w:rsid w:val="00D92886"/>
    <w:rsid w:val="00D92DBD"/>
    <w:rsid w:val="00D937FC"/>
    <w:rsid w:val="00D979A4"/>
    <w:rsid w:val="00DA01F0"/>
    <w:rsid w:val="00DA2DDF"/>
    <w:rsid w:val="00DA70BD"/>
    <w:rsid w:val="00DB4376"/>
    <w:rsid w:val="00DB7024"/>
    <w:rsid w:val="00DC0943"/>
    <w:rsid w:val="00DC489C"/>
    <w:rsid w:val="00DC6801"/>
    <w:rsid w:val="00DD02C5"/>
    <w:rsid w:val="00DD0BCA"/>
    <w:rsid w:val="00DD0CEF"/>
    <w:rsid w:val="00DD5F03"/>
    <w:rsid w:val="00DD734A"/>
    <w:rsid w:val="00DD7E91"/>
    <w:rsid w:val="00DE36EC"/>
    <w:rsid w:val="00DE3A40"/>
    <w:rsid w:val="00DF1642"/>
    <w:rsid w:val="00DF4D75"/>
    <w:rsid w:val="00DF4F71"/>
    <w:rsid w:val="00DF6438"/>
    <w:rsid w:val="00E00DB3"/>
    <w:rsid w:val="00E04FB7"/>
    <w:rsid w:val="00E07E1A"/>
    <w:rsid w:val="00E1047C"/>
    <w:rsid w:val="00E10523"/>
    <w:rsid w:val="00E10F9F"/>
    <w:rsid w:val="00E11786"/>
    <w:rsid w:val="00E16AA8"/>
    <w:rsid w:val="00E20556"/>
    <w:rsid w:val="00E2554B"/>
    <w:rsid w:val="00E279D5"/>
    <w:rsid w:val="00E36225"/>
    <w:rsid w:val="00E37BCA"/>
    <w:rsid w:val="00E37D87"/>
    <w:rsid w:val="00E42B52"/>
    <w:rsid w:val="00E44B71"/>
    <w:rsid w:val="00E45AA8"/>
    <w:rsid w:val="00E47840"/>
    <w:rsid w:val="00E50475"/>
    <w:rsid w:val="00E52AC2"/>
    <w:rsid w:val="00E55C93"/>
    <w:rsid w:val="00E603F0"/>
    <w:rsid w:val="00E60ADB"/>
    <w:rsid w:val="00E626A7"/>
    <w:rsid w:val="00E70D6C"/>
    <w:rsid w:val="00E715A8"/>
    <w:rsid w:val="00E74028"/>
    <w:rsid w:val="00E7424A"/>
    <w:rsid w:val="00E74462"/>
    <w:rsid w:val="00E7726D"/>
    <w:rsid w:val="00E92C64"/>
    <w:rsid w:val="00E92FA6"/>
    <w:rsid w:val="00E948E8"/>
    <w:rsid w:val="00E95901"/>
    <w:rsid w:val="00E971FC"/>
    <w:rsid w:val="00EA534B"/>
    <w:rsid w:val="00EB33A5"/>
    <w:rsid w:val="00EC1477"/>
    <w:rsid w:val="00EC2D08"/>
    <w:rsid w:val="00EC4D91"/>
    <w:rsid w:val="00EC63F5"/>
    <w:rsid w:val="00ED00DE"/>
    <w:rsid w:val="00ED45A9"/>
    <w:rsid w:val="00ED6847"/>
    <w:rsid w:val="00EE09B4"/>
    <w:rsid w:val="00EE217F"/>
    <w:rsid w:val="00EE2B2E"/>
    <w:rsid w:val="00EE36A6"/>
    <w:rsid w:val="00EE4367"/>
    <w:rsid w:val="00EE5B30"/>
    <w:rsid w:val="00EF6D6F"/>
    <w:rsid w:val="00F01CFF"/>
    <w:rsid w:val="00F05E25"/>
    <w:rsid w:val="00F06FC6"/>
    <w:rsid w:val="00F1231F"/>
    <w:rsid w:val="00F136C2"/>
    <w:rsid w:val="00F1402F"/>
    <w:rsid w:val="00F2258A"/>
    <w:rsid w:val="00F22C38"/>
    <w:rsid w:val="00F24AB7"/>
    <w:rsid w:val="00F2660C"/>
    <w:rsid w:val="00F27BED"/>
    <w:rsid w:val="00F30D7D"/>
    <w:rsid w:val="00F32AFF"/>
    <w:rsid w:val="00F3327A"/>
    <w:rsid w:val="00F341BC"/>
    <w:rsid w:val="00F4225D"/>
    <w:rsid w:val="00F47D55"/>
    <w:rsid w:val="00F50882"/>
    <w:rsid w:val="00F515B8"/>
    <w:rsid w:val="00F53B2A"/>
    <w:rsid w:val="00F578DE"/>
    <w:rsid w:val="00F5791B"/>
    <w:rsid w:val="00F63D7C"/>
    <w:rsid w:val="00F65C9A"/>
    <w:rsid w:val="00F662A7"/>
    <w:rsid w:val="00F67D16"/>
    <w:rsid w:val="00F703A0"/>
    <w:rsid w:val="00F70F3C"/>
    <w:rsid w:val="00F75DF2"/>
    <w:rsid w:val="00F762B2"/>
    <w:rsid w:val="00F77FBC"/>
    <w:rsid w:val="00F80307"/>
    <w:rsid w:val="00F85DA0"/>
    <w:rsid w:val="00F86BCB"/>
    <w:rsid w:val="00F875B1"/>
    <w:rsid w:val="00F94DB2"/>
    <w:rsid w:val="00FA0B45"/>
    <w:rsid w:val="00FA2ACF"/>
    <w:rsid w:val="00FA5CCB"/>
    <w:rsid w:val="00FA60D4"/>
    <w:rsid w:val="00FB111D"/>
    <w:rsid w:val="00FB1BA0"/>
    <w:rsid w:val="00FB274F"/>
    <w:rsid w:val="00FB5DCB"/>
    <w:rsid w:val="00FB7EA9"/>
    <w:rsid w:val="00FC20B5"/>
    <w:rsid w:val="00FC4F05"/>
    <w:rsid w:val="00FC75BF"/>
    <w:rsid w:val="00FD3EE7"/>
    <w:rsid w:val="00FD4A7D"/>
    <w:rsid w:val="00FE2FD9"/>
    <w:rsid w:val="00FE5EA0"/>
    <w:rsid w:val="00FE7F5E"/>
    <w:rsid w:val="00FF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CD8E9B"/>
  <w15:docId w15:val="{C14A5398-1EAF-43ED-8311-BFA36306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3A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54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3B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B2A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B2A"/>
    <w:rPr>
      <w:sz w:val="20"/>
      <w:szCs w:val="20"/>
    </w:rPr>
  </w:style>
  <w:style w:type="paragraph" w:customStyle="1" w:styleId="VisaDocumentname">
    <w:name w:val="Visa Document name"/>
    <w:rsid w:val="00F53B2A"/>
    <w:pPr>
      <w:spacing w:after="120" w:line="240" w:lineRule="exact"/>
    </w:pPr>
    <w:rPr>
      <w:rFonts w:ascii="Segoe UI" w:eastAsia="Times New Roman" w:hAnsi="Segoe UI" w:cs="Times New Roman"/>
      <w:b/>
      <w:caps/>
      <w:color w:val="1A1F71"/>
      <w:spacing w:val="36"/>
      <w:sz w:val="19"/>
      <w:szCs w:val="20"/>
    </w:rPr>
  </w:style>
  <w:style w:type="paragraph" w:customStyle="1" w:styleId="VisaHeadLevelOne">
    <w:name w:val="Visa Head Level One"/>
    <w:autoRedefine/>
    <w:rsid w:val="00BA5482"/>
    <w:pPr>
      <w:spacing w:after="0" w:line="240" w:lineRule="auto"/>
      <w:jc w:val="center"/>
    </w:pPr>
    <w:rPr>
      <w:rFonts w:ascii="Segoe UI" w:eastAsia="Gulim" w:hAnsi="Segoe UI" w:cs="Segoe UI"/>
      <w:bCs/>
      <w:i/>
      <w:sz w:val="20"/>
      <w:szCs w:val="20"/>
    </w:rPr>
  </w:style>
  <w:style w:type="paragraph" w:customStyle="1" w:styleId="VisaHeadline">
    <w:name w:val="Visa Headline"/>
    <w:rsid w:val="00F53B2A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3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3B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3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B2A"/>
  </w:style>
  <w:style w:type="paragraph" w:styleId="Stopka">
    <w:name w:val="footer"/>
    <w:basedOn w:val="Normalny"/>
    <w:link w:val="StopkaZnak"/>
    <w:uiPriority w:val="99"/>
    <w:unhideWhenUsed/>
    <w:rsid w:val="00F53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B2A"/>
  </w:style>
  <w:style w:type="character" w:customStyle="1" w:styleId="apple-converted-space">
    <w:name w:val="apple-converted-space"/>
    <w:basedOn w:val="Domylnaczcionkaakapitu"/>
    <w:rsid w:val="00F53B2A"/>
  </w:style>
  <w:style w:type="character" w:styleId="Hipercze">
    <w:name w:val="Hyperlink"/>
    <w:basedOn w:val="Domylnaczcionkaakapitu"/>
    <w:uiPriority w:val="99"/>
    <w:unhideWhenUsed/>
    <w:rsid w:val="00F53B2A"/>
    <w:rPr>
      <w:color w:val="0000FF"/>
      <w:u w:val="single"/>
    </w:rPr>
  </w:style>
  <w:style w:type="character" w:customStyle="1" w:styleId="m4198793498520778885s22">
    <w:name w:val="m_4198793498520778885s22"/>
    <w:basedOn w:val="Domylnaczcionkaakapitu"/>
    <w:rsid w:val="003F121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77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77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776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43"/>
    <w:pPr>
      <w:spacing w:after="16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43"/>
    <w:rPr>
      <w:b/>
      <w:bCs/>
      <w:sz w:val="20"/>
      <w:szCs w:val="20"/>
    </w:rPr>
  </w:style>
  <w:style w:type="paragraph" w:styleId="Akapitzlist">
    <w:name w:val="List Paragraph"/>
    <w:aliases w:val="Bullet List,FooterText,Paragraphe de liste1,numbered,List Paragraph1,Listenabsatz,リスト段落,Paragrafo elenco,Executive Summary List,cS List Paragraph,Question,Bulletr List Paragraph,列出段落,列出段落1,List Paragraph2,List Paragraph21,リスト段落1,?????"/>
    <w:basedOn w:val="Normalny"/>
    <w:link w:val="AkapitzlistZnak"/>
    <w:uiPriority w:val="34"/>
    <w:qFormat/>
    <w:rsid w:val="00D03ED5"/>
    <w:pPr>
      <w:ind w:left="720"/>
      <w:contextualSpacing/>
    </w:pPr>
  </w:style>
  <w:style w:type="paragraph" w:styleId="Poprawka">
    <w:name w:val="Revision"/>
    <w:hidden/>
    <w:uiPriority w:val="99"/>
    <w:semiHidden/>
    <w:rsid w:val="00DC0943"/>
    <w:pPr>
      <w:spacing w:after="0" w:line="240" w:lineRule="auto"/>
    </w:pPr>
  </w:style>
  <w:style w:type="paragraph" w:customStyle="1" w:styleId="VisaBody">
    <w:name w:val="Visa Body"/>
    <w:link w:val="VisaBodyChar"/>
    <w:rsid w:val="00BB5DD8"/>
    <w:pPr>
      <w:spacing w:after="200" w:line="280" w:lineRule="exact"/>
    </w:pPr>
    <w:rPr>
      <w:rFonts w:ascii="Segoe UI" w:eastAsia="Times New Roman" w:hAnsi="Segoe UI" w:cs="Arial"/>
      <w:color w:val="75787B"/>
      <w:szCs w:val="20"/>
    </w:rPr>
  </w:style>
  <w:style w:type="character" w:customStyle="1" w:styleId="VisaBodyChar">
    <w:name w:val="Visa Body Char"/>
    <w:basedOn w:val="Domylnaczcionkaakapitu"/>
    <w:link w:val="VisaBody"/>
    <w:rsid w:val="00BB5DD8"/>
    <w:rPr>
      <w:rFonts w:ascii="Segoe UI" w:eastAsia="Times New Roman" w:hAnsi="Segoe UI" w:cs="Arial"/>
      <w:color w:val="75787B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6F49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5A55E4"/>
    <w:pPr>
      <w:shd w:val="clear" w:color="auto" w:fill="FFFFFF"/>
      <w:spacing w:after="0" w:line="240" w:lineRule="auto"/>
    </w:pPr>
    <w:rPr>
      <w:rFonts w:ascii="Calibri" w:eastAsia="Calibri" w:hAnsi="Calibri" w:cs="Times New Roman"/>
      <w:color w:val="000000"/>
      <w:lang w:bidi="en-US"/>
    </w:rPr>
  </w:style>
  <w:style w:type="character" w:customStyle="1" w:styleId="s22">
    <w:name w:val="s22"/>
    <w:rsid w:val="005A55E4"/>
  </w:style>
  <w:style w:type="character" w:styleId="UyteHipercze">
    <w:name w:val="FollowedHyperlink"/>
    <w:basedOn w:val="Domylnaczcionkaakapitu"/>
    <w:uiPriority w:val="99"/>
    <w:semiHidden/>
    <w:unhideWhenUsed/>
    <w:rsid w:val="00F5791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543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agwek1Znak">
    <w:name w:val="Nagłówek 1 Znak"/>
    <w:basedOn w:val="Domylnaczcionkaakapitu"/>
    <w:link w:val="Nagwek1"/>
    <w:uiPriority w:val="9"/>
    <w:rsid w:val="00DE3A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Bullet List Znak,FooterText Znak,Paragraphe de liste1 Znak,numbered Znak,List Paragraph1 Znak,Listenabsatz Znak,リスト段落 Znak,Paragrafo elenco Znak,Executive Summary List Znak,cS List Paragraph Znak,Question Znak,列出段落 Znak,列出段落1 Znak"/>
    <w:basedOn w:val="Domylnaczcionkaakapitu"/>
    <w:link w:val="Akapitzlist"/>
    <w:uiPriority w:val="34"/>
    <w:locked/>
    <w:rsid w:val="005A307B"/>
  </w:style>
  <w:style w:type="paragraph" w:customStyle="1" w:styleId="MyriadLight1015Body">
    <w:name w:val="Myriad Light 10/15 Body"/>
    <w:basedOn w:val="Normalny"/>
    <w:uiPriority w:val="99"/>
    <w:rsid w:val="00650B6C"/>
    <w:pPr>
      <w:widowControl w:val="0"/>
      <w:autoSpaceDE w:val="0"/>
      <w:autoSpaceDN w:val="0"/>
      <w:adjustRightInd w:val="0"/>
      <w:spacing w:after="0" w:line="300" w:lineRule="atLeast"/>
      <w:ind w:firstLine="160"/>
      <w:jc w:val="both"/>
      <w:textAlignment w:val="center"/>
    </w:pPr>
    <w:rPr>
      <w:rFonts w:ascii="MyriadPro-Light" w:eastAsiaTheme="minorEastAsia" w:hAnsi="MyriadPro-Light" w:cs="MyriadPro-Light"/>
      <w:color w:val="000000"/>
      <w:sz w:val="20"/>
      <w:szCs w:val="20"/>
    </w:rPr>
  </w:style>
  <w:style w:type="paragraph" w:customStyle="1" w:styleId="Default">
    <w:name w:val="Default"/>
    <w:rsid w:val="00A2434C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50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9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a.visa.com/visa-everywhere/innovation/visa-sensory-branding.html" TargetMode="External"/><Relationship Id="rId13" Type="http://schemas.openxmlformats.org/officeDocument/2006/relationships/hyperlink" Target="http://www.visa.pl/" TargetMode="External"/><Relationship Id="rId18" Type="http://schemas.openxmlformats.org/officeDocument/2006/relationships/hyperlink" Target="mailto:visa.pl@grayling.com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visaeurope.com" TargetMode="External"/><Relationship Id="rId17" Type="http://schemas.openxmlformats.org/officeDocument/2006/relationships/hyperlink" Target="mailto:jaroslaw.soroczynski@grayling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VISA_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lynnebigga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VisaNewsEurop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witter.com/LynneBiggar?ref_src=twsrc%5Egoogle%7Ctwcamp%5Eserp%7Ctwgr%5Eautho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a.visa.com/about-visa/newsroom/press-releases.releaseId.15371.html" TargetMode="External"/><Relationship Id="rId14" Type="http://schemas.openxmlformats.org/officeDocument/2006/relationships/hyperlink" Target="https://vision.visaeurope.com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3D08E-646A-43BA-A0B5-3C38C8D2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1099</Words>
  <Characters>6598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IMG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BobbyGroat1</dc:creator>
  <cp:lastModifiedBy>Paweł Górniak</cp:lastModifiedBy>
  <cp:revision>12</cp:revision>
  <cp:lastPrinted>2019-06-28T16:39:00Z</cp:lastPrinted>
  <dcterms:created xsi:type="dcterms:W3CDTF">2019-06-28T15:05:00Z</dcterms:created>
  <dcterms:modified xsi:type="dcterms:W3CDTF">2019-07-03T13:23:00Z</dcterms:modified>
</cp:coreProperties>
</file>