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38" w:rsidRPr="004F5738" w:rsidRDefault="004F5738" w:rsidP="004F5738">
      <w:pPr>
        <w:rPr>
          <w:sz w:val="20"/>
          <w:szCs w:val="20"/>
        </w:rPr>
      </w:pPr>
      <w:r w:rsidRPr="004F5738">
        <w:rPr>
          <w:b/>
          <w:sz w:val="32"/>
          <w:szCs w:val="32"/>
          <w:lang w:eastAsia="sv-SE"/>
        </w:rPr>
        <w:t>Påskmusten viktigare än alkohol under påsken</w:t>
      </w:r>
    </w:p>
    <w:p w:rsidR="004F5738" w:rsidRPr="004F5738" w:rsidRDefault="004F5738" w:rsidP="004F5738">
      <w:pPr>
        <w:rPr>
          <w:b/>
          <w:sz w:val="32"/>
          <w:szCs w:val="32"/>
          <w:lang w:eastAsia="sv-SE"/>
        </w:rPr>
      </w:pPr>
    </w:p>
    <w:p w:rsidR="004F5738" w:rsidRDefault="006B3107" w:rsidP="004F5738">
      <w:pPr>
        <w:pStyle w:val="Ingetavstnd"/>
        <w:spacing w:line="276" w:lineRule="auto"/>
        <w:rPr>
          <w:rFonts w:ascii="Times New Roman" w:hAnsi="Times New Roman"/>
          <w:b/>
          <w:bCs/>
          <w:lang w:eastAsia="sv-SE"/>
        </w:rPr>
      </w:pPr>
      <w:r>
        <w:rPr>
          <w:rFonts w:ascii="Times New Roman" w:hAnsi="Times New Roman"/>
          <w:b/>
          <w:bCs/>
          <w:lang w:eastAsia="sv-SE"/>
        </w:rPr>
        <w:t>Ä</w:t>
      </w:r>
      <w:r w:rsidR="004F5738" w:rsidRPr="004F5738">
        <w:rPr>
          <w:rFonts w:ascii="Times New Roman" w:hAnsi="Times New Roman"/>
          <w:b/>
          <w:bCs/>
          <w:lang w:eastAsia="sv-SE"/>
        </w:rPr>
        <w:t>ggen</w:t>
      </w:r>
      <w:r>
        <w:rPr>
          <w:rFonts w:ascii="Times New Roman" w:hAnsi="Times New Roman"/>
          <w:b/>
          <w:bCs/>
          <w:lang w:eastAsia="sv-SE"/>
        </w:rPr>
        <w:t xml:space="preserve">, </w:t>
      </w:r>
      <w:r w:rsidR="004F5738" w:rsidRPr="004F5738">
        <w:rPr>
          <w:rFonts w:ascii="Times New Roman" w:hAnsi="Times New Roman"/>
          <w:b/>
          <w:bCs/>
          <w:lang w:eastAsia="sv-SE"/>
        </w:rPr>
        <w:t>påskgodis</w:t>
      </w:r>
      <w:r>
        <w:rPr>
          <w:rFonts w:ascii="Times New Roman" w:hAnsi="Times New Roman"/>
          <w:b/>
          <w:bCs/>
          <w:lang w:eastAsia="sv-SE"/>
        </w:rPr>
        <w:t>et</w:t>
      </w:r>
      <w:r w:rsidR="004F5738" w:rsidRPr="004F5738">
        <w:rPr>
          <w:rFonts w:ascii="Times New Roman" w:hAnsi="Times New Roman"/>
          <w:b/>
          <w:bCs/>
          <w:lang w:eastAsia="sv-SE"/>
        </w:rPr>
        <w:t xml:space="preserve"> och påskmust</w:t>
      </w:r>
      <w:r>
        <w:rPr>
          <w:rFonts w:ascii="Times New Roman" w:hAnsi="Times New Roman"/>
          <w:b/>
          <w:bCs/>
          <w:lang w:eastAsia="sv-SE"/>
        </w:rPr>
        <w:t>en</w:t>
      </w:r>
      <w:r w:rsidR="004F5738" w:rsidRPr="004F5738">
        <w:rPr>
          <w:rFonts w:ascii="Times New Roman" w:hAnsi="Times New Roman"/>
          <w:b/>
          <w:bCs/>
          <w:lang w:eastAsia="sv-SE"/>
        </w:rPr>
        <w:t xml:space="preserve"> är </w:t>
      </w:r>
      <w:r>
        <w:rPr>
          <w:rFonts w:ascii="Times New Roman" w:hAnsi="Times New Roman"/>
          <w:b/>
          <w:bCs/>
          <w:lang w:eastAsia="sv-SE"/>
        </w:rPr>
        <w:t>viktigare än alkoholen för svenskarna under påsken</w:t>
      </w:r>
      <w:r w:rsidR="004F5738" w:rsidRPr="004F5738">
        <w:rPr>
          <w:rFonts w:ascii="Times New Roman" w:hAnsi="Times New Roman"/>
          <w:b/>
          <w:bCs/>
          <w:lang w:eastAsia="sv-SE"/>
        </w:rPr>
        <w:t>. Det säger 1 160 svenskar som har svarat på en undersökning som SSI genomfört på uppdrag av Carlsberg.</w:t>
      </w:r>
    </w:p>
    <w:p w:rsidR="004F5738" w:rsidRPr="004F5738" w:rsidRDefault="00961736" w:rsidP="004F5738">
      <w:pPr>
        <w:pStyle w:val="Ingetavstnd"/>
        <w:spacing w:line="276" w:lineRule="auto"/>
        <w:rPr>
          <w:rFonts w:ascii="Times New Roman" w:hAnsi="Times New Roman"/>
          <w:b/>
          <w:bCs/>
          <w:lang w:eastAsia="sv-SE"/>
        </w:rPr>
      </w:pPr>
      <w:r>
        <w:rPr>
          <w:rFonts w:ascii="Times New Roman" w:hAnsi="Times New Roman"/>
          <w:b/>
          <w:bCs/>
          <w:noProof/>
          <w:lang w:eastAsia="sv-SE"/>
        </w:rPr>
        <w:drawing>
          <wp:anchor distT="0" distB="0" distL="114300" distR="114300" simplePos="0" relativeHeight="251658240" behindDoc="0" locked="0" layoutInCell="1" allowOverlap="1">
            <wp:simplePos x="0" y="0"/>
            <wp:positionH relativeFrom="column">
              <wp:posOffset>4510405</wp:posOffset>
            </wp:positionH>
            <wp:positionV relativeFrom="paragraph">
              <wp:posOffset>100330</wp:posOffset>
            </wp:positionV>
            <wp:extent cx="1447800" cy="2171700"/>
            <wp:effectExtent l="19050" t="0" r="0" b="0"/>
            <wp:wrapThrough wrapText="bothSides">
              <wp:wrapPolygon edited="0">
                <wp:start x="-284" y="0"/>
                <wp:lineTo x="-284" y="21411"/>
                <wp:lineTo x="21600" y="21411"/>
                <wp:lineTo x="21600" y="0"/>
                <wp:lineTo x="-284" y="0"/>
              </wp:wrapPolygon>
            </wp:wrapThrough>
            <wp:docPr id="4" name="Bild 4" descr="http://feed.ne.cision.com/wpyfs/00/00/00/00/00/10/A4/D5/m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ed.ne.cision.com/wpyfs/00/00/00/00/00/10/A4/D5/must.jpg"/>
                    <pic:cNvPicPr>
                      <a:picLocks noChangeAspect="1" noChangeArrowheads="1"/>
                    </pic:cNvPicPr>
                  </pic:nvPicPr>
                  <pic:blipFill>
                    <a:blip r:embed="rId7"/>
                    <a:srcRect/>
                    <a:stretch>
                      <a:fillRect/>
                    </a:stretch>
                  </pic:blipFill>
                  <pic:spPr bwMode="auto">
                    <a:xfrm>
                      <a:off x="0" y="0"/>
                      <a:ext cx="1447800" cy="2171700"/>
                    </a:xfrm>
                    <a:prstGeom prst="rect">
                      <a:avLst/>
                    </a:prstGeom>
                    <a:noFill/>
                    <a:ln w="9525">
                      <a:noFill/>
                      <a:miter lim="800000"/>
                      <a:headEnd/>
                      <a:tailEnd/>
                    </a:ln>
                  </pic:spPr>
                </pic:pic>
              </a:graphicData>
            </a:graphic>
          </wp:anchor>
        </w:drawing>
      </w:r>
    </w:p>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 xml:space="preserve">Enligt en undersökning som </w:t>
      </w:r>
      <w:r w:rsidR="009D3D62">
        <w:rPr>
          <w:rFonts w:ascii="Times New Roman" w:hAnsi="Times New Roman"/>
          <w:bCs/>
          <w:lang w:eastAsia="sv-SE"/>
        </w:rPr>
        <w:t xml:space="preserve">gjorts av </w:t>
      </w:r>
      <w:r w:rsidRPr="004F5738">
        <w:rPr>
          <w:rFonts w:ascii="Times New Roman" w:hAnsi="Times New Roman"/>
          <w:bCs/>
          <w:lang w:eastAsia="sv-SE"/>
        </w:rPr>
        <w:t xml:space="preserve">SSI </w:t>
      </w:r>
      <w:r w:rsidR="009D3D62">
        <w:rPr>
          <w:rFonts w:ascii="Times New Roman" w:hAnsi="Times New Roman"/>
          <w:bCs/>
          <w:lang w:eastAsia="sv-SE"/>
        </w:rPr>
        <w:t xml:space="preserve">på </w:t>
      </w:r>
      <w:r w:rsidRPr="004F5738">
        <w:rPr>
          <w:rFonts w:ascii="Times New Roman" w:hAnsi="Times New Roman"/>
          <w:bCs/>
          <w:lang w:eastAsia="sv-SE"/>
        </w:rPr>
        <w:t xml:space="preserve">uppdrag av Carlsberg hamnar äggen på en ohotad första plats (65 procent) när det kommer till vad svenskarna inte kan tänka sig vara utan under påsken. På andra plats kommer påskgodis (53 procent) och på tredje plats påskmusten (49 procent). I Skåne är sillen mer viktig på påskbordet </w:t>
      </w:r>
      <w:r w:rsidR="009D3D62">
        <w:rPr>
          <w:rFonts w:ascii="Times New Roman" w:hAnsi="Times New Roman"/>
          <w:bCs/>
          <w:lang w:eastAsia="sv-SE"/>
        </w:rPr>
        <w:t>och p</w:t>
      </w:r>
      <w:r w:rsidR="009D3D62" w:rsidRPr="004F5738">
        <w:rPr>
          <w:rFonts w:ascii="Times New Roman" w:hAnsi="Times New Roman"/>
          <w:bCs/>
          <w:lang w:eastAsia="sv-SE"/>
        </w:rPr>
        <w:t xml:space="preserve">åskmusten är viktigare för svenskarna än </w:t>
      </w:r>
      <w:r w:rsidR="009D3D62">
        <w:rPr>
          <w:rFonts w:ascii="Times New Roman" w:hAnsi="Times New Roman"/>
          <w:bCs/>
          <w:lang w:eastAsia="sv-SE"/>
        </w:rPr>
        <w:t xml:space="preserve">alkoholhaltiga </w:t>
      </w:r>
      <w:r w:rsidR="009D3D62" w:rsidRPr="004F5738">
        <w:rPr>
          <w:rFonts w:ascii="Times New Roman" w:hAnsi="Times New Roman"/>
          <w:bCs/>
          <w:lang w:eastAsia="sv-SE"/>
        </w:rPr>
        <w:t>drycker under påsken.</w:t>
      </w:r>
    </w:p>
    <w:p w:rsidR="004F5738" w:rsidRDefault="004F5738" w:rsidP="004F5738">
      <w:pPr>
        <w:pStyle w:val="Ingetavstnd"/>
        <w:spacing w:line="276" w:lineRule="auto"/>
        <w:rPr>
          <w:rFonts w:ascii="Times New Roman" w:hAnsi="Times New Roman"/>
          <w:bCs/>
          <w:lang w:eastAsia="sv-SE"/>
        </w:rPr>
      </w:pPr>
    </w:p>
    <w:p w:rsidR="004F5738" w:rsidRPr="004F5738" w:rsidRDefault="00C21E4E" w:rsidP="00961736">
      <w:pPr>
        <w:pStyle w:val="Ingetavstnd"/>
        <w:numPr>
          <w:ilvl w:val="0"/>
          <w:numId w:val="9"/>
        </w:numPr>
        <w:spacing w:line="276" w:lineRule="auto"/>
        <w:rPr>
          <w:rFonts w:ascii="Times New Roman" w:hAnsi="Times New Roman"/>
          <w:bCs/>
          <w:lang w:eastAsia="sv-SE"/>
        </w:rPr>
      </w:pPr>
      <w:r w:rsidRPr="00C21E4E">
        <w:rPr>
          <w:rFonts w:ascii="Times New Roman" w:hAnsi="Times New Roman"/>
          <w:bCs/>
          <w:lang w:eastAsia="sv-SE"/>
        </w:rPr>
        <w:t>Det är oerhört roligt att se att påskmusten hamnar på topp tre, det visar att den är en del av traditionen och spelar en viktig roll för många svenskar, säger Henric Byström, kommunikationsansvarig på Carlsberg Sverige.</w:t>
      </w:r>
    </w:p>
    <w:p w:rsidR="00961736" w:rsidRDefault="00961736" w:rsidP="00961736">
      <w:pPr>
        <w:pStyle w:val="Ingetavstnd"/>
        <w:spacing w:line="276" w:lineRule="auto"/>
        <w:rPr>
          <w:rFonts w:ascii="Times New Roman" w:hAnsi="Times New Roman"/>
          <w:bCs/>
          <w:lang w:eastAsia="sv-SE"/>
        </w:rPr>
      </w:pPr>
    </w:p>
    <w:p w:rsidR="00961736" w:rsidRDefault="00961736" w:rsidP="00961736">
      <w:pPr>
        <w:pStyle w:val="Ingetavstnd"/>
        <w:spacing w:line="276" w:lineRule="auto"/>
        <w:rPr>
          <w:rFonts w:ascii="Times New Roman" w:hAnsi="Times New Roman"/>
          <w:bCs/>
          <w:lang w:eastAsia="sv-SE"/>
        </w:rPr>
      </w:pPr>
      <w:r>
        <w:rPr>
          <w:rFonts w:ascii="Times New Roman" w:hAnsi="Times New Roman"/>
          <w:bCs/>
          <w:lang w:eastAsia="sv-SE"/>
        </w:rPr>
        <w:t>Äggen, godiset och påskmusten ä</w:t>
      </w:r>
      <w:r w:rsidRPr="004F5738">
        <w:rPr>
          <w:rFonts w:ascii="Times New Roman" w:hAnsi="Times New Roman"/>
          <w:bCs/>
          <w:lang w:eastAsia="sv-SE"/>
        </w:rPr>
        <w:t>r</w:t>
      </w:r>
      <w:r>
        <w:rPr>
          <w:rFonts w:ascii="Times New Roman" w:hAnsi="Times New Roman"/>
          <w:bCs/>
          <w:lang w:eastAsia="sv-SE"/>
        </w:rPr>
        <w:t xml:space="preserve"> viktigast under påsken och</w:t>
      </w:r>
      <w:r w:rsidRPr="004F5738">
        <w:rPr>
          <w:rFonts w:ascii="Times New Roman" w:hAnsi="Times New Roman"/>
          <w:bCs/>
          <w:lang w:eastAsia="sv-SE"/>
        </w:rPr>
        <w:t xml:space="preserve"> alkoholen </w:t>
      </w:r>
      <w:r>
        <w:rPr>
          <w:rFonts w:ascii="Times New Roman" w:hAnsi="Times New Roman"/>
          <w:bCs/>
          <w:lang w:eastAsia="sv-SE"/>
        </w:rPr>
        <w:t xml:space="preserve">spelar </w:t>
      </w:r>
      <w:r w:rsidRPr="004F5738">
        <w:rPr>
          <w:rFonts w:ascii="Times New Roman" w:hAnsi="Times New Roman"/>
          <w:bCs/>
          <w:lang w:eastAsia="sv-SE"/>
        </w:rPr>
        <w:t>en viktigare roll</w:t>
      </w:r>
      <w:r>
        <w:rPr>
          <w:rFonts w:ascii="Times New Roman" w:hAnsi="Times New Roman"/>
          <w:bCs/>
          <w:lang w:eastAsia="sv-SE"/>
        </w:rPr>
        <w:t xml:space="preserve"> för männen</w:t>
      </w:r>
      <w:r w:rsidRPr="004F5738">
        <w:rPr>
          <w:rFonts w:ascii="Times New Roman" w:hAnsi="Times New Roman"/>
          <w:bCs/>
          <w:lang w:eastAsia="sv-SE"/>
        </w:rPr>
        <w:t xml:space="preserve"> än för kvinnorna. 35 procent av männen (16 procent kvinnor) säger att de inte kan vara utan öl och 24 procent (16 procent kvinnor) vill ha snaps </w:t>
      </w:r>
      <w:r>
        <w:rPr>
          <w:rFonts w:ascii="Times New Roman" w:hAnsi="Times New Roman"/>
          <w:bCs/>
          <w:lang w:eastAsia="sv-SE"/>
        </w:rPr>
        <w:t>under påsken.</w:t>
      </w:r>
    </w:p>
    <w:p w:rsidR="006B3107" w:rsidRDefault="006B3107" w:rsidP="00961736">
      <w:pPr>
        <w:pStyle w:val="Ingetavstnd"/>
        <w:spacing w:line="276" w:lineRule="auto"/>
        <w:rPr>
          <w:rFonts w:ascii="Times New Roman" w:hAnsi="Times New Roman"/>
          <w:bCs/>
          <w:lang w:eastAsia="sv-SE"/>
        </w:rPr>
      </w:pPr>
    </w:p>
    <w:p w:rsidR="004F5738" w:rsidRPr="006B3107" w:rsidRDefault="006B3107" w:rsidP="004F5738">
      <w:pPr>
        <w:pStyle w:val="Ingetavstnd"/>
        <w:spacing w:line="276" w:lineRule="auto"/>
        <w:rPr>
          <w:rFonts w:ascii="Times New Roman" w:hAnsi="Times New Roman"/>
          <w:b/>
          <w:bCs/>
          <w:lang w:eastAsia="sv-SE"/>
        </w:rPr>
      </w:pPr>
      <w:r w:rsidRPr="006B3107">
        <w:rPr>
          <w:rFonts w:ascii="Times New Roman" w:hAnsi="Times New Roman"/>
          <w:b/>
          <w:bCs/>
          <w:lang w:eastAsia="sv-SE"/>
        </w:rPr>
        <w:t>Topplista – det här kan man inte vara utan på påskbordet</w:t>
      </w:r>
      <w:r>
        <w:rPr>
          <w:rFonts w:ascii="Times New Roman" w:hAnsi="Times New Roman"/>
          <w:b/>
          <w:bCs/>
          <w:lang w:eastAsia="sv-SE"/>
        </w:rPr>
        <w:t>:</w:t>
      </w:r>
    </w:p>
    <w:tbl>
      <w:tblPr>
        <w:tblStyle w:val="Tabellrutnt"/>
        <w:tblW w:w="9098" w:type="dxa"/>
        <w:tblLook w:val="04A0"/>
      </w:tblPr>
      <w:tblGrid>
        <w:gridCol w:w="7829"/>
        <w:gridCol w:w="1269"/>
      </w:tblGrid>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
                <w:bCs/>
                <w:lang w:eastAsia="sv-SE"/>
              </w:rPr>
            </w:pPr>
            <w:r w:rsidRPr="004F5738">
              <w:rPr>
                <w:rFonts w:ascii="Times New Roman" w:hAnsi="Times New Roman"/>
                <w:b/>
                <w:bCs/>
                <w:lang w:eastAsia="sv-SE"/>
              </w:rPr>
              <w:t>Ägg</w:t>
            </w:r>
          </w:p>
        </w:tc>
        <w:tc>
          <w:tcPr>
            <w:tcW w:w="1269" w:type="dxa"/>
          </w:tcPr>
          <w:p w:rsidR="004F5738" w:rsidRPr="004F5738" w:rsidRDefault="004F5738" w:rsidP="004F5738">
            <w:pPr>
              <w:pStyle w:val="Ingetavstnd"/>
              <w:spacing w:line="276" w:lineRule="auto"/>
              <w:rPr>
                <w:rFonts w:ascii="Times New Roman" w:hAnsi="Times New Roman"/>
                <w:b/>
                <w:bCs/>
                <w:lang w:eastAsia="sv-SE"/>
              </w:rPr>
            </w:pPr>
            <w:proofErr w:type="gramStart"/>
            <w:r w:rsidRPr="004F5738">
              <w:rPr>
                <w:rFonts w:ascii="Times New Roman" w:hAnsi="Times New Roman"/>
                <w:b/>
                <w:bCs/>
                <w:lang w:eastAsia="sv-SE"/>
              </w:rPr>
              <w:t>65%</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
                <w:bCs/>
                <w:lang w:eastAsia="sv-SE"/>
              </w:rPr>
            </w:pPr>
            <w:r w:rsidRPr="004F5738">
              <w:rPr>
                <w:rFonts w:ascii="Times New Roman" w:hAnsi="Times New Roman"/>
                <w:b/>
                <w:bCs/>
                <w:lang w:eastAsia="sv-SE"/>
              </w:rPr>
              <w:t>Påskgodis</w:t>
            </w:r>
          </w:p>
        </w:tc>
        <w:tc>
          <w:tcPr>
            <w:tcW w:w="1269" w:type="dxa"/>
          </w:tcPr>
          <w:p w:rsidR="004F5738" w:rsidRPr="004F5738" w:rsidRDefault="004F5738" w:rsidP="004F5738">
            <w:pPr>
              <w:pStyle w:val="Ingetavstnd"/>
              <w:spacing w:line="276" w:lineRule="auto"/>
              <w:rPr>
                <w:rFonts w:ascii="Times New Roman" w:hAnsi="Times New Roman"/>
                <w:b/>
                <w:bCs/>
                <w:lang w:eastAsia="sv-SE"/>
              </w:rPr>
            </w:pPr>
            <w:proofErr w:type="gramStart"/>
            <w:r w:rsidRPr="004F5738">
              <w:rPr>
                <w:rFonts w:ascii="Times New Roman" w:hAnsi="Times New Roman"/>
                <w:b/>
                <w:bCs/>
                <w:lang w:eastAsia="sv-SE"/>
              </w:rPr>
              <w:t>53%</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
                <w:bCs/>
                <w:lang w:eastAsia="sv-SE"/>
              </w:rPr>
            </w:pPr>
            <w:r w:rsidRPr="004F5738">
              <w:rPr>
                <w:rFonts w:ascii="Times New Roman" w:hAnsi="Times New Roman"/>
                <w:b/>
                <w:bCs/>
                <w:lang w:eastAsia="sv-SE"/>
              </w:rPr>
              <w:t>Påskmust</w:t>
            </w:r>
          </w:p>
        </w:tc>
        <w:tc>
          <w:tcPr>
            <w:tcW w:w="1269" w:type="dxa"/>
          </w:tcPr>
          <w:p w:rsidR="004F5738" w:rsidRPr="004F5738" w:rsidRDefault="004F5738" w:rsidP="004F5738">
            <w:pPr>
              <w:pStyle w:val="Ingetavstnd"/>
              <w:spacing w:line="276" w:lineRule="auto"/>
              <w:rPr>
                <w:rFonts w:ascii="Times New Roman" w:hAnsi="Times New Roman"/>
                <w:b/>
                <w:bCs/>
                <w:lang w:eastAsia="sv-SE"/>
              </w:rPr>
            </w:pPr>
            <w:proofErr w:type="gramStart"/>
            <w:r w:rsidRPr="004F5738">
              <w:rPr>
                <w:rFonts w:ascii="Times New Roman" w:hAnsi="Times New Roman"/>
                <w:b/>
                <w:bCs/>
                <w:lang w:eastAsia="sv-SE"/>
              </w:rPr>
              <w:t>49%</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Sill</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37%</w:t>
            </w:r>
            <w:proofErr w:type="gramEnd"/>
          </w:p>
        </w:tc>
      </w:tr>
      <w:tr w:rsidR="004F5738" w:rsidTr="004F5738">
        <w:trPr>
          <w:trHeight w:val="311"/>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Köttbullar</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28%</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Öl</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26%</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Påskris</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22%</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Prinskorv</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22%</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Snaps</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19%</w:t>
            </w:r>
            <w:proofErr w:type="gramEnd"/>
          </w:p>
        </w:tc>
      </w:tr>
      <w:tr w:rsidR="004F5738" w:rsidTr="004F5738">
        <w:trPr>
          <w:trHeight w:val="295"/>
        </w:trPr>
        <w:tc>
          <w:tcPr>
            <w:tcW w:w="7829" w:type="dxa"/>
          </w:tcPr>
          <w:p w:rsidR="004F5738" w:rsidRPr="004F5738" w:rsidRDefault="004F5738" w:rsidP="004F5738">
            <w:pPr>
              <w:pStyle w:val="Ingetavstnd"/>
              <w:spacing w:line="276" w:lineRule="auto"/>
              <w:rPr>
                <w:rFonts w:ascii="Times New Roman" w:hAnsi="Times New Roman"/>
                <w:bCs/>
                <w:lang w:eastAsia="sv-SE"/>
              </w:rPr>
            </w:pPr>
            <w:r w:rsidRPr="004F5738">
              <w:rPr>
                <w:rFonts w:ascii="Times New Roman" w:hAnsi="Times New Roman"/>
                <w:bCs/>
                <w:lang w:eastAsia="sv-SE"/>
              </w:rPr>
              <w:t>Annat</w:t>
            </w:r>
          </w:p>
        </w:tc>
        <w:tc>
          <w:tcPr>
            <w:tcW w:w="1269" w:type="dxa"/>
          </w:tcPr>
          <w:p w:rsidR="004F5738" w:rsidRDefault="004F5738" w:rsidP="004F5738">
            <w:pPr>
              <w:pStyle w:val="Ingetavstnd"/>
              <w:spacing w:line="276" w:lineRule="auto"/>
              <w:rPr>
                <w:rFonts w:ascii="Times New Roman" w:hAnsi="Times New Roman"/>
                <w:bCs/>
                <w:lang w:eastAsia="sv-SE"/>
              </w:rPr>
            </w:pPr>
            <w:proofErr w:type="gramStart"/>
            <w:r>
              <w:rPr>
                <w:rFonts w:ascii="Times New Roman" w:hAnsi="Times New Roman"/>
                <w:bCs/>
                <w:lang w:eastAsia="sv-SE"/>
              </w:rPr>
              <w:t>15%</w:t>
            </w:r>
            <w:proofErr w:type="gramEnd"/>
          </w:p>
        </w:tc>
      </w:tr>
    </w:tbl>
    <w:p w:rsidR="004F5738" w:rsidRDefault="004F5738" w:rsidP="004F5738">
      <w:pPr>
        <w:pStyle w:val="Ingetavstnd"/>
        <w:spacing w:line="276" w:lineRule="auto"/>
        <w:rPr>
          <w:rFonts w:ascii="Times New Roman" w:hAnsi="Times New Roman"/>
          <w:bCs/>
          <w:lang w:eastAsia="sv-SE"/>
        </w:rPr>
      </w:pPr>
    </w:p>
    <w:p w:rsidR="00E82958" w:rsidRPr="008435CA" w:rsidRDefault="00E82958" w:rsidP="00674BCC">
      <w:pPr>
        <w:pStyle w:val="Ingetavstnd"/>
        <w:spacing w:line="276" w:lineRule="auto"/>
        <w:rPr>
          <w:rFonts w:ascii="Times New Roman" w:hAnsi="Times New Roman"/>
          <w:b/>
          <w:bCs/>
        </w:rPr>
      </w:pPr>
      <w:r w:rsidRPr="008435CA">
        <w:rPr>
          <w:rFonts w:ascii="Times New Roman" w:hAnsi="Times New Roman"/>
          <w:b/>
          <w:bCs/>
        </w:rPr>
        <w:t xml:space="preserve">För mer information och högupplösta bilder, vänligen kontakta; </w:t>
      </w:r>
    </w:p>
    <w:p w:rsidR="00E82958" w:rsidRPr="008435CA" w:rsidRDefault="00E82958" w:rsidP="00674BCC">
      <w:pPr>
        <w:pStyle w:val="Ingetavstnd"/>
        <w:spacing w:line="276" w:lineRule="auto"/>
        <w:rPr>
          <w:rFonts w:ascii="Times New Roman" w:hAnsi="Times New Roman"/>
        </w:rPr>
      </w:pPr>
      <w:r w:rsidRPr="008435CA">
        <w:rPr>
          <w:rFonts w:ascii="Times New Roman" w:hAnsi="Times New Roman"/>
        </w:rPr>
        <w:t>Henric Byström, PR-chef Carlsberg Sverige</w:t>
      </w:r>
    </w:p>
    <w:p w:rsidR="00E82958" w:rsidRPr="008435CA" w:rsidRDefault="00E82958" w:rsidP="00674BCC">
      <w:pPr>
        <w:pStyle w:val="Ingetavstnd"/>
        <w:spacing w:line="276" w:lineRule="auto"/>
        <w:rPr>
          <w:rFonts w:ascii="Times New Roman" w:hAnsi="Times New Roman"/>
        </w:rPr>
      </w:pPr>
      <w:r w:rsidRPr="008435CA">
        <w:rPr>
          <w:rFonts w:ascii="Times New Roman" w:hAnsi="Times New Roman"/>
        </w:rPr>
        <w:t>Telefon: 070-483 05 48</w:t>
      </w:r>
    </w:p>
    <w:p w:rsidR="00E82958" w:rsidRDefault="00E82958" w:rsidP="003D757B">
      <w:pPr>
        <w:pStyle w:val="Ingetavstnd"/>
        <w:spacing w:line="276" w:lineRule="auto"/>
      </w:pPr>
      <w:r w:rsidRPr="008435CA">
        <w:rPr>
          <w:rFonts w:ascii="Times New Roman" w:hAnsi="Times New Roman"/>
        </w:rPr>
        <w:t xml:space="preserve">E-post: </w:t>
      </w:r>
      <w:hyperlink r:id="rId8" w:history="1">
        <w:r w:rsidRPr="008435CA">
          <w:rPr>
            <w:rStyle w:val="Hyperlnk"/>
            <w:rFonts w:ascii="Times New Roman" w:hAnsi="Times New Roman"/>
            <w:color w:val="auto"/>
          </w:rPr>
          <w:t>henric.bystrom@carlsberg.se</w:t>
        </w:r>
      </w:hyperlink>
    </w:p>
    <w:p w:rsidR="00155722" w:rsidRPr="008435CA" w:rsidRDefault="00155722" w:rsidP="003D757B">
      <w:pPr>
        <w:pStyle w:val="Ingetavstnd"/>
        <w:spacing w:line="276" w:lineRule="auto"/>
        <w:rPr>
          <w:rFonts w:ascii="Times New Roman" w:hAnsi="Times New Roman"/>
        </w:rPr>
      </w:pPr>
    </w:p>
    <w:p w:rsidR="006B3107" w:rsidRDefault="00E82958" w:rsidP="0013379E">
      <w:pPr>
        <w:pStyle w:val="Ingetavstnd"/>
      </w:pPr>
      <w:r w:rsidRPr="008435CA">
        <w:rPr>
          <w:rFonts w:ascii="Times New Roman" w:hAnsi="Times New Roman"/>
          <w:b/>
          <w:bCs/>
          <w:sz w:val="16"/>
          <w:szCs w:val="16"/>
        </w:rPr>
        <w:t>Om Carlsberg Sverige</w:t>
      </w:r>
      <w:r w:rsidRPr="008435CA">
        <w:rPr>
          <w:rFonts w:ascii="Times New Roman" w:hAnsi="Times New Roman"/>
          <w:b/>
          <w:bCs/>
          <w:sz w:val="16"/>
          <w:szCs w:val="16"/>
        </w:rPr>
        <w:br/>
      </w:r>
      <w:r w:rsidRPr="008435CA">
        <w:rPr>
          <w:rFonts w:ascii="Times New Roman" w:hAnsi="Times New Roman"/>
          <w:sz w:val="16"/>
          <w:szCs w:val="16"/>
        </w:rPr>
        <w:t xml:space="preserve">Carlsberg Sverige är Sveriges ledande bryggeri och erbjuder ett brett urval av drycker. Företaget utvecklar, tillverkar och säljer öl, mineralvatten och läsk samt distribuerar ett vin- och spritsortiment. Carlsberg Sveriges framgångar är en kombination av starka lokala och internationella varumärken, bryggartradition och hög kompetens som sträcker sig 300 år tillbaka i tiden. Carlsberg, Pripps Blå, Falcon, Ramlösa och Pepsi är några av de varumärken som ingår i sortimentet. Carlsberg Sverige ingår i den internationella koncernen Carlsberg Group, med verksamhet på 150 marknader. Mer information på </w:t>
      </w:r>
      <w:hyperlink r:id="rId9" w:history="1">
        <w:r w:rsidRPr="008435CA">
          <w:rPr>
            <w:rStyle w:val="Hyperlnk"/>
            <w:rFonts w:ascii="Times New Roman" w:hAnsi="Times New Roman"/>
            <w:color w:val="auto"/>
            <w:sz w:val="16"/>
            <w:szCs w:val="16"/>
          </w:rPr>
          <w:t>www.carlsbergsverige.se</w:t>
        </w:r>
      </w:hyperlink>
    </w:p>
    <w:p w:rsidR="00961736" w:rsidRPr="00961736" w:rsidRDefault="00961736" w:rsidP="00961736">
      <w:pPr>
        <w:pStyle w:val="Ingetavstnd"/>
        <w:rPr>
          <w:rFonts w:ascii="Times New Roman" w:hAnsi="Times New Roman"/>
          <w:b/>
          <w:sz w:val="16"/>
          <w:szCs w:val="16"/>
        </w:rPr>
      </w:pPr>
      <w:r w:rsidRPr="00961736">
        <w:rPr>
          <w:rFonts w:ascii="Times New Roman" w:hAnsi="Times New Roman"/>
          <w:b/>
          <w:sz w:val="16"/>
          <w:szCs w:val="16"/>
        </w:rPr>
        <w:t>Om undersökningen</w:t>
      </w:r>
    </w:p>
    <w:p w:rsidR="00961736" w:rsidRPr="008435CA" w:rsidRDefault="00961736" w:rsidP="0013379E">
      <w:pPr>
        <w:pStyle w:val="Ingetavstnd"/>
        <w:rPr>
          <w:rFonts w:ascii="Times New Roman" w:hAnsi="Times New Roman"/>
          <w:sz w:val="16"/>
          <w:szCs w:val="16"/>
        </w:rPr>
      </w:pPr>
      <w:r w:rsidRPr="00961736">
        <w:rPr>
          <w:rFonts w:ascii="Times New Roman" w:hAnsi="Times New Roman"/>
          <w:sz w:val="16"/>
          <w:szCs w:val="16"/>
        </w:rPr>
        <w:t xml:space="preserve">Undersökningen är webbaserad och gjordes på 1160 respondenter via företaget SSI den 21 och 23 mars 2012. </w:t>
      </w:r>
    </w:p>
    <w:sectPr w:rsidR="00961736" w:rsidRPr="008435CA" w:rsidSect="009120C6">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E4E" w:rsidRDefault="00C21E4E" w:rsidP="00BA2DDA">
      <w:r>
        <w:separator/>
      </w:r>
    </w:p>
  </w:endnote>
  <w:endnote w:type="continuationSeparator" w:id="0">
    <w:p w:rsidR="00C21E4E" w:rsidRDefault="00C21E4E" w:rsidP="00BA2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E4E" w:rsidRDefault="00C21E4E" w:rsidP="00BA2DDA">
      <w:r>
        <w:separator/>
      </w:r>
    </w:p>
  </w:footnote>
  <w:footnote w:type="continuationSeparator" w:id="0">
    <w:p w:rsidR="00C21E4E" w:rsidRDefault="00C21E4E" w:rsidP="00BA2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4E" w:rsidRPr="00B5692D" w:rsidRDefault="00C21E4E" w:rsidP="00B5692D">
    <w:pPr>
      <w:rPr>
        <w:sz w:val="20"/>
        <w:szCs w:val="20"/>
      </w:rPr>
    </w:pPr>
    <w:r>
      <w:rPr>
        <w:noProof/>
        <w:lang w:eastAsia="sv-SE"/>
      </w:rPr>
      <w:drawing>
        <wp:inline distT="0" distB="0" distL="0" distR="0">
          <wp:extent cx="1260475" cy="666115"/>
          <wp:effectExtent l="19050" t="0" r="0" b="0"/>
          <wp:docPr id="1" name="Bild 1" descr="Carlsberg Sverige_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rlsberg Sverige_RBG"/>
                  <pic:cNvPicPr>
                    <a:picLocks noChangeAspect="1" noChangeArrowheads="1"/>
                  </pic:cNvPicPr>
                </pic:nvPicPr>
                <pic:blipFill>
                  <a:blip r:embed="rId1"/>
                  <a:srcRect/>
                  <a:stretch>
                    <a:fillRect/>
                  </a:stretch>
                </pic:blipFill>
                <pic:spPr bwMode="auto">
                  <a:xfrm>
                    <a:off x="0" y="0"/>
                    <a:ext cx="1260475" cy="666115"/>
                  </a:xfrm>
                  <a:prstGeom prst="rect">
                    <a:avLst/>
                  </a:prstGeom>
                  <a:noFill/>
                  <a:ln w="9525">
                    <a:noFill/>
                    <a:miter lim="800000"/>
                    <a:headEnd/>
                    <a:tailEnd/>
                  </a:ln>
                </pic:spPr>
              </pic:pic>
            </a:graphicData>
          </a:graphic>
        </wp:inline>
      </w:drawing>
    </w:r>
    <w:r>
      <w:tab/>
    </w:r>
    <w:r>
      <w:tab/>
    </w:r>
    <w:r>
      <w:tab/>
      <w:t xml:space="preserve">             </w:t>
    </w:r>
    <w:r>
      <w:rPr>
        <w:sz w:val="22"/>
        <w:szCs w:val="22"/>
        <w:lang w:eastAsia="sv-SE"/>
      </w:rPr>
      <w:t>Pressmeddelande 2 april</w:t>
    </w:r>
    <w:r w:rsidRPr="008435CA">
      <w:rPr>
        <w:sz w:val="22"/>
        <w:szCs w:val="22"/>
        <w:lang w:eastAsia="sv-SE"/>
      </w:rPr>
      <w:t xml:space="preserve"> 2012</w:t>
    </w:r>
  </w:p>
  <w:p w:rsidR="00C21E4E" w:rsidRDefault="00C21E4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D26"/>
    <w:multiLevelType w:val="hybridMultilevel"/>
    <w:tmpl w:val="E4229D8E"/>
    <w:lvl w:ilvl="0" w:tplc="C6646726">
      <w:start w:val="1"/>
      <w:numFmt w:val="bullet"/>
      <w:lvlText w:val="•"/>
      <w:lvlJc w:val="left"/>
      <w:pPr>
        <w:tabs>
          <w:tab w:val="num" w:pos="720"/>
        </w:tabs>
        <w:ind w:left="720" w:hanging="360"/>
      </w:pPr>
      <w:rPr>
        <w:rFonts w:ascii="Times New Roman" w:hAnsi="Times New Roman" w:hint="default"/>
      </w:rPr>
    </w:lvl>
    <w:lvl w:ilvl="1" w:tplc="A0161864">
      <w:start w:val="170"/>
      <w:numFmt w:val="bullet"/>
      <w:lvlText w:val="–"/>
      <w:lvlJc w:val="left"/>
      <w:pPr>
        <w:tabs>
          <w:tab w:val="num" w:pos="1440"/>
        </w:tabs>
        <w:ind w:left="1440" w:hanging="360"/>
      </w:pPr>
      <w:rPr>
        <w:rFonts w:ascii="Times New Roman" w:hAnsi="Times New Roman" w:hint="default"/>
      </w:rPr>
    </w:lvl>
    <w:lvl w:ilvl="2" w:tplc="04D22BD6" w:tentative="1">
      <w:start w:val="1"/>
      <w:numFmt w:val="bullet"/>
      <w:lvlText w:val="•"/>
      <w:lvlJc w:val="left"/>
      <w:pPr>
        <w:tabs>
          <w:tab w:val="num" w:pos="2160"/>
        </w:tabs>
        <w:ind w:left="2160" w:hanging="360"/>
      </w:pPr>
      <w:rPr>
        <w:rFonts w:ascii="Times New Roman" w:hAnsi="Times New Roman" w:hint="default"/>
      </w:rPr>
    </w:lvl>
    <w:lvl w:ilvl="3" w:tplc="F91C44BA" w:tentative="1">
      <w:start w:val="1"/>
      <w:numFmt w:val="bullet"/>
      <w:lvlText w:val="•"/>
      <w:lvlJc w:val="left"/>
      <w:pPr>
        <w:tabs>
          <w:tab w:val="num" w:pos="2880"/>
        </w:tabs>
        <w:ind w:left="2880" w:hanging="360"/>
      </w:pPr>
      <w:rPr>
        <w:rFonts w:ascii="Times New Roman" w:hAnsi="Times New Roman" w:hint="default"/>
      </w:rPr>
    </w:lvl>
    <w:lvl w:ilvl="4" w:tplc="16448BF0" w:tentative="1">
      <w:start w:val="1"/>
      <w:numFmt w:val="bullet"/>
      <w:lvlText w:val="•"/>
      <w:lvlJc w:val="left"/>
      <w:pPr>
        <w:tabs>
          <w:tab w:val="num" w:pos="3600"/>
        </w:tabs>
        <w:ind w:left="3600" w:hanging="360"/>
      </w:pPr>
      <w:rPr>
        <w:rFonts w:ascii="Times New Roman" w:hAnsi="Times New Roman" w:hint="default"/>
      </w:rPr>
    </w:lvl>
    <w:lvl w:ilvl="5" w:tplc="EB88476A" w:tentative="1">
      <w:start w:val="1"/>
      <w:numFmt w:val="bullet"/>
      <w:lvlText w:val="•"/>
      <w:lvlJc w:val="left"/>
      <w:pPr>
        <w:tabs>
          <w:tab w:val="num" w:pos="4320"/>
        </w:tabs>
        <w:ind w:left="4320" w:hanging="360"/>
      </w:pPr>
      <w:rPr>
        <w:rFonts w:ascii="Times New Roman" w:hAnsi="Times New Roman" w:hint="default"/>
      </w:rPr>
    </w:lvl>
    <w:lvl w:ilvl="6" w:tplc="FF46D99A" w:tentative="1">
      <w:start w:val="1"/>
      <w:numFmt w:val="bullet"/>
      <w:lvlText w:val="•"/>
      <w:lvlJc w:val="left"/>
      <w:pPr>
        <w:tabs>
          <w:tab w:val="num" w:pos="5040"/>
        </w:tabs>
        <w:ind w:left="5040" w:hanging="360"/>
      </w:pPr>
      <w:rPr>
        <w:rFonts w:ascii="Times New Roman" w:hAnsi="Times New Roman" w:hint="default"/>
      </w:rPr>
    </w:lvl>
    <w:lvl w:ilvl="7" w:tplc="653C15B2" w:tentative="1">
      <w:start w:val="1"/>
      <w:numFmt w:val="bullet"/>
      <w:lvlText w:val="•"/>
      <w:lvlJc w:val="left"/>
      <w:pPr>
        <w:tabs>
          <w:tab w:val="num" w:pos="5760"/>
        </w:tabs>
        <w:ind w:left="5760" w:hanging="360"/>
      </w:pPr>
      <w:rPr>
        <w:rFonts w:ascii="Times New Roman" w:hAnsi="Times New Roman" w:hint="default"/>
      </w:rPr>
    </w:lvl>
    <w:lvl w:ilvl="8" w:tplc="B76E70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30766E"/>
    <w:multiLevelType w:val="hybridMultilevel"/>
    <w:tmpl w:val="6D5AAE06"/>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nsid w:val="2F7C548A"/>
    <w:multiLevelType w:val="hybridMultilevel"/>
    <w:tmpl w:val="43021DD0"/>
    <w:lvl w:ilvl="0" w:tplc="79402830">
      <w:start w:val="1"/>
      <w:numFmt w:val="bullet"/>
      <w:lvlText w:val="-"/>
      <w:lvlJc w:val="left"/>
      <w:pPr>
        <w:ind w:left="39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33AA4DDD"/>
    <w:multiLevelType w:val="hybridMultilevel"/>
    <w:tmpl w:val="58C0251E"/>
    <w:lvl w:ilvl="0" w:tplc="61CC6ADE">
      <w:start w:val="5"/>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597FB1"/>
    <w:multiLevelType w:val="hybridMultilevel"/>
    <w:tmpl w:val="EB00E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3BC73C6"/>
    <w:multiLevelType w:val="hybridMultilevel"/>
    <w:tmpl w:val="72187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A33A4E"/>
    <w:multiLevelType w:val="hybridMultilevel"/>
    <w:tmpl w:val="A022AB58"/>
    <w:lvl w:ilvl="0" w:tplc="E1203E04">
      <w:start w:val="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rsids>
    <w:rsidRoot w:val="000D37F6"/>
    <w:rsid w:val="00002B0F"/>
    <w:rsid w:val="000071B6"/>
    <w:rsid w:val="00037C73"/>
    <w:rsid w:val="000477B7"/>
    <w:rsid w:val="000562A6"/>
    <w:rsid w:val="000615D7"/>
    <w:rsid w:val="000D37F6"/>
    <w:rsid w:val="000F0FA6"/>
    <w:rsid w:val="000F75D3"/>
    <w:rsid w:val="00121C35"/>
    <w:rsid w:val="001318B4"/>
    <w:rsid w:val="0013379E"/>
    <w:rsid w:val="00155722"/>
    <w:rsid w:val="001731AA"/>
    <w:rsid w:val="00173701"/>
    <w:rsid w:val="001B48C7"/>
    <w:rsid w:val="001C3038"/>
    <w:rsid w:val="001F5538"/>
    <w:rsid w:val="00220F3B"/>
    <w:rsid w:val="002553F9"/>
    <w:rsid w:val="00282050"/>
    <w:rsid w:val="002B435B"/>
    <w:rsid w:val="002B55DC"/>
    <w:rsid w:val="002C003B"/>
    <w:rsid w:val="002E4E80"/>
    <w:rsid w:val="00313FE0"/>
    <w:rsid w:val="00320943"/>
    <w:rsid w:val="0032496C"/>
    <w:rsid w:val="0033173A"/>
    <w:rsid w:val="00351EFA"/>
    <w:rsid w:val="0036707B"/>
    <w:rsid w:val="00371E72"/>
    <w:rsid w:val="00376BE7"/>
    <w:rsid w:val="003D498B"/>
    <w:rsid w:val="003D757B"/>
    <w:rsid w:val="003D78B5"/>
    <w:rsid w:val="003E0EB8"/>
    <w:rsid w:val="004149B4"/>
    <w:rsid w:val="00463FC6"/>
    <w:rsid w:val="00472D67"/>
    <w:rsid w:val="004A57EF"/>
    <w:rsid w:val="004D197E"/>
    <w:rsid w:val="004E38DE"/>
    <w:rsid w:val="004F39C2"/>
    <w:rsid w:val="004F5738"/>
    <w:rsid w:val="005101E1"/>
    <w:rsid w:val="00562C9C"/>
    <w:rsid w:val="005645BB"/>
    <w:rsid w:val="00565136"/>
    <w:rsid w:val="005A6207"/>
    <w:rsid w:val="005B7373"/>
    <w:rsid w:val="005C2BBF"/>
    <w:rsid w:val="005C6DDA"/>
    <w:rsid w:val="005D38B8"/>
    <w:rsid w:val="005F6DF9"/>
    <w:rsid w:val="006138B8"/>
    <w:rsid w:val="00633B5D"/>
    <w:rsid w:val="006544B0"/>
    <w:rsid w:val="00674BCC"/>
    <w:rsid w:val="00692DBC"/>
    <w:rsid w:val="0069584A"/>
    <w:rsid w:val="006B3107"/>
    <w:rsid w:val="006C5691"/>
    <w:rsid w:val="006D558B"/>
    <w:rsid w:val="006F7AC2"/>
    <w:rsid w:val="00710300"/>
    <w:rsid w:val="00782287"/>
    <w:rsid w:val="007A185F"/>
    <w:rsid w:val="007D5641"/>
    <w:rsid w:val="0082204F"/>
    <w:rsid w:val="0082386D"/>
    <w:rsid w:val="00824FD5"/>
    <w:rsid w:val="008435CA"/>
    <w:rsid w:val="00850B06"/>
    <w:rsid w:val="008652B2"/>
    <w:rsid w:val="00873E6C"/>
    <w:rsid w:val="00884800"/>
    <w:rsid w:val="00885744"/>
    <w:rsid w:val="008858C6"/>
    <w:rsid w:val="00893423"/>
    <w:rsid w:val="00910C75"/>
    <w:rsid w:val="009120C6"/>
    <w:rsid w:val="00914075"/>
    <w:rsid w:val="009169E9"/>
    <w:rsid w:val="0094593E"/>
    <w:rsid w:val="00961736"/>
    <w:rsid w:val="00980542"/>
    <w:rsid w:val="009A7100"/>
    <w:rsid w:val="009B0853"/>
    <w:rsid w:val="009B4FDB"/>
    <w:rsid w:val="009B6966"/>
    <w:rsid w:val="009D3D62"/>
    <w:rsid w:val="009D700B"/>
    <w:rsid w:val="009F16CC"/>
    <w:rsid w:val="00A17501"/>
    <w:rsid w:val="00A31A6B"/>
    <w:rsid w:val="00A43E9C"/>
    <w:rsid w:val="00A559B5"/>
    <w:rsid w:val="00A73AFD"/>
    <w:rsid w:val="00A82EC4"/>
    <w:rsid w:val="00A94B81"/>
    <w:rsid w:val="00AB62FA"/>
    <w:rsid w:val="00B5692D"/>
    <w:rsid w:val="00B6760E"/>
    <w:rsid w:val="00B67616"/>
    <w:rsid w:val="00B83264"/>
    <w:rsid w:val="00B94B08"/>
    <w:rsid w:val="00BA2DDA"/>
    <w:rsid w:val="00BF0F03"/>
    <w:rsid w:val="00C21E4E"/>
    <w:rsid w:val="00C47543"/>
    <w:rsid w:val="00C516C7"/>
    <w:rsid w:val="00C74AFF"/>
    <w:rsid w:val="00C777C2"/>
    <w:rsid w:val="00C97409"/>
    <w:rsid w:val="00CA5CDB"/>
    <w:rsid w:val="00CB0645"/>
    <w:rsid w:val="00CC6060"/>
    <w:rsid w:val="00CD79F0"/>
    <w:rsid w:val="00CE46CC"/>
    <w:rsid w:val="00CF7A7A"/>
    <w:rsid w:val="00D42CFD"/>
    <w:rsid w:val="00D50285"/>
    <w:rsid w:val="00D537AE"/>
    <w:rsid w:val="00D61854"/>
    <w:rsid w:val="00D840B8"/>
    <w:rsid w:val="00D856D3"/>
    <w:rsid w:val="00DB376D"/>
    <w:rsid w:val="00DD7DAC"/>
    <w:rsid w:val="00DE62F9"/>
    <w:rsid w:val="00DF1008"/>
    <w:rsid w:val="00DF2EFA"/>
    <w:rsid w:val="00E00D4D"/>
    <w:rsid w:val="00E01CC4"/>
    <w:rsid w:val="00E258C4"/>
    <w:rsid w:val="00E82958"/>
    <w:rsid w:val="00EA63FD"/>
    <w:rsid w:val="00EA7336"/>
    <w:rsid w:val="00EB66E7"/>
    <w:rsid w:val="00EC578D"/>
    <w:rsid w:val="00EF7A60"/>
    <w:rsid w:val="00F228BD"/>
    <w:rsid w:val="00F22E01"/>
    <w:rsid w:val="00F45663"/>
    <w:rsid w:val="00F61AE5"/>
    <w:rsid w:val="00F845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DE"/>
    <w:rPr>
      <w:rFonts w:ascii="Times New Roman" w:eastAsia="SimSu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99"/>
    <w:qFormat/>
    <w:rsid w:val="000D37F6"/>
    <w:rPr>
      <w:lang w:eastAsia="en-US"/>
    </w:rPr>
  </w:style>
  <w:style w:type="character" w:styleId="Hyperlnk">
    <w:name w:val="Hyperlink"/>
    <w:basedOn w:val="Standardstycketeckensnitt"/>
    <w:uiPriority w:val="99"/>
    <w:rsid w:val="0013379E"/>
    <w:rPr>
      <w:rFonts w:cs="Times New Roman"/>
      <w:color w:val="5AAB31"/>
      <w:u w:val="none"/>
      <w:effect w:val="none"/>
    </w:rPr>
  </w:style>
  <w:style w:type="paragraph" w:styleId="Ballongtext">
    <w:name w:val="Balloon Text"/>
    <w:basedOn w:val="Normal"/>
    <w:link w:val="BallongtextChar"/>
    <w:uiPriority w:val="99"/>
    <w:rsid w:val="00C47543"/>
    <w:rPr>
      <w:rFonts w:ascii="Tahoma" w:hAnsi="Tahoma" w:cs="Tahoma"/>
      <w:sz w:val="16"/>
      <w:szCs w:val="16"/>
    </w:rPr>
  </w:style>
  <w:style w:type="character" w:customStyle="1" w:styleId="BallongtextChar">
    <w:name w:val="Ballongtext Char"/>
    <w:basedOn w:val="Standardstycketeckensnitt"/>
    <w:link w:val="Ballongtext"/>
    <w:uiPriority w:val="99"/>
    <w:locked/>
    <w:rsid w:val="00C47543"/>
    <w:rPr>
      <w:rFonts w:ascii="Tahoma" w:eastAsia="SimSun" w:hAnsi="Tahoma" w:cs="Tahoma"/>
      <w:sz w:val="16"/>
      <w:szCs w:val="16"/>
      <w:lang w:eastAsia="zh-CN"/>
    </w:rPr>
  </w:style>
  <w:style w:type="paragraph" w:styleId="Revision">
    <w:name w:val="Revision"/>
    <w:hidden/>
    <w:uiPriority w:val="99"/>
    <w:rsid w:val="004A57EF"/>
    <w:rPr>
      <w:rFonts w:ascii="Times New Roman" w:eastAsia="SimSun" w:hAnsi="Times New Roman"/>
      <w:sz w:val="24"/>
      <w:szCs w:val="24"/>
    </w:rPr>
  </w:style>
  <w:style w:type="character" w:styleId="Kommentarsreferens">
    <w:name w:val="annotation reference"/>
    <w:basedOn w:val="Standardstycketeckensnitt"/>
    <w:uiPriority w:val="99"/>
    <w:rsid w:val="002B435B"/>
    <w:rPr>
      <w:rFonts w:cs="Times New Roman"/>
      <w:sz w:val="16"/>
      <w:szCs w:val="16"/>
    </w:rPr>
  </w:style>
  <w:style w:type="paragraph" w:styleId="Kommentarer">
    <w:name w:val="annotation text"/>
    <w:basedOn w:val="Normal"/>
    <w:link w:val="KommentarerChar"/>
    <w:uiPriority w:val="99"/>
    <w:rsid w:val="002B435B"/>
    <w:rPr>
      <w:sz w:val="20"/>
      <w:szCs w:val="20"/>
    </w:rPr>
  </w:style>
  <w:style w:type="character" w:customStyle="1" w:styleId="KommentarerChar">
    <w:name w:val="Kommentarer Char"/>
    <w:basedOn w:val="Standardstycketeckensnitt"/>
    <w:link w:val="Kommentarer"/>
    <w:uiPriority w:val="99"/>
    <w:locked/>
    <w:rsid w:val="002B435B"/>
    <w:rPr>
      <w:rFonts w:ascii="Times New Roman" w:eastAsia="SimSun" w:hAnsi="Times New Roman" w:cs="Times New Roman"/>
      <w:sz w:val="20"/>
      <w:szCs w:val="20"/>
      <w:lang w:eastAsia="zh-CN"/>
    </w:rPr>
  </w:style>
  <w:style w:type="paragraph" w:styleId="Kommentarsmne">
    <w:name w:val="annotation subject"/>
    <w:basedOn w:val="Kommentarer"/>
    <w:next w:val="Kommentarer"/>
    <w:link w:val="KommentarsmneChar"/>
    <w:uiPriority w:val="99"/>
    <w:rsid w:val="002B435B"/>
    <w:rPr>
      <w:b/>
      <w:bCs/>
    </w:rPr>
  </w:style>
  <w:style w:type="character" w:customStyle="1" w:styleId="KommentarsmneChar">
    <w:name w:val="Kommentarsämne Char"/>
    <w:basedOn w:val="KommentarerChar"/>
    <w:link w:val="Kommentarsmne"/>
    <w:uiPriority w:val="99"/>
    <w:locked/>
    <w:rsid w:val="002B435B"/>
    <w:rPr>
      <w:b/>
      <w:bCs/>
    </w:rPr>
  </w:style>
  <w:style w:type="paragraph" w:styleId="Sidhuvud">
    <w:name w:val="header"/>
    <w:basedOn w:val="Normal"/>
    <w:link w:val="SidhuvudChar"/>
    <w:uiPriority w:val="99"/>
    <w:rsid w:val="00BA2DDA"/>
    <w:pPr>
      <w:tabs>
        <w:tab w:val="center" w:pos="4536"/>
        <w:tab w:val="right" w:pos="9072"/>
      </w:tabs>
    </w:pPr>
  </w:style>
  <w:style w:type="character" w:customStyle="1" w:styleId="SidhuvudChar">
    <w:name w:val="Sidhuvud Char"/>
    <w:basedOn w:val="Standardstycketeckensnitt"/>
    <w:link w:val="Sidhuvud"/>
    <w:uiPriority w:val="99"/>
    <w:locked/>
    <w:rsid w:val="00BA2DDA"/>
    <w:rPr>
      <w:rFonts w:ascii="Times New Roman" w:eastAsia="SimSun" w:hAnsi="Times New Roman" w:cs="Times New Roman"/>
      <w:sz w:val="24"/>
      <w:szCs w:val="24"/>
      <w:lang w:eastAsia="zh-CN"/>
    </w:rPr>
  </w:style>
  <w:style w:type="paragraph" w:styleId="Sidfot">
    <w:name w:val="footer"/>
    <w:basedOn w:val="Normal"/>
    <w:link w:val="SidfotChar"/>
    <w:uiPriority w:val="99"/>
    <w:rsid w:val="00BA2DDA"/>
    <w:pPr>
      <w:tabs>
        <w:tab w:val="center" w:pos="4536"/>
        <w:tab w:val="right" w:pos="9072"/>
      </w:tabs>
    </w:pPr>
  </w:style>
  <w:style w:type="character" w:customStyle="1" w:styleId="SidfotChar">
    <w:name w:val="Sidfot Char"/>
    <w:basedOn w:val="Standardstycketeckensnitt"/>
    <w:link w:val="Sidfot"/>
    <w:uiPriority w:val="99"/>
    <w:locked/>
    <w:rsid w:val="00BA2DDA"/>
    <w:rPr>
      <w:rFonts w:ascii="Times New Roman" w:eastAsia="SimSun" w:hAnsi="Times New Roman" w:cs="Times New Roman"/>
      <w:sz w:val="24"/>
      <w:szCs w:val="24"/>
      <w:lang w:eastAsia="zh-CN"/>
    </w:rPr>
  </w:style>
  <w:style w:type="paragraph" w:styleId="Liststycke">
    <w:name w:val="List Paragraph"/>
    <w:basedOn w:val="Normal"/>
    <w:uiPriority w:val="34"/>
    <w:qFormat/>
    <w:rsid w:val="008435CA"/>
    <w:pPr>
      <w:ind w:left="720"/>
      <w:contextualSpacing/>
    </w:pPr>
  </w:style>
  <w:style w:type="table" w:styleId="Tabellrutnt">
    <w:name w:val="Table Grid"/>
    <w:basedOn w:val="Normaltabell"/>
    <w:uiPriority w:val="59"/>
    <w:rsid w:val="004F5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637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c.bystrom@carlsberg.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lsbergsveri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2011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CW</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anderssone</dc:creator>
  <cp:lastModifiedBy>carlssonrob</cp:lastModifiedBy>
  <cp:revision>2</cp:revision>
  <cp:lastPrinted>2012-03-28T07:31:00Z</cp:lastPrinted>
  <dcterms:created xsi:type="dcterms:W3CDTF">2012-03-28T07:32:00Z</dcterms:created>
  <dcterms:modified xsi:type="dcterms:W3CDTF">2012-03-28T07:32:00Z</dcterms:modified>
</cp:coreProperties>
</file>