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C0" w:rsidRDefault="00A95028" w:rsidP="004C1C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D3D3D"/>
          <w:sz w:val="36"/>
          <w:szCs w:val="36"/>
          <w:lang w:eastAsia="sv-SE"/>
        </w:rPr>
      </w:pPr>
      <w:r w:rsidRPr="009C2BFD">
        <w:rPr>
          <w:noProof/>
          <w:sz w:val="36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3B253A0B" wp14:editId="1E3085B3">
            <wp:simplePos x="0" y="0"/>
            <wp:positionH relativeFrom="margin">
              <wp:posOffset>3775710</wp:posOffset>
            </wp:positionH>
            <wp:positionV relativeFrom="margin">
              <wp:posOffset>-259451</wp:posOffset>
            </wp:positionV>
            <wp:extent cx="1972310" cy="564515"/>
            <wp:effectExtent l="0" t="0" r="8890" b="6985"/>
            <wp:wrapSquare wrapText="bothSides"/>
            <wp:docPr id="1" name="Bildobjekt 1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CA7" w:rsidRPr="009C2BFD" w:rsidRDefault="000247D4" w:rsidP="004C1CA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40"/>
          <w:lang w:eastAsia="sv-SE"/>
        </w:rPr>
      </w:pPr>
      <w:r>
        <w:rPr>
          <w:rFonts w:eastAsia="Times New Roman" w:cs="Arial"/>
          <w:b/>
          <w:bCs/>
          <w:sz w:val="36"/>
          <w:szCs w:val="40"/>
          <w:lang w:eastAsia="sv-SE"/>
        </w:rPr>
        <w:br/>
      </w:r>
      <w:r w:rsidR="004C1CA7" w:rsidRPr="009C2BFD">
        <w:rPr>
          <w:rFonts w:eastAsia="Times New Roman" w:cs="Arial"/>
          <w:b/>
          <w:bCs/>
          <w:sz w:val="36"/>
          <w:szCs w:val="40"/>
          <w:lang w:eastAsia="sv-SE"/>
        </w:rPr>
        <w:t xml:space="preserve">Nordic Housing Insight </w:t>
      </w:r>
      <w:r w:rsidR="009C2BFD" w:rsidRPr="009C2BFD">
        <w:rPr>
          <w:rFonts w:eastAsia="Times New Roman" w:cs="Arial"/>
          <w:b/>
          <w:bCs/>
          <w:sz w:val="36"/>
          <w:szCs w:val="40"/>
          <w:lang w:eastAsia="sv-SE"/>
        </w:rPr>
        <w:t>–</w:t>
      </w:r>
      <w:r w:rsidR="00353A84">
        <w:rPr>
          <w:rFonts w:eastAsia="Times New Roman" w:cs="Arial"/>
          <w:b/>
          <w:bCs/>
          <w:sz w:val="36"/>
          <w:szCs w:val="40"/>
          <w:lang w:eastAsia="sv-SE"/>
        </w:rPr>
        <w:t xml:space="preserve"> het marknad för sjönära fritidshus</w:t>
      </w:r>
    </w:p>
    <w:p w:rsidR="007301C0" w:rsidRPr="007301C0" w:rsidRDefault="0038110E" w:rsidP="001F3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Pressmeddelande den 2</w:t>
      </w:r>
      <w:r w:rsidR="007F292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september</w:t>
      </w:r>
      <w:r w:rsidR="00F61F5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2014</w:t>
      </w:r>
    </w:p>
    <w:p w:rsidR="008604BB" w:rsidRPr="00F61F59" w:rsidRDefault="0082681A" w:rsidP="001F3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Inför årets tredje kvartal visar </w:t>
      </w:r>
      <w:r w:rsidR="007D7175" w:rsidRPr="007301C0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>Nordic Housing Insight</w:t>
      </w:r>
      <w:r w:rsidR="00F61F59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 en stabil utveckling på bostadsmarknaderna i Sverige och Danmark. I Norge finns en stark tro på såväl stigande priser som ökat utbud och ökad efterfr</w:t>
      </w:r>
      <w:r w:rsidR="000E3799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>ågan. Sjönära läge</w:t>
      </w:r>
      <w:r w:rsidR="00F61F59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 är det som överlägset påverkar efterfrågan mest när det kommer till fritidshus, detta enligt en samstämmig nordisk mäklarkår.</w:t>
      </w:r>
    </w:p>
    <w:p w:rsidR="00F61F59" w:rsidRDefault="005711D6" w:rsidP="00D15F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En majoritet av mäklarna i Sverige och Danmark, 59 respektive 67 procent, bedömer att prisutvecklingen kommer att förbli oförändrad på </w:t>
      </w:r>
      <w:r w:rsidRPr="000E3799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>småhusmarknaden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under årets tredje kvartal. </w:t>
      </w:r>
      <w:r w:rsidR="00902A01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Starkast tr</w:t>
      </w:r>
      <w:r w:rsid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o på fortsatt ökade priser, </w:t>
      </w:r>
      <w:r w:rsidR="00902A01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64 procent av mäklarna, finns i Norge. </w:t>
      </w:r>
      <w:r w:rsidR="00C704BD" w:rsidRP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Utbud</w:t>
      </w:r>
      <w:r w:rsid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et</w:t>
      </w:r>
      <w:r w:rsidR="00C704BD" w:rsidRP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och efterfrågan</w:t>
      </w:r>
      <w:r w:rsidR="003F326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på småhusmarknaden</w:t>
      </w:r>
      <w:r w:rsid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</w:t>
      </w:r>
      <w:r w:rsidR="0082681A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bedöms bli oförändrat enligt mäklare i </w:t>
      </w:r>
      <w:r w:rsid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Sverige</w:t>
      </w:r>
      <w:r w:rsidR="003F326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. </w:t>
      </w:r>
      <w:r w:rsid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I Danmark bedömer 68 procent att efterfrågan kommer att öka, och de mest optimistiska bedömningarna återfinns i Norge där majoriteten tror på en ökning.</w:t>
      </w:r>
    </w:p>
    <w:p w:rsidR="00C704BD" w:rsidRDefault="00C704BD" w:rsidP="00D15F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 w:rsidRP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De tillfrågade mäklarna i Sverige och Danmark tror på en stabil och i pr</w:t>
      </w:r>
      <w:r w:rsidR="003F326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incip oförändrad utveckling av pris, utbud och efterfrågan </w:t>
      </w:r>
      <w:r w:rsidRP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på </w:t>
      </w:r>
      <w:r w:rsidRPr="000E3799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>bostadsrättsmarknaden</w:t>
      </w:r>
      <w:r w:rsidRP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. I Norge bedömer 65 procent att priserna kommer att stiga, lika sto</w:t>
      </w:r>
      <w:r w:rsidR="00AD3F9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r andel bedömer att efterfråga</w:t>
      </w:r>
      <w:r w:rsidR="00C61EEA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n</w:t>
      </w:r>
      <w:r w:rsidR="00AD3F9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</w:t>
      </w:r>
      <w:r w:rsidRPr="00C704B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kommer att öka.</w:t>
      </w:r>
    </w:p>
    <w:p w:rsidR="00CE1A87" w:rsidRPr="00CE1A87" w:rsidRDefault="00257CFB" w:rsidP="00D15F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Inför årets tredje kvartal har mäklare i Sverige och Danmark även bedömt</w:t>
      </w:r>
      <w:r w:rsidRPr="000E3799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 fritidshusmarknaden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. </w:t>
      </w:r>
      <w:r w:rsidR="00CE1A87" w:rsidRPr="00CE1A8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I Sverige bedömer 67 procent av mäklarna att priserna på f</w:t>
      </w:r>
      <w:r w:rsidR="002474FC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ritidshus förblir oförändrade. N</w:t>
      </w:r>
      <w:r w:rsidR="00CE1A87" w:rsidRPr="00CE1A8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ästan lika stor </w:t>
      </w:r>
      <w:r w:rsidR="002474FC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an</w:t>
      </w:r>
      <w:r w:rsidR="00CE1A87" w:rsidRPr="00CE1A8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del gör samma bedömning i Danmark. </w:t>
      </w:r>
      <w:r w:rsidR="00CE1A8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U</w:t>
      </w:r>
      <w:r w:rsidR="00CE1A87" w:rsidRPr="00CE1A8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tbudet och efterfrågan bedöms öka eller förbli oförändrat på både den svenska och danska marknaden</w:t>
      </w:r>
      <w:r w:rsidR="00CE1A8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. </w:t>
      </w:r>
      <w:r w:rsidR="000E379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Sjönära läge</w:t>
      </w:r>
      <w:r w:rsidR="00DB185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är den faktor som </w:t>
      </w:r>
      <w:r w:rsidR="000E379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påverkar efterfrågan på </w:t>
      </w:r>
      <w:r w:rsidR="00DB185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f</w:t>
      </w:r>
      <w:r w:rsidR="00CE1A8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ritidshus</w:t>
      </w:r>
      <w:r w:rsidR="00DB185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mest</w:t>
      </w:r>
      <w:r w:rsidR="000E379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,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enligt mäkla</w:t>
      </w:r>
      <w:r w:rsidR="000E379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re i alla tre länderna.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</w:t>
      </w:r>
    </w:p>
    <w:p w:rsidR="00951700" w:rsidRPr="007301C0" w:rsidRDefault="000E3799" w:rsidP="007301C0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Bostadsmarknaderna</w:t>
      </w:r>
      <w:r w:rsidR="00353A8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i Sverige och Da</w:t>
      </w:r>
      <w:r w:rsidR="004B0722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nmark är enligt bran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schens senaste bedömning stabil</w:t>
      </w:r>
      <w:r w:rsidR="00020E1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a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, medan tron på prisökning på den norska marknaden är stark.</w:t>
      </w:r>
      <w:r w:rsidR="00353A8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Utbudsproblematiken i framförallt Sverige sticker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</w:t>
      </w:r>
      <w:r w:rsidR="00353A8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ut s</w:t>
      </w:r>
      <w:r w:rsidR="002571E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om en stark</w:t>
      </w:r>
      <w:r w:rsidR="00C61EEA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påverkande faktor. D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et </w:t>
      </w:r>
      <w:r w:rsidR="007C7458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behöver 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bygg</w:t>
      </w:r>
      <w:r w:rsidR="007C7458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a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s fler bostäde</w:t>
      </w:r>
      <w:r w:rsidR="00951700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r</w:t>
      </w:r>
      <w:r w:rsidR="007C7458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, 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säger</w:t>
      </w:r>
      <w:r w:rsidR="00951700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Ingrid Eiken, VD för Mäklarsamfundet. </w:t>
      </w:r>
    </w:p>
    <w:p w:rsidR="00951700" w:rsidRPr="007301C0" w:rsidRDefault="00951700" w:rsidP="00951700">
      <w:pPr>
        <w:pStyle w:val="Liststyck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</w:p>
    <w:p w:rsidR="00951700" w:rsidRPr="007301C0" w:rsidRDefault="004B0722" w:rsidP="007301C0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På fritidshusmarknaden </w:t>
      </w:r>
      <w:r w:rsidR="006C041B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förväntas prisbilden förbli relativt oförändrad</w:t>
      </w:r>
      <w:r w:rsidR="003F7FD2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. </w:t>
      </w:r>
      <w:r w:rsidR="000E379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E</w:t>
      </w:r>
      <w:r w:rsidR="003F7FD2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fterfrågan på</w:t>
      </w:r>
      <w:r w:rsidR="000E379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sjönära</w:t>
      </w:r>
      <w:r w:rsidR="003F7FD2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fritidshus </w:t>
      </w:r>
      <w:r w:rsidR="000E3799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fortsätter dock att vara hög in i årets tredje kvartal, läget spelar allra störst roll för fritidshusköparna, säger Ingrid Eiken.</w:t>
      </w:r>
    </w:p>
    <w:p w:rsidR="0043246C" w:rsidRPr="00A91B97" w:rsidRDefault="000247D4" w:rsidP="00A91B97">
      <w:pPr>
        <w:tabs>
          <w:tab w:val="left" w:pos="2550"/>
        </w:tabs>
        <w:spacing w:before="100" w:beforeAutospacing="1" w:after="12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noProof/>
          <w:color w:val="595959" w:themeColor="text1" w:themeTint="A6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1A59BA90" wp14:editId="7F56F0B6">
            <wp:simplePos x="0" y="0"/>
            <wp:positionH relativeFrom="column">
              <wp:posOffset>-3175</wp:posOffset>
            </wp:positionH>
            <wp:positionV relativeFrom="paragraph">
              <wp:posOffset>548005</wp:posOffset>
            </wp:positionV>
            <wp:extent cx="1060450" cy="1590675"/>
            <wp:effectExtent l="0" t="0" r="6350" b="9525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sefine_Uppling_2014_we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CA7" w:rsidRPr="007301C0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u w:val="single"/>
          <w:lang w:eastAsia="sv-SE"/>
        </w:rPr>
        <w:t>För ytterligare information kontakta:</w:t>
      </w:r>
      <w:r w:rsidR="004C1CA7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u w:val="single"/>
          <w:lang w:eastAsia="sv-SE"/>
        </w:rPr>
        <w:br/>
      </w:r>
      <w:r w:rsidR="007F292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Josefine Upp</w:t>
      </w:r>
      <w:r w:rsidR="00786D9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ling, Analys- och </w:t>
      </w:r>
      <w:r w:rsidR="00907468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kommunikations</w:t>
      </w:r>
      <w:r w:rsidR="00786D9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chef, 070-050 80 76.</w:t>
      </w:r>
      <w:r w:rsid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  <w:r w:rsidR="00CA5799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Caroline Berg, </w:t>
      </w:r>
      <w:r w:rsid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Presskontakt, 072-373 66 58.</w:t>
      </w:r>
      <w:r w:rsidR="00A91B9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  <w:r w:rsidR="00A91B97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  <w:bookmarkStart w:id="0" w:name="_GoBack"/>
      <w:bookmarkEnd w:id="0"/>
      <w:r w:rsidR="00A95028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>No</w:t>
      </w:r>
      <w:r w:rsidR="007301C0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 xml:space="preserve">rdic </w:t>
      </w:r>
      <w:proofErr w:type="spellStart"/>
      <w:r w:rsidR="007301C0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>Housing</w:t>
      </w:r>
      <w:proofErr w:type="spellEnd"/>
      <w:r w:rsidR="007301C0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 xml:space="preserve"> </w:t>
      </w:r>
      <w:proofErr w:type="spellStart"/>
      <w:r w:rsidR="007301C0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>Insight</w:t>
      </w:r>
      <w:proofErr w:type="spellEnd"/>
      <w:r w:rsidR="007301C0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 xml:space="preserve"> är en återkommande undersökning där fastighetsmäklare i de nordiska länderna bedömer utbud, efterfrågan och försäljningspriser för det kommande kvartalet. </w:t>
      </w:r>
      <w:r w:rsidR="00902A01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>Den här undersökningen gjordes under perioden 5 maj till 2 juni 2014. Sammanlagt har 2</w:t>
      </w:r>
      <w:r w:rsidR="00C94192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 xml:space="preserve"> </w:t>
      </w:r>
      <w:r w:rsidR="00902A01" w:rsidRPr="000247D4"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>175 fastighetsmäklare besvarat frågor i Sverige, Norge och Danmark</w:t>
      </w:r>
      <w:r>
        <w:rPr>
          <w:rFonts w:ascii="Arial" w:eastAsia="Times New Roman" w:hAnsi="Arial" w:cs="Arial"/>
          <w:i/>
          <w:color w:val="595959" w:themeColor="text1" w:themeTint="A6"/>
          <w:sz w:val="17"/>
          <w:szCs w:val="17"/>
          <w:lang w:eastAsia="sv-SE"/>
        </w:rPr>
        <w:t>.</w:t>
      </w:r>
    </w:p>
    <w:sectPr w:rsidR="0043246C" w:rsidRPr="00A9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6C3"/>
    <w:multiLevelType w:val="hybridMultilevel"/>
    <w:tmpl w:val="880CC6C0"/>
    <w:lvl w:ilvl="0" w:tplc="F4F64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F43AD"/>
    <w:multiLevelType w:val="hybridMultilevel"/>
    <w:tmpl w:val="83CE0122"/>
    <w:lvl w:ilvl="0" w:tplc="BB26526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A7"/>
    <w:rsid w:val="00020E17"/>
    <w:rsid w:val="000247D4"/>
    <w:rsid w:val="00047F5D"/>
    <w:rsid w:val="00092DD2"/>
    <w:rsid w:val="000E3799"/>
    <w:rsid w:val="00176D21"/>
    <w:rsid w:val="001F3271"/>
    <w:rsid w:val="00235E35"/>
    <w:rsid w:val="0024370F"/>
    <w:rsid w:val="002474FC"/>
    <w:rsid w:val="002553AA"/>
    <w:rsid w:val="002571E7"/>
    <w:rsid w:val="00257CFB"/>
    <w:rsid w:val="00310BAB"/>
    <w:rsid w:val="00314B1A"/>
    <w:rsid w:val="00353A84"/>
    <w:rsid w:val="0038110E"/>
    <w:rsid w:val="003C227D"/>
    <w:rsid w:val="003C55B9"/>
    <w:rsid w:val="003E0402"/>
    <w:rsid w:val="003F3267"/>
    <w:rsid w:val="003F7FD2"/>
    <w:rsid w:val="00496CFC"/>
    <w:rsid w:val="004B0722"/>
    <w:rsid w:val="004C1A2D"/>
    <w:rsid w:val="004C1CA7"/>
    <w:rsid w:val="004C5CD2"/>
    <w:rsid w:val="004D4145"/>
    <w:rsid w:val="00527566"/>
    <w:rsid w:val="005626D4"/>
    <w:rsid w:val="005629FF"/>
    <w:rsid w:val="005711D6"/>
    <w:rsid w:val="0060296A"/>
    <w:rsid w:val="00655F49"/>
    <w:rsid w:val="006835D9"/>
    <w:rsid w:val="006C041B"/>
    <w:rsid w:val="00701AEE"/>
    <w:rsid w:val="007301C0"/>
    <w:rsid w:val="00786D94"/>
    <w:rsid w:val="007C7458"/>
    <w:rsid w:val="007D7175"/>
    <w:rsid w:val="007F292D"/>
    <w:rsid w:val="00801D7D"/>
    <w:rsid w:val="0082681A"/>
    <w:rsid w:val="00835AAD"/>
    <w:rsid w:val="00837731"/>
    <w:rsid w:val="008604BB"/>
    <w:rsid w:val="00861C29"/>
    <w:rsid w:val="00897A34"/>
    <w:rsid w:val="008E62DB"/>
    <w:rsid w:val="00902A01"/>
    <w:rsid w:val="00907468"/>
    <w:rsid w:val="00951700"/>
    <w:rsid w:val="009939D1"/>
    <w:rsid w:val="009C2BFD"/>
    <w:rsid w:val="009C7516"/>
    <w:rsid w:val="009E55E8"/>
    <w:rsid w:val="00A16534"/>
    <w:rsid w:val="00A374A3"/>
    <w:rsid w:val="00A54B9A"/>
    <w:rsid w:val="00A91B97"/>
    <w:rsid w:val="00A920C7"/>
    <w:rsid w:val="00A95028"/>
    <w:rsid w:val="00AD3F94"/>
    <w:rsid w:val="00AF01B1"/>
    <w:rsid w:val="00B736D5"/>
    <w:rsid w:val="00C1014A"/>
    <w:rsid w:val="00C61EEA"/>
    <w:rsid w:val="00C704BD"/>
    <w:rsid w:val="00C94192"/>
    <w:rsid w:val="00CA5799"/>
    <w:rsid w:val="00CA7488"/>
    <w:rsid w:val="00CB4F82"/>
    <w:rsid w:val="00CE1A87"/>
    <w:rsid w:val="00D15F7C"/>
    <w:rsid w:val="00D730BC"/>
    <w:rsid w:val="00DB1857"/>
    <w:rsid w:val="00DE5CEC"/>
    <w:rsid w:val="00DE6352"/>
    <w:rsid w:val="00E0547F"/>
    <w:rsid w:val="00E2014E"/>
    <w:rsid w:val="00E454F2"/>
    <w:rsid w:val="00EF3B46"/>
    <w:rsid w:val="00F42429"/>
    <w:rsid w:val="00F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C1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1CA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4C1CA7"/>
    <w:rPr>
      <w:i/>
      <w:iCs/>
    </w:rPr>
  </w:style>
  <w:style w:type="character" w:styleId="Stark">
    <w:name w:val="Strong"/>
    <w:basedOn w:val="Standardstycketeckensnitt"/>
    <w:uiPriority w:val="22"/>
    <w:qFormat/>
    <w:rsid w:val="004C1CA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CA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1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C1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1CA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4C1CA7"/>
    <w:rPr>
      <w:i/>
      <w:iCs/>
    </w:rPr>
  </w:style>
  <w:style w:type="character" w:styleId="Stark">
    <w:name w:val="Strong"/>
    <w:basedOn w:val="Standardstycketeckensnitt"/>
    <w:uiPriority w:val="22"/>
    <w:qFormat/>
    <w:rsid w:val="004C1CA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CA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4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3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mf_inei</dc:creator>
  <cp:lastModifiedBy>user</cp:lastModifiedBy>
  <cp:revision>12</cp:revision>
  <cp:lastPrinted>2014-09-01T07:23:00Z</cp:lastPrinted>
  <dcterms:created xsi:type="dcterms:W3CDTF">2014-08-28T13:51:00Z</dcterms:created>
  <dcterms:modified xsi:type="dcterms:W3CDTF">2014-09-01T12:47:00Z</dcterms:modified>
</cp:coreProperties>
</file>