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45" w:rsidRPr="001776BA" w:rsidRDefault="008C5A44" w:rsidP="00964A2A">
      <w:pPr>
        <w:wordWrap w:val="0"/>
        <w:jc w:val="right"/>
        <w:rPr>
          <w:rFonts w:cs="Arial"/>
          <w:b/>
          <w:sz w:val="24"/>
          <w:szCs w:val="24"/>
        </w:rPr>
      </w:pPr>
      <w:r>
        <w:rPr>
          <w:rFonts w:cs="Arial"/>
          <w:noProof/>
          <w:spacing w:val="-3"/>
          <w:sz w:val="24"/>
          <w:szCs w:val="24"/>
          <w:lang w:val="en-GB"/>
        </w:rPr>
        <w:drawing>
          <wp:anchor distT="0" distB="0" distL="114300" distR="114300" simplePos="0" relativeHeight="251657728" behindDoc="0" locked="0" layoutInCell="1" allowOverlap="1">
            <wp:simplePos x="0" y="0"/>
            <wp:positionH relativeFrom="column">
              <wp:align>center</wp:align>
            </wp:positionH>
            <wp:positionV relativeFrom="page">
              <wp:posOffset>360045</wp:posOffset>
            </wp:positionV>
            <wp:extent cx="5962650" cy="695325"/>
            <wp:effectExtent l="0" t="0" r="0" b="9525"/>
            <wp:wrapNone/>
            <wp:docPr id="8" name="Picture 8"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ロゴ1659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695325"/>
                    </a:xfrm>
                    <a:prstGeom prst="rect">
                      <a:avLst/>
                    </a:prstGeom>
                    <a:noFill/>
                    <a:ln>
                      <a:noFill/>
                    </a:ln>
                  </pic:spPr>
                </pic:pic>
              </a:graphicData>
            </a:graphic>
          </wp:anchor>
        </w:drawing>
      </w:r>
      <w:r w:rsidR="00071F98" w:rsidRPr="00071F98">
        <w:rPr>
          <w:rFonts w:cs="Arial"/>
          <w:b/>
          <w:sz w:val="24"/>
          <w:szCs w:val="24"/>
        </w:rPr>
        <w:t>FOR IMMEDIATE RELEASE</w:t>
      </w:r>
    </w:p>
    <w:p w:rsidR="00103AED" w:rsidRPr="00854C5A" w:rsidRDefault="00103AED" w:rsidP="00103AED">
      <w:pPr>
        <w:tabs>
          <w:tab w:val="left" w:pos="-1440"/>
          <w:tab w:val="left" w:pos="-720"/>
          <w:tab w:val="left" w:pos="0"/>
          <w:tab w:val="left" w:pos="720"/>
          <w:tab w:val="left" w:pos="960"/>
          <w:tab w:val="left" w:pos="5610"/>
        </w:tabs>
        <w:suppressAutoHyphens/>
        <w:ind w:left="2160" w:right="-408" w:hanging="2160"/>
        <w:rPr>
          <w:rFonts w:cs="Arial"/>
          <w:b/>
          <w:spacing w:val="-3"/>
          <w:sz w:val="24"/>
          <w:szCs w:val="24"/>
        </w:rPr>
      </w:pPr>
      <w:r w:rsidRPr="00854C5A">
        <w:rPr>
          <w:rFonts w:cs="Arial"/>
          <w:b/>
          <w:spacing w:val="-3"/>
          <w:sz w:val="24"/>
          <w:szCs w:val="24"/>
        </w:rPr>
        <w:t>Contacts:</w:t>
      </w:r>
    </w:p>
    <w:tbl>
      <w:tblPr>
        <w:tblW w:w="9498" w:type="dxa"/>
        <w:tblInd w:w="99" w:type="dxa"/>
        <w:tblCellMar>
          <w:left w:w="99" w:type="dxa"/>
          <w:right w:w="99" w:type="dxa"/>
        </w:tblCellMar>
        <w:tblLook w:val="04A0" w:firstRow="1" w:lastRow="0" w:firstColumn="1" w:lastColumn="0" w:noHBand="0" w:noVBand="1"/>
      </w:tblPr>
      <w:tblGrid>
        <w:gridCol w:w="567"/>
        <w:gridCol w:w="4111"/>
        <w:gridCol w:w="851"/>
        <w:gridCol w:w="3969"/>
      </w:tblGrid>
      <w:tr w:rsidR="00103AED" w:rsidRPr="00135D96" w:rsidTr="00103AED">
        <w:tc>
          <w:tcPr>
            <w:tcW w:w="567"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hint="eastAsia"/>
                <w:spacing w:val="-3"/>
                <w:sz w:val="24"/>
                <w:szCs w:val="24"/>
              </w:rPr>
              <w:t>EU</w:t>
            </w:r>
            <w:r w:rsidRPr="00135D96">
              <w:rPr>
                <w:rFonts w:cs="Arial"/>
                <w:spacing w:val="-3"/>
                <w:sz w:val="24"/>
                <w:szCs w:val="24"/>
              </w:rPr>
              <w:t>:</w:t>
            </w:r>
          </w:p>
        </w:tc>
        <w:tc>
          <w:tcPr>
            <w:tcW w:w="4111"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spacing w:val="-3"/>
                <w:sz w:val="24"/>
                <w:szCs w:val="24"/>
              </w:rPr>
              <w:t>Daniela Karthaus</w:t>
            </w:r>
          </w:p>
        </w:tc>
        <w:tc>
          <w:tcPr>
            <w:tcW w:w="851"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 w:val="24"/>
                <w:szCs w:val="24"/>
              </w:rPr>
            </w:pPr>
            <w:r>
              <w:rPr>
                <w:rFonts w:cs="Arial" w:hint="eastAsia"/>
                <w:spacing w:val="-3"/>
                <w:sz w:val="24"/>
                <w:szCs w:val="24"/>
              </w:rPr>
              <w:t>Japan</w:t>
            </w:r>
            <w:r w:rsidRPr="00135D96">
              <w:rPr>
                <w:rFonts w:cs="Arial"/>
                <w:spacing w:val="-3"/>
                <w:sz w:val="24"/>
                <w:szCs w:val="24"/>
              </w:rPr>
              <w:t>:</w:t>
            </w:r>
          </w:p>
        </w:tc>
        <w:tc>
          <w:tcPr>
            <w:tcW w:w="3969" w:type="dxa"/>
          </w:tcPr>
          <w:p w:rsidR="00103AED" w:rsidRPr="00135D96" w:rsidRDefault="0083410F"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hint="eastAsia"/>
                <w:spacing w:val="-3"/>
                <w:sz w:val="24"/>
                <w:szCs w:val="24"/>
              </w:rPr>
              <w:t>Kazuki</w:t>
            </w:r>
            <w:r>
              <w:rPr>
                <w:rFonts w:cs="Arial"/>
                <w:spacing w:val="-3"/>
                <w:sz w:val="24"/>
                <w:szCs w:val="24"/>
              </w:rPr>
              <w:t xml:space="preserve"> </w:t>
            </w:r>
            <w:r>
              <w:rPr>
                <w:rFonts w:cs="Arial" w:hint="eastAsia"/>
                <w:spacing w:val="-3"/>
                <w:sz w:val="24"/>
                <w:szCs w:val="24"/>
              </w:rPr>
              <w:t>Fujiwara</w:t>
            </w:r>
          </w:p>
        </w:tc>
      </w:tr>
      <w:tr w:rsidR="00103AED" w:rsidRPr="00135D96" w:rsidTr="00103AED">
        <w:tc>
          <w:tcPr>
            <w:tcW w:w="567"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p>
        </w:tc>
        <w:tc>
          <w:tcPr>
            <w:tcW w:w="4111"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spacing w:val="-3"/>
                <w:sz w:val="24"/>
                <w:szCs w:val="24"/>
              </w:rPr>
              <w:t>Hitachi Rail Europe</w:t>
            </w:r>
            <w:r>
              <w:rPr>
                <w:rFonts w:cs="Arial" w:hint="eastAsia"/>
                <w:spacing w:val="-3"/>
                <w:sz w:val="24"/>
                <w:szCs w:val="24"/>
              </w:rPr>
              <w:t xml:space="preserve"> Ltd.</w:t>
            </w:r>
          </w:p>
        </w:tc>
        <w:tc>
          <w:tcPr>
            <w:tcW w:w="851"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 w:val="24"/>
                <w:szCs w:val="24"/>
              </w:rPr>
            </w:pPr>
          </w:p>
        </w:tc>
        <w:tc>
          <w:tcPr>
            <w:tcW w:w="3969"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sidRPr="00135D96">
              <w:rPr>
                <w:rFonts w:cs="Arial"/>
                <w:spacing w:val="-3"/>
                <w:sz w:val="24"/>
                <w:szCs w:val="24"/>
              </w:rPr>
              <w:t>Hitachi, Ltd.</w:t>
            </w:r>
          </w:p>
        </w:tc>
      </w:tr>
      <w:tr w:rsidR="00103AED" w:rsidRPr="00135D96" w:rsidTr="00103AED">
        <w:tc>
          <w:tcPr>
            <w:tcW w:w="567"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p>
        </w:tc>
        <w:tc>
          <w:tcPr>
            <w:tcW w:w="4111"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spacing w:val="-3"/>
                <w:sz w:val="24"/>
                <w:szCs w:val="24"/>
              </w:rPr>
              <w:t>+44 (0)7920 205 631</w:t>
            </w:r>
          </w:p>
        </w:tc>
        <w:tc>
          <w:tcPr>
            <w:tcW w:w="851"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 w:val="24"/>
                <w:szCs w:val="24"/>
              </w:rPr>
            </w:pPr>
          </w:p>
        </w:tc>
        <w:tc>
          <w:tcPr>
            <w:tcW w:w="3969"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sidRPr="00135D96">
              <w:rPr>
                <w:rFonts w:cs="Arial"/>
                <w:spacing w:val="-3"/>
                <w:sz w:val="24"/>
                <w:szCs w:val="24"/>
              </w:rPr>
              <w:t>+81-3-5208-9324</w:t>
            </w:r>
          </w:p>
        </w:tc>
      </w:tr>
      <w:tr w:rsidR="00103AED" w:rsidRPr="00135D96" w:rsidTr="00103AED">
        <w:tc>
          <w:tcPr>
            <w:tcW w:w="567"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p>
        </w:tc>
        <w:tc>
          <w:tcPr>
            <w:tcW w:w="4111" w:type="dxa"/>
            <w:hideMark/>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spacing w:val="-3"/>
                <w:sz w:val="24"/>
                <w:szCs w:val="24"/>
              </w:rPr>
              <w:t>Daniela.karthaus@hitachirail-eu.com</w:t>
            </w:r>
          </w:p>
        </w:tc>
        <w:tc>
          <w:tcPr>
            <w:tcW w:w="851" w:type="dxa"/>
          </w:tcPr>
          <w:p w:rsidR="00103AED" w:rsidRPr="00135D96" w:rsidRDefault="00103AED"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240" w:lineRule="atLeast"/>
              <w:ind w:right="-408"/>
              <w:rPr>
                <w:rFonts w:cs="Arial"/>
                <w:spacing w:val="-3"/>
                <w:sz w:val="24"/>
                <w:szCs w:val="24"/>
              </w:rPr>
            </w:pPr>
          </w:p>
        </w:tc>
        <w:tc>
          <w:tcPr>
            <w:tcW w:w="3969" w:type="dxa"/>
          </w:tcPr>
          <w:p w:rsidR="00103AED" w:rsidRPr="00135D96" w:rsidRDefault="0083410F" w:rsidP="00103AED">
            <w:pPr>
              <w:tabs>
                <w:tab w:val="left" w:pos="-1440"/>
                <w:tab w:val="left" w:pos="-720"/>
                <w:tab w:val="left" w:pos="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line="300" w:lineRule="atLeast"/>
              <w:ind w:right="-408"/>
              <w:rPr>
                <w:rFonts w:cs="Arial"/>
                <w:spacing w:val="-3"/>
                <w:sz w:val="24"/>
                <w:szCs w:val="24"/>
              </w:rPr>
            </w:pPr>
            <w:r>
              <w:rPr>
                <w:rFonts w:cs="Arial" w:hint="eastAsia"/>
                <w:spacing w:val="-3"/>
                <w:sz w:val="24"/>
                <w:szCs w:val="24"/>
              </w:rPr>
              <w:t>kazuki</w:t>
            </w:r>
            <w:r w:rsidRPr="003D06FB">
              <w:rPr>
                <w:rFonts w:cs="Arial"/>
                <w:spacing w:val="-3"/>
                <w:sz w:val="24"/>
                <w:szCs w:val="24"/>
              </w:rPr>
              <w:t>.</w:t>
            </w:r>
            <w:r>
              <w:rPr>
                <w:rFonts w:cs="Arial" w:hint="eastAsia"/>
                <w:spacing w:val="-3"/>
                <w:sz w:val="24"/>
                <w:szCs w:val="24"/>
              </w:rPr>
              <w:t>fujiwara</w:t>
            </w:r>
            <w:r w:rsidRPr="003D06FB">
              <w:rPr>
                <w:rFonts w:cs="Arial"/>
                <w:spacing w:val="-3"/>
                <w:sz w:val="24"/>
                <w:szCs w:val="24"/>
              </w:rPr>
              <w:t>.t</w:t>
            </w:r>
            <w:r>
              <w:rPr>
                <w:rFonts w:cs="Arial" w:hint="eastAsia"/>
                <w:spacing w:val="-3"/>
                <w:sz w:val="24"/>
                <w:szCs w:val="24"/>
              </w:rPr>
              <w:t>d</w:t>
            </w:r>
            <w:r w:rsidRPr="003D06FB">
              <w:rPr>
                <w:rFonts w:cs="Arial"/>
                <w:spacing w:val="-3"/>
                <w:sz w:val="24"/>
                <w:szCs w:val="24"/>
              </w:rPr>
              <w:t>@hitachi.com</w:t>
            </w:r>
          </w:p>
        </w:tc>
      </w:tr>
    </w:tbl>
    <w:p w:rsidR="009C0445" w:rsidRPr="00964A2A" w:rsidRDefault="009C0445" w:rsidP="00D6619D">
      <w:pPr>
        <w:rPr>
          <w:rFonts w:cs="Arial"/>
          <w:sz w:val="24"/>
          <w:szCs w:val="24"/>
        </w:rPr>
      </w:pPr>
      <w:bookmarkStart w:id="0" w:name="_GoBack"/>
      <w:bookmarkEnd w:id="0"/>
    </w:p>
    <w:p w:rsidR="00B34EF2" w:rsidRDefault="00B34EF2" w:rsidP="00B34EF2">
      <w:pPr>
        <w:jc w:val="center"/>
        <w:rPr>
          <w:rFonts w:cs="Arial"/>
          <w:b/>
          <w:sz w:val="28"/>
          <w:szCs w:val="28"/>
        </w:rPr>
      </w:pPr>
      <w:r>
        <w:rPr>
          <w:rFonts w:cs="Arial"/>
          <w:b/>
          <w:sz w:val="28"/>
          <w:szCs w:val="28"/>
        </w:rPr>
        <w:t>Hitachi on-board ETCS – Network Rail Contract Award</w:t>
      </w:r>
    </w:p>
    <w:p w:rsidR="00B34EF2" w:rsidRDefault="00B34EF2" w:rsidP="00B34EF2">
      <w:pPr>
        <w:jc w:val="center"/>
        <w:rPr>
          <w:rFonts w:eastAsia="HGPGothicE" w:cs="Arial"/>
          <w:b/>
          <w:i/>
        </w:rPr>
      </w:pPr>
    </w:p>
    <w:p w:rsidR="00B34EF2" w:rsidRPr="001C0791" w:rsidRDefault="00071F98" w:rsidP="00B34EF2">
      <w:pPr>
        <w:rPr>
          <w:rFonts w:cs="Arial"/>
          <w:color w:val="000000"/>
          <w:sz w:val="24"/>
          <w:szCs w:val="24"/>
          <w:lang w:val="en-GB"/>
        </w:rPr>
      </w:pPr>
      <w:r w:rsidRPr="00071F98">
        <w:rPr>
          <w:rFonts w:cs="Arial"/>
          <w:sz w:val="24"/>
          <w:szCs w:val="24"/>
          <w:lang w:val="en-GB"/>
        </w:rPr>
        <w:t xml:space="preserve">LONDON, August 6, 2014 – </w:t>
      </w:r>
      <w:r w:rsidR="00103AED">
        <w:rPr>
          <w:rFonts w:eastAsia="MS Mincho" w:cs="Arial"/>
          <w:sz w:val="24"/>
          <w:szCs w:val="24"/>
        </w:rPr>
        <w:t xml:space="preserve">Hitachi Rail Europe Ltd. </w:t>
      </w:r>
      <w:r w:rsidRPr="00071F98">
        <w:rPr>
          <w:rFonts w:cs="Arial"/>
          <w:color w:val="000000"/>
          <w:sz w:val="24"/>
          <w:szCs w:val="24"/>
          <w:lang w:val="en-GB"/>
        </w:rPr>
        <w:t>today announced that it has signed a contract with Network Rail for implementation of the European Train Control System (ETCS) on two Class 37 locomotives. The project work includes the design, vehicle modification, ETCS installation, testing and commissioning of Hitachi’s ETCS for West Coast Railways, for operational use on the Cambrian Line European Rail Traffic Management System (ERTMS) in Wales, for scheduled completion in August 2015.</w:t>
      </w:r>
    </w:p>
    <w:p w:rsidR="00B34EF2" w:rsidRPr="001C0791" w:rsidRDefault="00B34EF2" w:rsidP="00B34EF2">
      <w:pPr>
        <w:rPr>
          <w:rFonts w:cs="Arial"/>
          <w:color w:val="000000"/>
          <w:sz w:val="24"/>
          <w:szCs w:val="24"/>
          <w:lang w:val="en-GB"/>
        </w:rPr>
      </w:pPr>
    </w:p>
    <w:p w:rsidR="00B34EF2" w:rsidRPr="001C0791" w:rsidRDefault="00071F98" w:rsidP="00B34EF2">
      <w:pPr>
        <w:rPr>
          <w:rFonts w:cs="Arial"/>
          <w:color w:val="000000"/>
          <w:sz w:val="24"/>
          <w:szCs w:val="24"/>
          <w:lang w:val="en-GB"/>
        </w:rPr>
      </w:pPr>
      <w:r w:rsidRPr="00071F98">
        <w:rPr>
          <w:rFonts w:cs="Arial"/>
          <w:color w:val="000000"/>
          <w:sz w:val="24"/>
          <w:szCs w:val="24"/>
          <w:lang w:val="en-GB"/>
        </w:rPr>
        <w:t>This contract follows the successful proof of concept of Hitachi ETCS on a Class 97 Locomotive (‘Verification-Train 3’ trial) which tested interoperability with a separate supplier’s groundside system in use on the Network Rail Cambrian Line infrastructure.</w:t>
      </w:r>
    </w:p>
    <w:p w:rsidR="00B34EF2" w:rsidRPr="001C0791" w:rsidRDefault="00B34EF2" w:rsidP="00B34EF2">
      <w:pPr>
        <w:rPr>
          <w:rFonts w:cs="Arial"/>
          <w:color w:val="000000"/>
          <w:sz w:val="24"/>
          <w:szCs w:val="24"/>
          <w:lang w:val="en-GB"/>
        </w:rPr>
      </w:pPr>
    </w:p>
    <w:p w:rsidR="00B34EF2" w:rsidRPr="001C0791" w:rsidRDefault="00071F98" w:rsidP="00B34EF2">
      <w:pPr>
        <w:rPr>
          <w:rFonts w:hAnsi="MS Mincho"/>
          <w:sz w:val="24"/>
          <w:szCs w:val="24"/>
          <w:lang w:val="en-GB"/>
        </w:rPr>
      </w:pPr>
      <w:r w:rsidRPr="00071F98">
        <w:rPr>
          <w:rFonts w:cs="Arial"/>
          <w:color w:val="000000"/>
          <w:sz w:val="24"/>
          <w:szCs w:val="24"/>
          <w:lang w:val="en-GB"/>
        </w:rPr>
        <w:t>Also, Hitachi recently obtained certification from a Notified Body of the on-board system in accordance with the Control Command and Signalling TS</w:t>
      </w:r>
      <w:r w:rsidRPr="00071F98">
        <w:rPr>
          <w:rFonts w:hAnsi="MS Mincho" w:hint="eastAsia"/>
          <w:sz w:val="24"/>
          <w:szCs w:val="24"/>
          <w:lang w:val="en-GB"/>
        </w:rPr>
        <w:t>I (</w:t>
      </w:r>
      <w:r w:rsidRPr="00071F98">
        <w:rPr>
          <w:rFonts w:hAnsi="MS Mincho" w:hint="eastAsia"/>
          <w:sz w:val="24"/>
          <w:szCs w:val="24"/>
        </w:rPr>
        <w:t>Technical Specification for Interoperability) 2012/88/EU and 2012/696/E.</w:t>
      </w:r>
      <w:r w:rsidRPr="00071F98">
        <w:rPr>
          <w:rFonts w:cs="Arial"/>
          <w:color w:val="000000"/>
          <w:sz w:val="24"/>
          <w:szCs w:val="24"/>
          <w:lang w:val="en-GB"/>
        </w:rPr>
        <w:t xml:space="preserve"> This being achieved </w:t>
      </w:r>
      <w:r w:rsidRPr="00071F98">
        <w:rPr>
          <w:rFonts w:hAnsi="MS Mincho" w:hint="eastAsia"/>
          <w:sz w:val="24"/>
          <w:szCs w:val="24"/>
          <w:lang w:val="en-GB"/>
        </w:rPr>
        <w:t xml:space="preserve">through a rigorous formal assessment process and demonstrating compliance with relevant TSI and EN norms to the highest Safety Integrity Level </w:t>
      </w:r>
      <w:r w:rsidRPr="00071F98">
        <w:rPr>
          <w:rFonts w:hAnsi="MS Mincho" w:hint="eastAsia"/>
          <w:sz w:val="24"/>
          <w:szCs w:val="24"/>
        </w:rPr>
        <w:t>4</w:t>
      </w:r>
      <w:r w:rsidRPr="00071F98">
        <w:rPr>
          <w:rFonts w:hAnsi="MS Mincho" w:hint="eastAsia"/>
          <w:sz w:val="24"/>
          <w:szCs w:val="24"/>
          <w:lang w:val="en-GB"/>
        </w:rPr>
        <w:t xml:space="preserve">. </w:t>
      </w:r>
    </w:p>
    <w:p w:rsidR="00B34EF2" w:rsidRPr="001C0791" w:rsidRDefault="00B34EF2" w:rsidP="00B34EF2">
      <w:pPr>
        <w:rPr>
          <w:rFonts w:cs="Arial"/>
          <w:color w:val="000000"/>
          <w:sz w:val="24"/>
          <w:szCs w:val="24"/>
          <w:lang w:val="en-GB"/>
        </w:rPr>
      </w:pPr>
    </w:p>
    <w:p w:rsidR="00B34EF2" w:rsidRPr="001C0791" w:rsidRDefault="00071F98" w:rsidP="00B34EF2">
      <w:pPr>
        <w:rPr>
          <w:rFonts w:cs="Arial"/>
          <w:color w:val="000000"/>
          <w:sz w:val="24"/>
          <w:szCs w:val="24"/>
          <w:lang w:val="en-GB"/>
        </w:rPr>
      </w:pPr>
      <w:r w:rsidRPr="00071F98">
        <w:rPr>
          <w:rFonts w:cs="Arial"/>
          <w:color w:val="000000"/>
          <w:sz w:val="24"/>
          <w:szCs w:val="24"/>
          <w:lang w:val="en-GB"/>
        </w:rPr>
        <w:t>This is Hitachi’s first formal order received for ETCS, which recognises the intensive development, testing and certification of the system over the last 7 years to the European TSI and associated subsets. This in-cab radio based signalling system will also be implemented on the concurrent Intercity Express Programme Class 800/801 rolling stock for Great Western and East Coast Main Lines.</w:t>
      </w:r>
    </w:p>
    <w:p w:rsidR="00B34EF2" w:rsidRPr="001C0791" w:rsidRDefault="00B34EF2" w:rsidP="00B34EF2">
      <w:pPr>
        <w:rPr>
          <w:rFonts w:cs="Arial"/>
          <w:color w:val="000000"/>
          <w:sz w:val="24"/>
          <w:szCs w:val="24"/>
          <w:lang w:val="en-GB"/>
        </w:rPr>
      </w:pPr>
    </w:p>
    <w:p w:rsidR="00B34EF2" w:rsidRPr="001C0791" w:rsidRDefault="00071F98" w:rsidP="00B34EF2">
      <w:pPr>
        <w:rPr>
          <w:rFonts w:cs="Arial"/>
          <w:color w:val="000000"/>
          <w:sz w:val="24"/>
          <w:szCs w:val="24"/>
          <w:lang w:val="en-GB"/>
        </w:rPr>
      </w:pPr>
      <w:r w:rsidRPr="00071F98">
        <w:rPr>
          <w:rFonts w:cs="Arial"/>
          <w:color w:val="000000"/>
          <w:sz w:val="24"/>
          <w:szCs w:val="24"/>
          <w:lang w:val="en-GB"/>
        </w:rPr>
        <w:t xml:space="preserve">ETCS is a common signalling system which has been developed throughout Europe to enable train services to cross frontiers and boundaries between different countries without the need to change signalling systems or locomotives. ETCS is a technical </w:t>
      </w:r>
      <w:r w:rsidRPr="00071F98">
        <w:rPr>
          <w:rFonts w:cs="Arial"/>
          <w:color w:val="000000"/>
          <w:sz w:val="24"/>
          <w:szCs w:val="24"/>
          <w:lang w:val="en-GB"/>
        </w:rPr>
        <w:lastRenderedPageBreak/>
        <w:t>sub-system alongside GSM-R and Operational Control, collectively making ERTMS, and many systems have already been deployed in Europe, and also in China and India.</w:t>
      </w:r>
    </w:p>
    <w:p w:rsidR="00B34EF2" w:rsidRPr="001C0791" w:rsidRDefault="00B34EF2" w:rsidP="00B34EF2">
      <w:pPr>
        <w:rPr>
          <w:rFonts w:cs="Arial"/>
          <w:color w:val="000000"/>
          <w:sz w:val="24"/>
          <w:szCs w:val="24"/>
          <w:lang w:val="en-GB"/>
        </w:rPr>
      </w:pPr>
    </w:p>
    <w:p w:rsidR="00B34EF2" w:rsidRPr="001C0791" w:rsidRDefault="00071F98" w:rsidP="00B34EF2">
      <w:pPr>
        <w:rPr>
          <w:rFonts w:hAnsi="MS Mincho"/>
          <w:sz w:val="24"/>
          <w:szCs w:val="24"/>
          <w:lang w:val="en-GB"/>
        </w:rPr>
      </w:pPr>
      <w:r w:rsidRPr="00071F98">
        <w:rPr>
          <w:rFonts w:hAnsi="MS Mincho" w:hint="eastAsia"/>
          <w:sz w:val="24"/>
          <w:szCs w:val="24"/>
          <w:lang w:val="en-GB"/>
        </w:rPr>
        <w:t xml:space="preserve">In the UK Hitachi is continuing to support the essential Network Rail National Programme for ETCS rollout on-board Passenger and Freight vehicles, and is developing other programmes around the world, in order to </w:t>
      </w:r>
      <w:r w:rsidRPr="00071F98">
        <w:rPr>
          <w:rFonts w:cs="Arial"/>
          <w:color w:val="000000"/>
          <w:sz w:val="24"/>
          <w:szCs w:val="24"/>
          <w:lang w:val="en-GB"/>
        </w:rPr>
        <w:t>realise the operational and cost benefits of a radio-based cab signalling system with a reduced trackside infrastructure.</w:t>
      </w:r>
    </w:p>
    <w:p w:rsidR="00425D40" w:rsidRPr="00B34EF2" w:rsidRDefault="00425D40" w:rsidP="00D272B3">
      <w:pPr>
        <w:rPr>
          <w:rFonts w:cs="Arial"/>
          <w:sz w:val="24"/>
          <w:szCs w:val="24"/>
          <w:lang w:val="en-GB"/>
        </w:rPr>
      </w:pPr>
    </w:p>
    <w:p w:rsidR="00425D40" w:rsidRDefault="00246CB9" w:rsidP="00246CB9">
      <w:pPr>
        <w:jc w:val="center"/>
        <w:rPr>
          <w:rFonts w:cs="Arial"/>
          <w:sz w:val="24"/>
          <w:szCs w:val="24"/>
        </w:rPr>
      </w:pPr>
      <w:r w:rsidRPr="00246CB9">
        <w:rPr>
          <w:rFonts w:cs="Arial"/>
          <w:sz w:val="24"/>
          <w:szCs w:val="24"/>
        </w:rPr>
        <w:t>-</w:t>
      </w:r>
      <w:r>
        <w:rPr>
          <w:rFonts w:cs="Arial"/>
          <w:sz w:val="24"/>
          <w:szCs w:val="24"/>
        </w:rPr>
        <w:t xml:space="preserve"> </w:t>
      </w:r>
      <w:r w:rsidR="00425D40">
        <w:rPr>
          <w:rFonts w:cs="Arial"/>
          <w:sz w:val="24"/>
          <w:szCs w:val="24"/>
        </w:rPr>
        <w:t>ENDS -</w:t>
      </w:r>
    </w:p>
    <w:p w:rsidR="005059CF" w:rsidRDefault="005059CF" w:rsidP="00D272B3">
      <w:pPr>
        <w:rPr>
          <w:rFonts w:cs="Arial"/>
          <w:sz w:val="24"/>
          <w:szCs w:val="24"/>
        </w:rPr>
      </w:pPr>
    </w:p>
    <w:p w:rsidR="001C0791" w:rsidRDefault="001C0791" w:rsidP="00D272B3">
      <w:pPr>
        <w:rPr>
          <w:rFonts w:cs="Arial"/>
          <w:sz w:val="24"/>
          <w:szCs w:val="24"/>
        </w:rPr>
      </w:pPr>
    </w:p>
    <w:p w:rsidR="00B34EF2" w:rsidRPr="001C0791" w:rsidRDefault="00071F98" w:rsidP="00B34EF2">
      <w:pPr>
        <w:snapToGrid w:val="0"/>
        <w:spacing w:line="340" w:lineRule="atLeast"/>
        <w:rPr>
          <w:rFonts w:cs="Arial"/>
          <w:b/>
          <w:sz w:val="24"/>
          <w:szCs w:val="24"/>
        </w:rPr>
      </w:pPr>
      <w:proofErr w:type="gramStart"/>
      <w:r w:rsidRPr="00071F98">
        <w:rPr>
          <w:rFonts w:cs="Arial"/>
          <w:b/>
          <w:sz w:val="24"/>
          <w:szCs w:val="24"/>
        </w:rPr>
        <w:t>About Hitachi Rail Europe Ltd.</w:t>
      </w:r>
      <w:proofErr w:type="gramEnd"/>
      <w:r w:rsidRPr="00071F98">
        <w:rPr>
          <w:rFonts w:cs="Arial"/>
          <w:b/>
          <w:sz w:val="24"/>
          <w:szCs w:val="24"/>
        </w:rPr>
        <w:t xml:space="preserve"> </w:t>
      </w:r>
    </w:p>
    <w:p w:rsidR="00B34EF2" w:rsidRPr="001C0791" w:rsidRDefault="00071F98" w:rsidP="00B34EF2">
      <w:pPr>
        <w:snapToGrid w:val="0"/>
        <w:rPr>
          <w:rFonts w:cs="Arial"/>
          <w:sz w:val="24"/>
          <w:szCs w:val="24"/>
        </w:rPr>
      </w:pPr>
      <w:r w:rsidRPr="00071F98">
        <w:rPr>
          <w:rFonts w:cs="Arial"/>
          <w:sz w:val="24"/>
          <w:szCs w:val="24"/>
        </w:rPr>
        <w:t>Hitachi Rail Europe Ltd</w:t>
      </w:r>
      <w:proofErr w:type="gramStart"/>
      <w:r w:rsidRPr="00071F98">
        <w:rPr>
          <w:rFonts w:cs="Arial"/>
          <w:sz w:val="24"/>
          <w:szCs w:val="24"/>
        </w:rPr>
        <w:t>.,</w:t>
      </w:r>
      <w:proofErr w:type="gramEnd"/>
      <w:r w:rsidRPr="00071F98">
        <w:rPr>
          <w:rFonts w:cs="Arial"/>
          <w:sz w:val="24"/>
          <w:szCs w:val="24"/>
        </w:rPr>
        <w:t xml:space="preserve"> is a wholly owned subsidiary of Hitachi Europe Ltd. and is headquartered in London, UK. Hitachi Rail Europe is a total railway system supplier offering rolling stock, traction equipment, </w:t>
      </w:r>
      <w:proofErr w:type="spellStart"/>
      <w:r w:rsidRPr="00071F98">
        <w:rPr>
          <w:rFonts w:cs="Arial"/>
          <w:sz w:val="24"/>
          <w:szCs w:val="24"/>
        </w:rPr>
        <w:t>signalling</w:t>
      </w:r>
      <w:proofErr w:type="spellEnd"/>
      <w:r w:rsidRPr="00071F98">
        <w:rPr>
          <w:rFonts w:cs="Arial"/>
          <w:sz w:val="24"/>
          <w:szCs w:val="24"/>
        </w:rPr>
        <w:t>, traffic management systems, and maintenance depots.</w:t>
      </w:r>
    </w:p>
    <w:p w:rsidR="00B34EF2" w:rsidRPr="001C0791" w:rsidRDefault="00071F98" w:rsidP="00B34EF2">
      <w:pPr>
        <w:snapToGrid w:val="0"/>
        <w:rPr>
          <w:rFonts w:cs="Arial"/>
          <w:sz w:val="24"/>
          <w:szCs w:val="24"/>
        </w:rPr>
      </w:pPr>
      <w:r w:rsidRPr="00071F98">
        <w:rPr>
          <w:rFonts w:cs="Arial"/>
          <w:sz w:val="24"/>
          <w:szCs w:val="24"/>
        </w:rPr>
        <w:t xml:space="preserve">Hitachi draws on many years of experience as a leading supplier of high-speed trains such as the </w:t>
      </w:r>
      <w:proofErr w:type="spellStart"/>
      <w:r w:rsidRPr="00071F98">
        <w:rPr>
          <w:rFonts w:cs="Arial"/>
          <w:sz w:val="24"/>
          <w:szCs w:val="24"/>
        </w:rPr>
        <w:t>Shinkansen</w:t>
      </w:r>
      <w:proofErr w:type="spellEnd"/>
      <w:r w:rsidRPr="00071F98">
        <w:rPr>
          <w:rFonts w:cs="Arial"/>
          <w:sz w:val="24"/>
          <w:szCs w:val="24"/>
        </w:rPr>
        <w:t xml:space="preserve"> (bullet train) for the Japanese and international markets. In Europe, Hitachi Rail Europe’s first rolling stock contract was to deliver a fleet of 29 Class 395 trains, the first domestic high-speed train in the UK, which are maintained at Hitachi’s state of the art depot in Ashford, Kent. As part of the British Department for Transport’s Intercity Express </w:t>
      </w:r>
      <w:proofErr w:type="spellStart"/>
      <w:r w:rsidRPr="00071F98">
        <w:rPr>
          <w:rFonts w:cs="Arial"/>
          <w:sz w:val="24"/>
          <w:szCs w:val="24"/>
        </w:rPr>
        <w:t>Programme</w:t>
      </w:r>
      <w:proofErr w:type="spellEnd"/>
      <w:r w:rsidRPr="00071F98">
        <w:rPr>
          <w:rFonts w:cs="Arial"/>
          <w:sz w:val="24"/>
          <w:szCs w:val="24"/>
        </w:rPr>
        <w:t xml:space="preserve">, Hitachi Rail Europe will replace the UK’s ageing fleet of </w:t>
      </w:r>
      <w:proofErr w:type="gramStart"/>
      <w:r w:rsidRPr="00071F98">
        <w:rPr>
          <w:rFonts w:cs="Arial"/>
          <w:sz w:val="24"/>
          <w:szCs w:val="24"/>
        </w:rPr>
        <w:t>Intercity</w:t>
      </w:r>
      <w:proofErr w:type="gramEnd"/>
      <w:r w:rsidRPr="00071F98">
        <w:rPr>
          <w:rFonts w:cs="Arial"/>
          <w:sz w:val="24"/>
          <w:szCs w:val="24"/>
        </w:rPr>
        <w:t xml:space="preserve"> trains, and will establish a new rolling stock manufacturing facility in the UK for this purpose. The trains will be maintained and services in a number of new maintenance depots along the Great Western Main Line and the East Coast Main Line. </w:t>
      </w:r>
    </w:p>
    <w:p w:rsidR="00B34EF2" w:rsidRPr="001C0791" w:rsidRDefault="00071F98" w:rsidP="00B34EF2">
      <w:pPr>
        <w:pStyle w:val="textstyle1"/>
        <w:jc w:val="both"/>
        <w:textAlignment w:val="top"/>
        <w:rPr>
          <w:rFonts w:ascii="Arial" w:eastAsia="MS PMincho" w:hAnsi="Arial" w:cs="Arial"/>
          <w:kern w:val="2"/>
          <w:sz w:val="24"/>
          <w:szCs w:val="24"/>
          <w:lang w:val="en-US"/>
        </w:rPr>
      </w:pPr>
      <w:r w:rsidRPr="00071F98">
        <w:rPr>
          <w:rFonts w:ascii="Arial" w:eastAsia="MS PMincho" w:hAnsi="Arial" w:cs="Arial"/>
          <w:kern w:val="2"/>
          <w:sz w:val="24"/>
          <w:szCs w:val="24"/>
          <w:lang w:val="en-US"/>
        </w:rPr>
        <w:t xml:space="preserve">For more information about the company, please visit: </w:t>
      </w:r>
      <w:hyperlink r:id="rId9" w:history="1">
        <w:r w:rsidRPr="00071F98">
          <w:rPr>
            <w:rStyle w:val="Hyperlink"/>
            <w:rFonts w:ascii="Arial" w:hAnsi="Arial" w:cs="Arial"/>
            <w:sz w:val="24"/>
            <w:szCs w:val="24"/>
          </w:rPr>
          <w:t>www.Hitachirail-eu.com</w:t>
        </w:r>
      </w:hyperlink>
      <w:r w:rsidRPr="00071F98">
        <w:rPr>
          <w:rFonts w:ascii="Arial" w:hAnsi="Arial" w:cs="Arial"/>
          <w:sz w:val="24"/>
          <w:szCs w:val="24"/>
        </w:rPr>
        <w:t xml:space="preserve"> </w:t>
      </w:r>
      <w:r w:rsidRPr="00071F98">
        <w:rPr>
          <w:rFonts w:ascii="Arial" w:eastAsia="MS PMincho" w:hAnsi="Arial" w:cs="Arial"/>
          <w:kern w:val="2"/>
          <w:sz w:val="24"/>
          <w:szCs w:val="24"/>
          <w:lang w:val="en-US"/>
        </w:rPr>
        <w:t>.</w:t>
      </w:r>
    </w:p>
    <w:p w:rsidR="00926FC5" w:rsidRPr="001C0791" w:rsidRDefault="00071F98" w:rsidP="00926FC5">
      <w:pPr>
        <w:snapToGrid w:val="0"/>
        <w:spacing w:line="340" w:lineRule="atLeast"/>
        <w:rPr>
          <w:rFonts w:cs="Arial"/>
          <w:b/>
          <w:sz w:val="24"/>
          <w:szCs w:val="24"/>
        </w:rPr>
      </w:pPr>
      <w:proofErr w:type="gramStart"/>
      <w:r w:rsidRPr="00071F98">
        <w:rPr>
          <w:rFonts w:cs="Arial"/>
          <w:b/>
          <w:sz w:val="24"/>
          <w:szCs w:val="24"/>
        </w:rPr>
        <w:t>About Hitachi, Ltd.</w:t>
      </w:r>
      <w:proofErr w:type="gramEnd"/>
    </w:p>
    <w:p w:rsidR="00926FC5" w:rsidRPr="001C0791" w:rsidRDefault="00071F98" w:rsidP="00926FC5">
      <w:pPr>
        <w:snapToGrid w:val="0"/>
        <w:rPr>
          <w:rFonts w:cs="Arial"/>
          <w:sz w:val="24"/>
          <w:szCs w:val="24"/>
        </w:rPr>
      </w:pPr>
      <w:r w:rsidRPr="00071F98">
        <w:rPr>
          <w:rFonts w:cs="Arial"/>
          <w:sz w:val="24"/>
          <w:szCs w:val="24"/>
        </w:rPr>
        <w:t xml:space="preserve">Hitachi, Ltd. (TSE: 6501), headquartered in Tokyo, Japan, delivers innovations that answer society’s challenges with our talented team and proven experience in global markets. The company’s consolidated revenues for fiscal 2013 (ended March 31, 2014) totaled 9,616 billion yen ($93.4 billion). Hitachi is focusing more than ever on the Social Innovation Business, which includes infrastructure systems, information &amp; telecommunication systems, power systems, construction machinery, high functional materials &amp; components, automotive systems, healthcare and others. For more information on Hitachi, please visit the company's website at </w:t>
      </w:r>
      <w:hyperlink r:id="rId10" w:history="1">
        <w:r w:rsidRPr="00071F98">
          <w:rPr>
            <w:rStyle w:val="Hyperlink"/>
            <w:rFonts w:cs="Arial"/>
            <w:sz w:val="24"/>
            <w:szCs w:val="24"/>
          </w:rPr>
          <w:t>http://www.hitachi.com</w:t>
        </w:r>
      </w:hyperlink>
      <w:r w:rsidRPr="00071F98">
        <w:rPr>
          <w:rFonts w:cs="Arial"/>
          <w:sz w:val="24"/>
          <w:szCs w:val="24"/>
        </w:rPr>
        <w:t>.</w:t>
      </w:r>
    </w:p>
    <w:p w:rsidR="00D272B3" w:rsidRPr="00273C21" w:rsidRDefault="00D272B3" w:rsidP="00273C21"/>
    <w:p w:rsidR="00D272B3" w:rsidRPr="00D272B3" w:rsidRDefault="00D272B3" w:rsidP="00352BC6">
      <w:pPr>
        <w:pStyle w:val="Footer"/>
        <w:rPr>
          <w:sz w:val="24"/>
        </w:rPr>
      </w:pPr>
      <w:r w:rsidRPr="00D272B3">
        <w:rPr>
          <w:rFonts w:hint="eastAsia"/>
        </w:rPr>
        <w:t># # #</w:t>
      </w:r>
    </w:p>
    <w:sectPr w:rsidR="00D272B3" w:rsidRPr="00D272B3" w:rsidSect="009F652F">
      <w:headerReference w:type="default" r:id="rId11"/>
      <w:footerReference w:type="first" r:id="rId12"/>
      <w:pgSz w:w="12242" w:h="15842" w:code="1"/>
      <w:pgMar w:top="1985" w:right="1134" w:bottom="1418" w:left="1701" w:header="851" w:footer="851" w:gutter="0"/>
      <w:cols w:space="425"/>
      <w:titlePg/>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ED" w:rsidRDefault="00103AED" w:rsidP="009C0445">
      <w:r>
        <w:separator/>
      </w:r>
    </w:p>
  </w:endnote>
  <w:endnote w:type="continuationSeparator" w:id="0">
    <w:p w:rsidR="00103AED" w:rsidRDefault="00103AED" w:rsidP="009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GPGothicE">
    <w:altName w:val="MS Gothic"/>
    <w:charset w:val="80"/>
    <w:family w:val="roman"/>
    <w:pitch w:val="default"/>
    <w:sig w:usb0="00000001" w:usb1="28C76CF8" w:usb2="00000010" w:usb3="00000000" w:csb0="00020000" w:csb1="00000000"/>
  </w:font>
  <w:font w:name="HGPGothicM">
    <w:altName w:val="MS Gothic"/>
    <w:charset w:val="80"/>
    <w:family w:val="modern"/>
    <w:pitch w:val="variable"/>
    <w:sig w:usb0="00000000" w:usb1="28C76CF8"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ED" w:rsidRPr="00D272B3" w:rsidRDefault="00103AED" w:rsidP="00352BC6">
    <w:pPr>
      <w:pStyle w:val="Footer"/>
    </w:pPr>
    <w:r w:rsidRPr="00D272B3">
      <w:t xml:space="preserve">- </w:t>
    </w:r>
    <w:proofErr w:type="gramStart"/>
    <w:r w:rsidRPr="00D272B3">
      <w:t>more</w:t>
    </w:r>
    <w:proofErr w:type="gramEnd"/>
    <w:r w:rsidRPr="00D272B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ED" w:rsidRDefault="00103AED" w:rsidP="009C0445">
      <w:r>
        <w:separator/>
      </w:r>
    </w:p>
  </w:footnote>
  <w:footnote w:type="continuationSeparator" w:id="0">
    <w:p w:rsidR="00103AED" w:rsidRDefault="00103AED" w:rsidP="009C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ED" w:rsidRPr="00D272B3" w:rsidRDefault="00103AED" w:rsidP="00D150A5">
    <w:pPr>
      <w:pStyle w:val="Footer"/>
    </w:pPr>
    <w:r w:rsidRPr="00D272B3">
      <w:t xml:space="preserve">- </w:t>
    </w:r>
    <w:r w:rsidR="00B77508">
      <w:fldChar w:fldCharType="begin"/>
    </w:r>
    <w:r w:rsidR="00B77508">
      <w:instrText xml:space="preserve"> PAGE   \* MERGEFORMAT </w:instrText>
    </w:r>
    <w:r w:rsidR="00B77508">
      <w:fldChar w:fldCharType="separate"/>
    </w:r>
    <w:r w:rsidR="00600296" w:rsidRPr="00600296">
      <w:rPr>
        <w:noProof/>
        <w:lang w:val="ja-JP"/>
      </w:rPr>
      <w:t>2</w:t>
    </w:r>
    <w:r w:rsidR="00B77508">
      <w:rPr>
        <w:noProof/>
        <w:lang w:val="ja-JP"/>
      </w:rPr>
      <w:fldChar w:fldCharType="end"/>
    </w:r>
    <w:r w:rsidRPr="00D27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4F4"/>
    <w:multiLevelType w:val="hybridMultilevel"/>
    <w:tmpl w:val="BCD2757C"/>
    <w:lvl w:ilvl="0" w:tplc="42728848">
      <w:start w:val="200"/>
      <w:numFmt w:val="bullet"/>
      <w:lvlText w:val="-"/>
      <w:lvlJc w:val="left"/>
      <w:pPr>
        <w:ind w:left="720" w:hanging="360"/>
      </w:pPr>
      <w:rPr>
        <w:rFonts w:ascii="Arial" w:eastAsia="MS P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D5C08"/>
    <w:multiLevelType w:val="hybridMultilevel"/>
    <w:tmpl w:val="9B36169A"/>
    <w:lvl w:ilvl="0" w:tplc="181E9D2E">
      <w:start w:val="200"/>
      <w:numFmt w:val="bullet"/>
      <w:lvlText w:val="-"/>
      <w:lvlJc w:val="left"/>
      <w:pPr>
        <w:ind w:left="720" w:hanging="360"/>
      </w:pPr>
      <w:rPr>
        <w:rFonts w:ascii="Arial" w:eastAsia="MS P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rawingGridHorizontalSpacing w:val="105"/>
  <w:drawingGridVerticalSpacing w:val="36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54"/>
    <w:rsid w:val="000578F9"/>
    <w:rsid w:val="00071F98"/>
    <w:rsid w:val="00103AED"/>
    <w:rsid w:val="001228FD"/>
    <w:rsid w:val="001764D5"/>
    <w:rsid w:val="001776BA"/>
    <w:rsid w:val="00194740"/>
    <w:rsid w:val="001C0791"/>
    <w:rsid w:val="00246CB9"/>
    <w:rsid w:val="00265BC0"/>
    <w:rsid w:val="00273C21"/>
    <w:rsid w:val="00296326"/>
    <w:rsid w:val="00352BC6"/>
    <w:rsid w:val="003915FC"/>
    <w:rsid w:val="00397C35"/>
    <w:rsid w:val="003C20C5"/>
    <w:rsid w:val="003F2A21"/>
    <w:rsid w:val="00414C82"/>
    <w:rsid w:val="00425D40"/>
    <w:rsid w:val="0043145F"/>
    <w:rsid w:val="00466953"/>
    <w:rsid w:val="00466B5D"/>
    <w:rsid w:val="005001F7"/>
    <w:rsid w:val="005059CF"/>
    <w:rsid w:val="00514655"/>
    <w:rsid w:val="0052540C"/>
    <w:rsid w:val="00541E5C"/>
    <w:rsid w:val="005767E6"/>
    <w:rsid w:val="005F55BA"/>
    <w:rsid w:val="00600296"/>
    <w:rsid w:val="006204A1"/>
    <w:rsid w:val="00627263"/>
    <w:rsid w:val="006A5F49"/>
    <w:rsid w:val="006F134F"/>
    <w:rsid w:val="00734D20"/>
    <w:rsid w:val="007725EB"/>
    <w:rsid w:val="007A4065"/>
    <w:rsid w:val="0081416A"/>
    <w:rsid w:val="0083410F"/>
    <w:rsid w:val="008649FC"/>
    <w:rsid w:val="008C5A44"/>
    <w:rsid w:val="008E7DED"/>
    <w:rsid w:val="00910C56"/>
    <w:rsid w:val="00913C0D"/>
    <w:rsid w:val="00926FC5"/>
    <w:rsid w:val="00964A2A"/>
    <w:rsid w:val="0097320D"/>
    <w:rsid w:val="00983F8B"/>
    <w:rsid w:val="009C0445"/>
    <w:rsid w:val="009D7F5B"/>
    <w:rsid w:val="009F652F"/>
    <w:rsid w:val="00A40CAA"/>
    <w:rsid w:val="00A5073B"/>
    <w:rsid w:val="00A62F18"/>
    <w:rsid w:val="00A77F51"/>
    <w:rsid w:val="00AD3A13"/>
    <w:rsid w:val="00B24CBD"/>
    <w:rsid w:val="00B30159"/>
    <w:rsid w:val="00B34EF2"/>
    <w:rsid w:val="00B77508"/>
    <w:rsid w:val="00B80FA8"/>
    <w:rsid w:val="00B92395"/>
    <w:rsid w:val="00BB5DD7"/>
    <w:rsid w:val="00BC468C"/>
    <w:rsid w:val="00BD3AF0"/>
    <w:rsid w:val="00BF0F62"/>
    <w:rsid w:val="00C51900"/>
    <w:rsid w:val="00CC483F"/>
    <w:rsid w:val="00CE3A6A"/>
    <w:rsid w:val="00D150A5"/>
    <w:rsid w:val="00D272B3"/>
    <w:rsid w:val="00D40E54"/>
    <w:rsid w:val="00D62CF7"/>
    <w:rsid w:val="00D6619D"/>
    <w:rsid w:val="00DF422A"/>
    <w:rsid w:val="00E32637"/>
    <w:rsid w:val="00E542DB"/>
    <w:rsid w:val="00E57ABD"/>
    <w:rsid w:val="00E66EBA"/>
    <w:rsid w:val="00EF187F"/>
    <w:rsid w:val="00F2148A"/>
    <w:rsid w:val="00F344E7"/>
    <w:rsid w:val="00F46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Mincho" w:hAnsi="Arial"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C"/>
    <w:pPr>
      <w:widowControl w:val="0"/>
      <w:jc w:val="both"/>
    </w:pPr>
    <w:rPr>
      <w:kern w:val="2"/>
      <w:sz w:val="21"/>
      <w:szCs w:val="22"/>
      <w:lang w:val="en-US"/>
    </w:rPr>
  </w:style>
  <w:style w:type="paragraph" w:styleId="Heading1">
    <w:name w:val="heading 1"/>
    <w:basedOn w:val="Normal"/>
    <w:next w:val="Normal"/>
    <w:link w:val="Heading1Char"/>
    <w:uiPriority w:val="9"/>
    <w:qFormat/>
    <w:rsid w:val="00514655"/>
    <w:pPr>
      <w:keepNext/>
      <w:outlineLvl w:val="0"/>
    </w:pPr>
    <w:rPr>
      <w:rFonts w:ascii="MS PGothic" w:eastAsia="MS PGothic" w:hAnsi="MS PGothic"/>
      <w:sz w:val="22"/>
      <w:szCs w:val="24"/>
    </w:rPr>
  </w:style>
  <w:style w:type="paragraph" w:styleId="Heading2">
    <w:name w:val="heading 2"/>
    <w:basedOn w:val="Normal"/>
    <w:next w:val="Normal"/>
    <w:link w:val="Heading2Char"/>
    <w:uiPriority w:val="9"/>
    <w:unhideWhenUsed/>
    <w:qFormat/>
    <w:rsid w:val="00A77F51"/>
    <w:pPr>
      <w:keepNext/>
      <w:outlineLvl w:val="1"/>
    </w:pPr>
    <w:rPr>
      <w:rFonts w:ascii="MS PGothic" w:eastAsia="MS PGothic" w:hAnsi="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BA"/>
    <w:rPr>
      <w:rFonts w:eastAsia="MS Gothic"/>
      <w:sz w:val="18"/>
      <w:szCs w:val="18"/>
    </w:rPr>
  </w:style>
  <w:style w:type="character" w:customStyle="1" w:styleId="BalloonTextChar">
    <w:name w:val="Balloon Text Char"/>
    <w:link w:val="BalloonText"/>
    <w:uiPriority w:val="99"/>
    <w:semiHidden/>
    <w:rsid w:val="005F55BA"/>
    <w:rPr>
      <w:rFonts w:ascii="Arial" w:eastAsia="MS Gothic" w:hAnsi="Arial" w:cs="Times New Roman"/>
      <w:sz w:val="18"/>
      <w:szCs w:val="18"/>
    </w:rPr>
  </w:style>
  <w:style w:type="paragraph" w:styleId="Header">
    <w:name w:val="header"/>
    <w:basedOn w:val="Normal"/>
    <w:link w:val="HeaderChar"/>
    <w:uiPriority w:val="99"/>
    <w:unhideWhenUsed/>
    <w:rsid w:val="00D150A5"/>
    <w:pPr>
      <w:tabs>
        <w:tab w:val="center" w:pos="4252"/>
        <w:tab w:val="right" w:pos="8504"/>
      </w:tabs>
      <w:snapToGrid w:val="0"/>
    </w:pPr>
    <w:rPr>
      <w:b/>
      <w:sz w:val="22"/>
    </w:rPr>
  </w:style>
  <w:style w:type="character" w:customStyle="1" w:styleId="HeaderChar">
    <w:name w:val="Header Char"/>
    <w:link w:val="Header"/>
    <w:uiPriority w:val="99"/>
    <w:rsid w:val="00D150A5"/>
    <w:rPr>
      <w:b/>
      <w:kern w:val="2"/>
      <w:sz w:val="22"/>
      <w:szCs w:val="22"/>
    </w:rPr>
  </w:style>
  <w:style w:type="paragraph" w:styleId="Footer">
    <w:name w:val="footer"/>
    <w:basedOn w:val="Normal"/>
    <w:link w:val="FooterChar"/>
    <w:uiPriority w:val="99"/>
    <w:unhideWhenUsed/>
    <w:rsid w:val="00352BC6"/>
    <w:pPr>
      <w:tabs>
        <w:tab w:val="center" w:pos="4252"/>
        <w:tab w:val="right" w:pos="8504"/>
      </w:tabs>
      <w:snapToGrid w:val="0"/>
      <w:jc w:val="center"/>
    </w:pPr>
    <w:rPr>
      <w:b/>
      <w:sz w:val="22"/>
    </w:rPr>
  </w:style>
  <w:style w:type="character" w:customStyle="1" w:styleId="FooterChar">
    <w:name w:val="Footer Char"/>
    <w:link w:val="Footer"/>
    <w:uiPriority w:val="99"/>
    <w:rsid w:val="00352BC6"/>
    <w:rPr>
      <w:b/>
      <w:kern w:val="2"/>
      <w:sz w:val="22"/>
      <w:szCs w:val="22"/>
    </w:rPr>
  </w:style>
  <w:style w:type="table" w:styleId="TableGrid">
    <w:name w:val="Table Grid"/>
    <w:basedOn w:val="TableNormal"/>
    <w:uiPriority w:val="59"/>
    <w:rsid w:val="009C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62F18"/>
    <w:pPr>
      <w:jc w:val="center"/>
      <w:outlineLvl w:val="0"/>
    </w:pPr>
    <w:rPr>
      <w:rFonts w:eastAsia="HGPGothicE"/>
      <w:b/>
      <w:sz w:val="28"/>
      <w:szCs w:val="32"/>
    </w:rPr>
  </w:style>
  <w:style w:type="character" w:customStyle="1" w:styleId="TitleChar">
    <w:name w:val="Title Char"/>
    <w:link w:val="Title"/>
    <w:uiPriority w:val="10"/>
    <w:rsid w:val="00A62F18"/>
    <w:rPr>
      <w:rFonts w:eastAsia="HGPGothicE"/>
      <w:b/>
      <w:kern w:val="2"/>
      <w:sz w:val="28"/>
      <w:szCs w:val="32"/>
    </w:rPr>
  </w:style>
  <w:style w:type="paragraph" w:styleId="Subtitle">
    <w:name w:val="Subtitle"/>
    <w:basedOn w:val="Normal"/>
    <w:next w:val="Normal"/>
    <w:link w:val="SubtitleChar"/>
    <w:uiPriority w:val="11"/>
    <w:qFormat/>
    <w:rsid w:val="0043145F"/>
    <w:pPr>
      <w:jc w:val="center"/>
      <w:outlineLvl w:val="1"/>
    </w:pPr>
    <w:rPr>
      <w:rFonts w:eastAsia="HGPGothicM"/>
      <w:i/>
      <w:sz w:val="24"/>
      <w:szCs w:val="24"/>
    </w:rPr>
  </w:style>
  <w:style w:type="character" w:customStyle="1" w:styleId="SubtitleChar">
    <w:name w:val="Subtitle Char"/>
    <w:link w:val="Subtitle"/>
    <w:uiPriority w:val="11"/>
    <w:rsid w:val="0043145F"/>
    <w:rPr>
      <w:rFonts w:eastAsia="HGPGothicM"/>
      <w:i/>
      <w:kern w:val="2"/>
    </w:rPr>
  </w:style>
  <w:style w:type="character" w:customStyle="1" w:styleId="Heading1Char">
    <w:name w:val="Heading 1 Char"/>
    <w:link w:val="Heading1"/>
    <w:uiPriority w:val="9"/>
    <w:rsid w:val="00514655"/>
    <w:rPr>
      <w:rFonts w:ascii="MS PGothic" w:eastAsia="MS PGothic" w:hAnsi="MS PGothic" w:cs="Times New Roman"/>
      <w:kern w:val="2"/>
      <w:szCs w:val="24"/>
    </w:rPr>
  </w:style>
  <w:style w:type="character" w:customStyle="1" w:styleId="Heading2Char">
    <w:name w:val="Heading 2 Char"/>
    <w:link w:val="Heading2"/>
    <w:uiPriority w:val="9"/>
    <w:rsid w:val="00A77F51"/>
    <w:rPr>
      <w:rFonts w:ascii="MS PGothic" w:eastAsia="MS PGothic" w:hAnsi="MS PGothic" w:cs="Times New Roman"/>
      <w:kern w:val="2"/>
      <w:sz w:val="21"/>
    </w:rPr>
  </w:style>
  <w:style w:type="character" w:styleId="Hyperlink">
    <w:name w:val="Hyperlink"/>
    <w:rsid w:val="00926FC5"/>
    <w:rPr>
      <w:color w:val="0000FF"/>
      <w:u w:val="single"/>
    </w:rPr>
  </w:style>
  <w:style w:type="paragraph" w:customStyle="1" w:styleId="textstyle1">
    <w:name w:val="textstyle1"/>
    <w:basedOn w:val="Normal"/>
    <w:rsid w:val="00B34EF2"/>
    <w:pPr>
      <w:widowControl/>
      <w:spacing w:after="225"/>
      <w:jc w:val="left"/>
    </w:pPr>
    <w:rPr>
      <w:rFonts w:ascii="Times New Roman" w:eastAsia="MS Mincho" w:hAnsi="Times New Roman"/>
      <w:kern w:val="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Mincho" w:hAnsi="Arial"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C"/>
    <w:pPr>
      <w:widowControl w:val="0"/>
      <w:jc w:val="both"/>
    </w:pPr>
    <w:rPr>
      <w:kern w:val="2"/>
      <w:sz w:val="21"/>
      <w:szCs w:val="22"/>
      <w:lang w:val="en-US"/>
    </w:rPr>
  </w:style>
  <w:style w:type="paragraph" w:styleId="Heading1">
    <w:name w:val="heading 1"/>
    <w:basedOn w:val="Normal"/>
    <w:next w:val="Normal"/>
    <w:link w:val="Heading1Char"/>
    <w:uiPriority w:val="9"/>
    <w:qFormat/>
    <w:rsid w:val="00514655"/>
    <w:pPr>
      <w:keepNext/>
      <w:outlineLvl w:val="0"/>
    </w:pPr>
    <w:rPr>
      <w:rFonts w:ascii="MS PGothic" w:eastAsia="MS PGothic" w:hAnsi="MS PGothic"/>
      <w:sz w:val="22"/>
      <w:szCs w:val="24"/>
    </w:rPr>
  </w:style>
  <w:style w:type="paragraph" w:styleId="Heading2">
    <w:name w:val="heading 2"/>
    <w:basedOn w:val="Normal"/>
    <w:next w:val="Normal"/>
    <w:link w:val="Heading2Char"/>
    <w:uiPriority w:val="9"/>
    <w:unhideWhenUsed/>
    <w:qFormat/>
    <w:rsid w:val="00A77F51"/>
    <w:pPr>
      <w:keepNext/>
      <w:outlineLvl w:val="1"/>
    </w:pPr>
    <w:rPr>
      <w:rFonts w:ascii="MS PGothic" w:eastAsia="MS PGothic" w:hAnsi="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BA"/>
    <w:rPr>
      <w:rFonts w:eastAsia="MS Gothic"/>
      <w:sz w:val="18"/>
      <w:szCs w:val="18"/>
    </w:rPr>
  </w:style>
  <w:style w:type="character" w:customStyle="1" w:styleId="BalloonTextChar">
    <w:name w:val="Balloon Text Char"/>
    <w:link w:val="BalloonText"/>
    <w:uiPriority w:val="99"/>
    <w:semiHidden/>
    <w:rsid w:val="005F55BA"/>
    <w:rPr>
      <w:rFonts w:ascii="Arial" w:eastAsia="MS Gothic" w:hAnsi="Arial" w:cs="Times New Roman"/>
      <w:sz w:val="18"/>
      <w:szCs w:val="18"/>
    </w:rPr>
  </w:style>
  <w:style w:type="paragraph" w:styleId="Header">
    <w:name w:val="header"/>
    <w:basedOn w:val="Normal"/>
    <w:link w:val="HeaderChar"/>
    <w:uiPriority w:val="99"/>
    <w:unhideWhenUsed/>
    <w:rsid w:val="00D150A5"/>
    <w:pPr>
      <w:tabs>
        <w:tab w:val="center" w:pos="4252"/>
        <w:tab w:val="right" w:pos="8504"/>
      </w:tabs>
      <w:snapToGrid w:val="0"/>
    </w:pPr>
    <w:rPr>
      <w:b/>
      <w:sz w:val="22"/>
    </w:rPr>
  </w:style>
  <w:style w:type="character" w:customStyle="1" w:styleId="HeaderChar">
    <w:name w:val="Header Char"/>
    <w:link w:val="Header"/>
    <w:uiPriority w:val="99"/>
    <w:rsid w:val="00D150A5"/>
    <w:rPr>
      <w:b/>
      <w:kern w:val="2"/>
      <w:sz w:val="22"/>
      <w:szCs w:val="22"/>
    </w:rPr>
  </w:style>
  <w:style w:type="paragraph" w:styleId="Footer">
    <w:name w:val="footer"/>
    <w:basedOn w:val="Normal"/>
    <w:link w:val="FooterChar"/>
    <w:uiPriority w:val="99"/>
    <w:unhideWhenUsed/>
    <w:rsid w:val="00352BC6"/>
    <w:pPr>
      <w:tabs>
        <w:tab w:val="center" w:pos="4252"/>
        <w:tab w:val="right" w:pos="8504"/>
      </w:tabs>
      <w:snapToGrid w:val="0"/>
      <w:jc w:val="center"/>
    </w:pPr>
    <w:rPr>
      <w:b/>
      <w:sz w:val="22"/>
    </w:rPr>
  </w:style>
  <w:style w:type="character" w:customStyle="1" w:styleId="FooterChar">
    <w:name w:val="Footer Char"/>
    <w:link w:val="Footer"/>
    <w:uiPriority w:val="99"/>
    <w:rsid w:val="00352BC6"/>
    <w:rPr>
      <w:b/>
      <w:kern w:val="2"/>
      <w:sz w:val="22"/>
      <w:szCs w:val="22"/>
    </w:rPr>
  </w:style>
  <w:style w:type="table" w:styleId="TableGrid">
    <w:name w:val="Table Grid"/>
    <w:basedOn w:val="TableNormal"/>
    <w:uiPriority w:val="59"/>
    <w:rsid w:val="009C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62F18"/>
    <w:pPr>
      <w:jc w:val="center"/>
      <w:outlineLvl w:val="0"/>
    </w:pPr>
    <w:rPr>
      <w:rFonts w:eastAsia="HGPGothicE"/>
      <w:b/>
      <w:sz w:val="28"/>
      <w:szCs w:val="32"/>
    </w:rPr>
  </w:style>
  <w:style w:type="character" w:customStyle="1" w:styleId="TitleChar">
    <w:name w:val="Title Char"/>
    <w:link w:val="Title"/>
    <w:uiPriority w:val="10"/>
    <w:rsid w:val="00A62F18"/>
    <w:rPr>
      <w:rFonts w:eastAsia="HGPGothicE"/>
      <w:b/>
      <w:kern w:val="2"/>
      <w:sz w:val="28"/>
      <w:szCs w:val="32"/>
    </w:rPr>
  </w:style>
  <w:style w:type="paragraph" w:styleId="Subtitle">
    <w:name w:val="Subtitle"/>
    <w:basedOn w:val="Normal"/>
    <w:next w:val="Normal"/>
    <w:link w:val="SubtitleChar"/>
    <w:uiPriority w:val="11"/>
    <w:qFormat/>
    <w:rsid w:val="0043145F"/>
    <w:pPr>
      <w:jc w:val="center"/>
      <w:outlineLvl w:val="1"/>
    </w:pPr>
    <w:rPr>
      <w:rFonts w:eastAsia="HGPGothicM"/>
      <w:i/>
      <w:sz w:val="24"/>
      <w:szCs w:val="24"/>
    </w:rPr>
  </w:style>
  <w:style w:type="character" w:customStyle="1" w:styleId="SubtitleChar">
    <w:name w:val="Subtitle Char"/>
    <w:link w:val="Subtitle"/>
    <w:uiPriority w:val="11"/>
    <w:rsid w:val="0043145F"/>
    <w:rPr>
      <w:rFonts w:eastAsia="HGPGothicM"/>
      <w:i/>
      <w:kern w:val="2"/>
    </w:rPr>
  </w:style>
  <w:style w:type="character" w:customStyle="1" w:styleId="Heading1Char">
    <w:name w:val="Heading 1 Char"/>
    <w:link w:val="Heading1"/>
    <w:uiPriority w:val="9"/>
    <w:rsid w:val="00514655"/>
    <w:rPr>
      <w:rFonts w:ascii="MS PGothic" w:eastAsia="MS PGothic" w:hAnsi="MS PGothic" w:cs="Times New Roman"/>
      <w:kern w:val="2"/>
      <w:szCs w:val="24"/>
    </w:rPr>
  </w:style>
  <w:style w:type="character" w:customStyle="1" w:styleId="Heading2Char">
    <w:name w:val="Heading 2 Char"/>
    <w:link w:val="Heading2"/>
    <w:uiPriority w:val="9"/>
    <w:rsid w:val="00A77F51"/>
    <w:rPr>
      <w:rFonts w:ascii="MS PGothic" w:eastAsia="MS PGothic" w:hAnsi="MS PGothic" w:cs="Times New Roman"/>
      <w:kern w:val="2"/>
      <w:sz w:val="21"/>
    </w:rPr>
  </w:style>
  <w:style w:type="character" w:styleId="Hyperlink">
    <w:name w:val="Hyperlink"/>
    <w:rsid w:val="00926FC5"/>
    <w:rPr>
      <w:color w:val="0000FF"/>
      <w:u w:val="single"/>
    </w:rPr>
  </w:style>
  <w:style w:type="paragraph" w:customStyle="1" w:styleId="textstyle1">
    <w:name w:val="textstyle1"/>
    <w:basedOn w:val="Normal"/>
    <w:rsid w:val="00B34EF2"/>
    <w:pPr>
      <w:widowControl/>
      <w:spacing w:after="225"/>
      <w:jc w:val="left"/>
    </w:pPr>
    <w:rPr>
      <w:rFonts w:ascii="Times New Roman" w:eastAsia="MS Mincho" w:hAnsi="Times New Roman"/>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tachi.com" TargetMode="External"/><Relationship Id="rId4" Type="http://schemas.openxmlformats.org/officeDocument/2006/relationships/settings" Target="settings.xml"/><Relationship Id="rId9" Type="http://schemas.openxmlformats.org/officeDocument/2006/relationships/hyperlink" Target="http://www.Hitachirail-e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株式会社日立製作所</Company>
  <LinksUpToDate>false</LinksUpToDate>
  <CharactersWithSpaces>4518</CharactersWithSpaces>
  <SharedDoc>false</SharedDoc>
  <HLinks>
    <vt:vector size="6" baseType="variant">
      <vt:variant>
        <vt:i4>3342449</vt:i4>
      </vt:variant>
      <vt:variant>
        <vt:i4>0</vt:i4>
      </vt:variant>
      <vt:variant>
        <vt:i4>0</vt:i4>
      </vt:variant>
      <vt:variant>
        <vt:i4>5</vt:i4>
      </vt:variant>
      <vt:variant>
        <vt:lpwstr>http://www.hitachi.com/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 Terashi</dc:creator>
  <cp:lastModifiedBy>Karthaus, Daniela</cp:lastModifiedBy>
  <cp:revision>2</cp:revision>
  <cp:lastPrinted>2014-07-18T14:56:00Z</cp:lastPrinted>
  <dcterms:created xsi:type="dcterms:W3CDTF">2014-08-19T10:02:00Z</dcterms:created>
  <dcterms:modified xsi:type="dcterms:W3CDTF">2014-08-19T10:02:00Z</dcterms:modified>
</cp:coreProperties>
</file>