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90C82" w14:textId="7698B8CD" w:rsidR="00D45E14" w:rsidRPr="00D90C28" w:rsidRDefault="0035518A" w:rsidP="005B5AB3">
      <w:pPr>
        <w:pStyle w:val="SubtitleofDocument"/>
        <w:ind w:right="-33"/>
        <w:rPr>
          <w:lang w:val="it-IT"/>
        </w:rPr>
      </w:pPr>
      <w:r w:rsidRPr="0035518A">
        <w:rPr>
          <w:lang w:val="it-IT"/>
        </w:rPr>
        <w:t>Comunicato stampa</w:t>
      </w:r>
    </w:p>
    <w:p w14:paraId="3FEF493E" w14:textId="221C8D2D" w:rsidR="004B0B8A" w:rsidRPr="00D458F0" w:rsidRDefault="00F653C0" w:rsidP="009303AE">
      <w:pPr>
        <w:pStyle w:val="ChapterTitle"/>
        <w:ind w:left="360"/>
        <w:jc w:val="center"/>
        <w:rPr>
          <w:rFonts w:asciiTheme="majorHAnsi" w:hAnsiTheme="majorHAnsi"/>
          <w:sz w:val="38"/>
          <w:szCs w:val="38"/>
          <w:lang w:val="it-IT"/>
        </w:rPr>
      </w:pPr>
      <w:bookmarkStart w:id="0" w:name="_Hlk138694001"/>
      <w:r w:rsidRPr="00D458F0">
        <w:rPr>
          <w:rFonts w:asciiTheme="majorHAnsi" w:hAnsiTheme="majorHAnsi"/>
          <w:sz w:val="38"/>
          <w:szCs w:val="38"/>
          <w:lang w:val="it-IT"/>
        </w:rPr>
        <w:t xml:space="preserve">Osservatorio </w:t>
      </w:r>
      <w:r w:rsidR="00D6305F">
        <w:rPr>
          <w:rFonts w:asciiTheme="majorHAnsi" w:hAnsiTheme="majorHAnsi"/>
          <w:sz w:val="38"/>
          <w:szCs w:val="38"/>
          <w:lang w:val="it-IT"/>
        </w:rPr>
        <w:t>a</w:t>
      </w:r>
      <w:r w:rsidR="009E76B3">
        <w:rPr>
          <w:rFonts w:asciiTheme="majorHAnsi" w:hAnsiTheme="majorHAnsi"/>
          <w:sz w:val="38"/>
          <w:szCs w:val="38"/>
          <w:lang w:val="it-IT"/>
        </w:rPr>
        <w:t xml:space="preserve">nnuale </w:t>
      </w:r>
      <w:r w:rsidRPr="00D458F0">
        <w:rPr>
          <w:rFonts w:asciiTheme="majorHAnsi" w:hAnsiTheme="majorHAnsi"/>
          <w:sz w:val="38"/>
          <w:szCs w:val="38"/>
          <w:lang w:val="it-IT"/>
        </w:rPr>
        <w:t>Visa:</w:t>
      </w:r>
      <w:r w:rsidR="006B748F">
        <w:rPr>
          <w:rFonts w:asciiTheme="majorHAnsi" w:hAnsiTheme="majorHAnsi"/>
          <w:sz w:val="38"/>
          <w:szCs w:val="38"/>
          <w:lang w:val="it-IT"/>
        </w:rPr>
        <w:t xml:space="preserve"> un consumatore su due paga digitalmente. </w:t>
      </w:r>
      <w:r w:rsidR="00743218">
        <w:rPr>
          <w:rFonts w:asciiTheme="majorHAnsi" w:hAnsiTheme="majorHAnsi"/>
          <w:sz w:val="38"/>
          <w:szCs w:val="38"/>
          <w:lang w:val="it-IT"/>
        </w:rPr>
        <w:t xml:space="preserve">In crescita la domanda di </w:t>
      </w:r>
      <w:r w:rsidRPr="00D458F0">
        <w:rPr>
          <w:rFonts w:asciiTheme="majorHAnsi" w:hAnsiTheme="majorHAnsi"/>
          <w:sz w:val="38"/>
          <w:szCs w:val="38"/>
          <w:lang w:val="it-IT"/>
        </w:rPr>
        <w:t>sostenibilità</w:t>
      </w:r>
      <w:r w:rsidR="009E76B3">
        <w:rPr>
          <w:rFonts w:asciiTheme="majorHAnsi" w:hAnsiTheme="majorHAnsi"/>
          <w:sz w:val="38"/>
          <w:szCs w:val="38"/>
          <w:lang w:val="it-IT"/>
        </w:rPr>
        <w:t xml:space="preserve"> e</w:t>
      </w:r>
      <w:r w:rsidR="00E12408">
        <w:rPr>
          <w:rFonts w:asciiTheme="majorHAnsi" w:hAnsiTheme="majorHAnsi"/>
          <w:sz w:val="38"/>
          <w:szCs w:val="38"/>
          <w:lang w:val="it-IT"/>
        </w:rPr>
        <w:t xml:space="preserve"> </w:t>
      </w:r>
      <w:r w:rsidR="00E0175B">
        <w:rPr>
          <w:rFonts w:asciiTheme="majorHAnsi" w:hAnsiTheme="majorHAnsi"/>
          <w:sz w:val="38"/>
          <w:szCs w:val="38"/>
          <w:lang w:val="it-IT"/>
        </w:rPr>
        <w:t>servizi personalizzati</w:t>
      </w:r>
      <w:r w:rsidRPr="00D458F0">
        <w:rPr>
          <w:rFonts w:asciiTheme="majorHAnsi" w:hAnsiTheme="majorHAnsi"/>
          <w:sz w:val="38"/>
          <w:szCs w:val="38"/>
          <w:lang w:val="it-IT"/>
        </w:rPr>
        <w:t xml:space="preserve"> e innova</w:t>
      </w:r>
      <w:r w:rsidR="00E12408">
        <w:rPr>
          <w:rFonts w:asciiTheme="majorHAnsi" w:hAnsiTheme="majorHAnsi"/>
          <w:sz w:val="38"/>
          <w:szCs w:val="38"/>
          <w:lang w:val="it-IT"/>
        </w:rPr>
        <w:t>tivi</w:t>
      </w:r>
    </w:p>
    <w:bookmarkEnd w:id="0"/>
    <w:p w14:paraId="1312E400" w14:textId="7CBBD9C2" w:rsidR="00D66486" w:rsidRPr="00617CE9" w:rsidRDefault="000E32F7" w:rsidP="00B314B1">
      <w:pPr>
        <w:jc w:val="both"/>
      </w:pPr>
      <w:r w:rsidRPr="003172CC">
        <w:rPr>
          <w:noProof/>
        </w:rPr>
        <mc:AlternateContent>
          <mc:Choice Requires="wps">
            <w:drawing>
              <wp:anchor distT="0" distB="0" distL="114300" distR="114300" simplePos="0" relativeHeight="251660288" behindDoc="0" locked="0" layoutInCell="1" allowOverlap="1" wp14:anchorId="1F4F05E9" wp14:editId="35A27291">
                <wp:simplePos x="0" y="0"/>
                <wp:positionH relativeFrom="column">
                  <wp:posOffset>4439</wp:posOffset>
                </wp:positionH>
                <wp:positionV relativeFrom="paragraph">
                  <wp:posOffset>36454</wp:posOffset>
                </wp:positionV>
                <wp:extent cx="5961888" cy="0"/>
                <wp:effectExtent l="0" t="0" r="7620" b="12700"/>
                <wp:wrapTopAndBottom/>
                <wp:docPr id="3" name="Straight Connector 3"/>
                <wp:cNvGraphicFramePr/>
                <a:graphic xmlns:a="http://schemas.openxmlformats.org/drawingml/2006/main">
                  <a:graphicData uri="http://schemas.microsoft.com/office/word/2010/wordprocessingShape">
                    <wps:wsp>
                      <wps:cNvCnPr/>
                      <wps:spPr>
                        <a:xfrm>
                          <a:off x="0" y="0"/>
                          <a:ext cx="5961888" cy="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29615C0F" id="Straight Connector 3"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2.85pt" to="469.8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" strokecolor="#1434cb [3204]" strokeweight=".5pt">
                <v:stroke joinstyle="miter"/>
                <w10:wrap type="topAndBottom"/>
              </v:line>
            </w:pict>
          </mc:Fallback>
        </mc:AlternateContent>
      </w:r>
    </w:p>
    <w:p w14:paraId="3FEA65A7" w14:textId="48B89A8D" w:rsidR="00E0175B" w:rsidRPr="00BE7DB3" w:rsidRDefault="00E0175B" w:rsidP="00F653C0">
      <w:pPr>
        <w:pStyle w:val="Paragrafoelenco"/>
        <w:numPr>
          <w:ilvl w:val="0"/>
          <w:numId w:val="38"/>
        </w:numPr>
        <w:jc w:val="both"/>
        <w:rPr>
          <w:i/>
          <w:iCs/>
          <w:szCs w:val="18"/>
          <w:lang w:val="it-IT"/>
        </w:rPr>
      </w:pPr>
      <w:bookmarkStart w:id="1" w:name="_Hlk136946536"/>
      <w:r w:rsidRPr="00BE7DB3">
        <w:rPr>
          <w:i/>
          <w:iCs/>
          <w:szCs w:val="18"/>
          <w:lang w:val="it-IT"/>
        </w:rPr>
        <w:t>Per un italiano su due</w:t>
      </w:r>
      <w:r w:rsidR="009E76B3">
        <w:rPr>
          <w:i/>
          <w:iCs/>
          <w:szCs w:val="18"/>
          <w:lang w:val="it-IT"/>
        </w:rPr>
        <w:t>,</w:t>
      </w:r>
      <w:r w:rsidRPr="00BE7DB3">
        <w:rPr>
          <w:i/>
          <w:iCs/>
          <w:szCs w:val="18"/>
          <w:lang w:val="it-IT"/>
        </w:rPr>
        <w:t xml:space="preserve"> interpellati </w:t>
      </w:r>
      <w:r w:rsidR="00222188" w:rsidRPr="00BE7DB3">
        <w:rPr>
          <w:i/>
          <w:iCs/>
          <w:szCs w:val="18"/>
          <w:lang w:val="it-IT"/>
        </w:rPr>
        <w:t>da</w:t>
      </w:r>
      <w:r w:rsidRPr="00BE7DB3">
        <w:rPr>
          <w:i/>
          <w:iCs/>
          <w:szCs w:val="18"/>
          <w:lang w:val="it-IT"/>
        </w:rPr>
        <w:t>ll’Osservatorio</w:t>
      </w:r>
      <w:r w:rsidR="009E76B3">
        <w:rPr>
          <w:i/>
          <w:iCs/>
          <w:szCs w:val="18"/>
          <w:lang w:val="it-IT"/>
        </w:rPr>
        <w:t>,</w:t>
      </w:r>
      <w:r w:rsidRPr="00BE7DB3">
        <w:rPr>
          <w:i/>
          <w:iCs/>
          <w:szCs w:val="18"/>
          <w:lang w:val="it-IT"/>
        </w:rPr>
        <w:t xml:space="preserve"> i pagamenti </w:t>
      </w:r>
      <w:r w:rsidR="003A5FF7">
        <w:rPr>
          <w:i/>
          <w:iCs/>
          <w:szCs w:val="18"/>
          <w:lang w:val="it-IT"/>
        </w:rPr>
        <w:t>digitali</w:t>
      </w:r>
      <w:r w:rsidRPr="00BE7DB3">
        <w:rPr>
          <w:i/>
          <w:iCs/>
          <w:szCs w:val="18"/>
          <w:lang w:val="it-IT"/>
        </w:rPr>
        <w:t xml:space="preserve"> sono ormai una consuetudine</w:t>
      </w:r>
    </w:p>
    <w:p w14:paraId="047AB80F" w14:textId="01F88AD3" w:rsidR="00354976" w:rsidRPr="00BE7DB3" w:rsidRDefault="003668D5" w:rsidP="00F653C0">
      <w:pPr>
        <w:pStyle w:val="Paragrafoelenco"/>
        <w:numPr>
          <w:ilvl w:val="0"/>
          <w:numId w:val="38"/>
        </w:numPr>
        <w:jc w:val="both"/>
        <w:rPr>
          <w:i/>
          <w:iCs/>
          <w:szCs w:val="18"/>
          <w:lang w:val="it-IT"/>
        </w:rPr>
      </w:pPr>
      <w:r w:rsidRPr="00BE7DB3">
        <w:rPr>
          <w:i/>
          <w:iCs/>
          <w:szCs w:val="18"/>
          <w:lang w:val="it-IT"/>
        </w:rPr>
        <w:t>L</w:t>
      </w:r>
      <w:r w:rsidR="001713A2" w:rsidRPr="00BE7DB3">
        <w:rPr>
          <w:i/>
          <w:iCs/>
          <w:szCs w:val="18"/>
          <w:lang w:val="it-IT"/>
        </w:rPr>
        <w:t>a sostenibilità influisce sulla scelta della banca e dei servizi di pagamento cui affidarsi</w:t>
      </w:r>
      <w:bookmarkEnd w:id="1"/>
      <w:r w:rsidR="000A3BA9" w:rsidRPr="00BE7DB3">
        <w:rPr>
          <w:i/>
          <w:iCs/>
          <w:szCs w:val="18"/>
          <w:lang w:val="it-IT"/>
        </w:rPr>
        <w:t xml:space="preserve"> secondo il 47% degli intervistati</w:t>
      </w:r>
    </w:p>
    <w:p w14:paraId="7BFA91B1" w14:textId="2BED9936" w:rsidR="00354976" w:rsidRPr="00BE7DB3" w:rsidRDefault="00F653C0" w:rsidP="00F653C0">
      <w:pPr>
        <w:pStyle w:val="Paragrafoelenco"/>
        <w:numPr>
          <w:ilvl w:val="0"/>
          <w:numId w:val="38"/>
        </w:numPr>
        <w:jc w:val="both"/>
        <w:rPr>
          <w:i/>
          <w:iCs/>
          <w:szCs w:val="18"/>
          <w:lang w:val="it-IT"/>
        </w:rPr>
      </w:pPr>
      <w:r w:rsidRPr="00BE7DB3">
        <w:rPr>
          <w:i/>
          <w:iCs/>
          <w:szCs w:val="18"/>
          <w:lang w:val="it-IT"/>
        </w:rPr>
        <w:t>I</w:t>
      </w:r>
      <w:r w:rsidR="00354976" w:rsidRPr="00BE7DB3">
        <w:rPr>
          <w:i/>
          <w:iCs/>
          <w:szCs w:val="18"/>
          <w:lang w:val="it-IT"/>
        </w:rPr>
        <w:t>l 58% si dichiara aperto verso tutte quelle innovazioni in grado di semplificare l’esperienza di pagamento</w:t>
      </w:r>
      <w:r w:rsidR="003668D5" w:rsidRPr="00BE7DB3">
        <w:rPr>
          <w:i/>
          <w:iCs/>
          <w:szCs w:val="18"/>
          <w:lang w:val="it-IT"/>
        </w:rPr>
        <w:t>: conti multicurrency, servizi premium, rimborsi immediati</w:t>
      </w:r>
    </w:p>
    <w:p w14:paraId="3887F342" w14:textId="50A2A869" w:rsidR="00354976" w:rsidRPr="00BE7DB3" w:rsidRDefault="00F653C0" w:rsidP="00F653C0">
      <w:pPr>
        <w:pStyle w:val="Paragrafoelenco"/>
        <w:numPr>
          <w:ilvl w:val="0"/>
          <w:numId w:val="38"/>
        </w:numPr>
        <w:jc w:val="both"/>
        <w:rPr>
          <w:i/>
          <w:iCs/>
          <w:szCs w:val="18"/>
          <w:lang w:val="it-IT"/>
        </w:rPr>
      </w:pPr>
      <w:r w:rsidRPr="00BE7DB3">
        <w:rPr>
          <w:i/>
          <w:iCs/>
          <w:szCs w:val="18"/>
          <w:lang w:val="it-IT"/>
        </w:rPr>
        <w:t>I</w:t>
      </w:r>
      <w:r w:rsidR="00354976" w:rsidRPr="00BE7DB3">
        <w:rPr>
          <w:i/>
          <w:iCs/>
          <w:szCs w:val="18"/>
          <w:lang w:val="it-IT"/>
        </w:rPr>
        <w:t xml:space="preserve">l desiderio di disporre </w:t>
      </w:r>
      <w:r w:rsidR="009E76B3">
        <w:rPr>
          <w:i/>
          <w:iCs/>
          <w:szCs w:val="18"/>
          <w:lang w:val="it-IT"/>
        </w:rPr>
        <w:t xml:space="preserve">di </w:t>
      </w:r>
      <w:r w:rsidR="00354976" w:rsidRPr="00BE7DB3">
        <w:rPr>
          <w:i/>
          <w:iCs/>
          <w:szCs w:val="18"/>
          <w:lang w:val="it-IT"/>
        </w:rPr>
        <w:t>una visione aggregata sulla propria posizione finanziaria guida la</w:t>
      </w:r>
      <w:r w:rsidR="00E0175B" w:rsidRPr="00BE7DB3">
        <w:rPr>
          <w:i/>
          <w:iCs/>
          <w:szCs w:val="18"/>
          <w:lang w:val="it-IT"/>
        </w:rPr>
        <w:t xml:space="preserve"> lenta ma costante</w:t>
      </w:r>
      <w:r w:rsidR="00354976" w:rsidRPr="00BE7DB3">
        <w:rPr>
          <w:i/>
          <w:iCs/>
          <w:szCs w:val="18"/>
          <w:lang w:val="it-IT"/>
        </w:rPr>
        <w:t xml:space="preserve"> crescita dell’Open</w:t>
      </w:r>
      <w:r w:rsidRPr="00BE7DB3">
        <w:rPr>
          <w:i/>
          <w:iCs/>
          <w:szCs w:val="18"/>
          <w:lang w:val="it-IT"/>
        </w:rPr>
        <w:t xml:space="preserve"> </w:t>
      </w:r>
      <w:r w:rsidR="00354976" w:rsidRPr="00BE7DB3">
        <w:rPr>
          <w:i/>
          <w:iCs/>
          <w:szCs w:val="18"/>
          <w:lang w:val="it-IT"/>
        </w:rPr>
        <w:t>Banking, in particolare tra i Millennials e la Generazione Z</w:t>
      </w:r>
    </w:p>
    <w:p w14:paraId="217D9EE8" w14:textId="77777777" w:rsidR="00F653C0" w:rsidRDefault="00F653C0" w:rsidP="00F653C0">
      <w:pPr>
        <w:jc w:val="both"/>
      </w:pPr>
    </w:p>
    <w:p w14:paraId="7BECCDF8" w14:textId="0002852A" w:rsidR="00542683" w:rsidRDefault="00F653C0" w:rsidP="00F653C0">
      <w:pPr>
        <w:jc w:val="both"/>
      </w:pPr>
      <w:r w:rsidRPr="00F653C0">
        <w:rPr>
          <w:i/>
          <w:iCs/>
        </w:rPr>
        <w:t>Milano, 2</w:t>
      </w:r>
      <w:r w:rsidR="009E76B3">
        <w:rPr>
          <w:i/>
          <w:iCs/>
        </w:rPr>
        <w:t>8</w:t>
      </w:r>
      <w:r w:rsidRPr="00F653C0">
        <w:rPr>
          <w:i/>
          <w:iCs/>
        </w:rPr>
        <w:t xml:space="preserve"> </w:t>
      </w:r>
      <w:r w:rsidR="001713A2" w:rsidRPr="00F653C0">
        <w:rPr>
          <w:i/>
          <w:iCs/>
        </w:rPr>
        <w:t>giugno 2023</w:t>
      </w:r>
      <w:r w:rsidR="001713A2" w:rsidRPr="00F653C0">
        <w:t xml:space="preserve"> – </w:t>
      </w:r>
      <w:r w:rsidR="00033A4D">
        <w:t xml:space="preserve">Il 47% degli italiani intervistati richiede servizi bancari e di pagamento sostenibili, mentre </w:t>
      </w:r>
      <w:r w:rsidR="00542683" w:rsidRPr="00F653C0">
        <w:t xml:space="preserve">1 italiano su 5 vorrebbe conoscere l’impatto dei propri acquisti sull’ambiente, il 37% è </w:t>
      </w:r>
      <w:r w:rsidR="0066276A">
        <w:t>interessato a</w:t>
      </w:r>
      <w:r w:rsidR="00542683" w:rsidRPr="00F653C0">
        <w:t xml:space="preserve"> provare </w:t>
      </w:r>
      <w:r w:rsidR="00D458F0">
        <w:t xml:space="preserve">i </w:t>
      </w:r>
      <w:r w:rsidR="00542683" w:rsidRPr="00F653C0">
        <w:t xml:space="preserve">nuovi prodotti o servizi di pagamento </w:t>
      </w:r>
      <w:r w:rsidR="00D458F0">
        <w:t>rilasciati</w:t>
      </w:r>
      <w:r w:rsidR="00542683" w:rsidRPr="00F653C0">
        <w:t xml:space="preserve"> sul mercato</w:t>
      </w:r>
      <w:r w:rsidR="00284FE6" w:rsidRPr="00F653C0">
        <w:t>,</w:t>
      </w:r>
      <w:r w:rsidR="00542683" w:rsidRPr="00F653C0">
        <w:t xml:space="preserve"> mentre il 58% si dichiara aperto alle innovazioni perché semplificano l’esperienza di pagamento. </w:t>
      </w:r>
      <w:r w:rsidR="00D458F0">
        <w:t>S</w:t>
      </w:r>
      <w:r w:rsidR="00284FE6">
        <w:t>o</w:t>
      </w:r>
      <w:r w:rsidR="00542683" w:rsidRPr="003946DC">
        <w:t xml:space="preserve">stenibilità, </w:t>
      </w:r>
      <w:r w:rsidR="00542683">
        <w:t>i</w:t>
      </w:r>
      <w:r w:rsidR="00542683" w:rsidRPr="003946DC">
        <w:t>nnovazione</w:t>
      </w:r>
      <w:r w:rsidR="00542683">
        <w:t xml:space="preserve"> e </w:t>
      </w:r>
      <w:r w:rsidR="00542683" w:rsidRPr="003946DC">
        <w:t>personalizzazione</w:t>
      </w:r>
      <w:r w:rsidR="00542683">
        <w:t xml:space="preserve"> </w:t>
      </w:r>
      <w:r w:rsidR="00542683" w:rsidRPr="003946DC">
        <w:t>guida</w:t>
      </w:r>
      <w:r w:rsidR="00284FE6">
        <w:t>no</w:t>
      </w:r>
      <w:r w:rsidR="00542683" w:rsidRPr="003946DC">
        <w:t xml:space="preserve"> l’evoluzione dei servizi di pagamento digitali nel</w:t>
      </w:r>
      <w:r w:rsidR="00D458F0">
        <w:t xml:space="preserve">le attese dei consumatori: </w:t>
      </w:r>
      <w:r w:rsidR="00284FE6">
        <w:t>a</w:t>
      </w:r>
      <w:r w:rsidR="00542683" w:rsidRPr="003946DC">
        <w:t xml:space="preserve"> sottolinearlo è l’Osservatorio </w:t>
      </w:r>
      <w:r w:rsidR="00D6305F">
        <w:t>a</w:t>
      </w:r>
      <w:r w:rsidR="00542683" w:rsidRPr="003946DC">
        <w:t xml:space="preserve">nnuale Visa, </w:t>
      </w:r>
      <w:r w:rsidR="00284FE6">
        <w:t>quest’anno alla seconda edizione. R</w:t>
      </w:r>
      <w:r w:rsidR="00542683" w:rsidRPr="003946DC">
        <w:t>ealizzato in collaborazione con Ipsos su un campione di 1.000 persone di età compresa tra i 18 e i 64 anni</w:t>
      </w:r>
      <w:r w:rsidR="00284FE6">
        <w:t xml:space="preserve">, l’Osservatorio </w:t>
      </w:r>
      <w:r w:rsidR="00284FE6" w:rsidRPr="003946DC">
        <w:t>vuole</w:t>
      </w:r>
      <w:r w:rsidR="00284FE6">
        <w:t xml:space="preserve"> </w:t>
      </w:r>
      <w:r w:rsidR="00542683" w:rsidRPr="003946DC">
        <w:t xml:space="preserve">mettere in luce </w:t>
      </w:r>
      <w:bookmarkStart w:id="2" w:name="_Hlk137724241"/>
      <w:r w:rsidR="00542683" w:rsidRPr="003946DC">
        <w:t>le tendenze in atto nel mercato</w:t>
      </w:r>
      <w:r w:rsidR="00E0175B">
        <w:t xml:space="preserve">, </w:t>
      </w:r>
      <w:r w:rsidR="00542683" w:rsidRPr="003946DC">
        <w:t>le aspettative dei consumatori italiani</w:t>
      </w:r>
      <w:r w:rsidR="00F140D0">
        <w:t>,</w:t>
      </w:r>
      <w:r w:rsidR="00E0175B" w:rsidRPr="00E0175B">
        <w:t xml:space="preserve"> </w:t>
      </w:r>
      <w:r w:rsidR="00E0175B">
        <w:t>le opportunità per gli operatori del settore</w:t>
      </w:r>
      <w:r w:rsidR="00542683" w:rsidRPr="003946DC">
        <w:t xml:space="preserve">. </w:t>
      </w:r>
      <w:bookmarkEnd w:id="2"/>
    </w:p>
    <w:p w14:paraId="68D20036" w14:textId="77777777" w:rsidR="00284FE6" w:rsidRDefault="00284FE6" w:rsidP="005C05D8">
      <w:pPr>
        <w:jc w:val="both"/>
      </w:pPr>
    </w:p>
    <w:p w14:paraId="5B949ABE" w14:textId="297F5469" w:rsidR="00120E96" w:rsidRPr="00B10F2F" w:rsidRDefault="00120E96" w:rsidP="00120E96">
      <w:pPr>
        <w:jc w:val="both"/>
      </w:pPr>
      <w:r w:rsidRPr="003A482D">
        <w:t>“</w:t>
      </w:r>
      <w:r w:rsidR="003A482D" w:rsidRPr="00601873">
        <w:rPr>
          <w:i/>
          <w:iCs/>
        </w:rPr>
        <w:t xml:space="preserve">Il panorama dei pagamenti è in profonda trasformazione sotto la spinta </w:t>
      </w:r>
      <w:r w:rsidR="00B10F2F" w:rsidRPr="00601873">
        <w:rPr>
          <w:i/>
          <w:iCs/>
        </w:rPr>
        <w:t xml:space="preserve">dell’evoluzione </w:t>
      </w:r>
      <w:r w:rsidR="003A482D" w:rsidRPr="00601873">
        <w:rPr>
          <w:i/>
          <w:iCs/>
        </w:rPr>
        <w:t xml:space="preserve">tecnologica e </w:t>
      </w:r>
      <w:r w:rsidR="00B10F2F" w:rsidRPr="00601873">
        <w:rPr>
          <w:i/>
          <w:iCs/>
        </w:rPr>
        <w:t>del</w:t>
      </w:r>
      <w:r w:rsidR="003A482D" w:rsidRPr="00601873">
        <w:rPr>
          <w:i/>
          <w:iCs/>
        </w:rPr>
        <w:t>le nuove istanze dei consumatori</w:t>
      </w:r>
      <w:r w:rsidR="00FA0909">
        <w:rPr>
          <w:i/>
          <w:iCs/>
        </w:rPr>
        <w:t>.</w:t>
      </w:r>
      <w:r w:rsidR="0066276A">
        <w:rPr>
          <w:i/>
          <w:iCs/>
        </w:rPr>
        <w:t xml:space="preserve"> </w:t>
      </w:r>
      <w:r w:rsidR="00FA0909">
        <w:rPr>
          <w:i/>
          <w:iCs/>
        </w:rPr>
        <w:t>Soprattutto</w:t>
      </w:r>
      <w:r w:rsidR="0066276A">
        <w:rPr>
          <w:i/>
          <w:iCs/>
        </w:rPr>
        <w:t xml:space="preserve"> Millennials e Generazione Z </w:t>
      </w:r>
      <w:r w:rsidR="00FA0909">
        <w:rPr>
          <w:i/>
          <w:iCs/>
        </w:rPr>
        <w:t>sono</w:t>
      </w:r>
      <w:r w:rsidR="0066276A">
        <w:rPr>
          <w:i/>
          <w:iCs/>
        </w:rPr>
        <w:t xml:space="preserve"> </w:t>
      </w:r>
      <w:r w:rsidR="003A482D" w:rsidRPr="00601873">
        <w:rPr>
          <w:i/>
          <w:iCs/>
        </w:rPr>
        <w:t xml:space="preserve">sempre più consapevoli </w:t>
      </w:r>
      <w:r w:rsidR="00B10F2F" w:rsidRPr="00601873">
        <w:rPr>
          <w:i/>
          <w:iCs/>
        </w:rPr>
        <w:t>de</w:t>
      </w:r>
      <w:r w:rsidR="003A482D" w:rsidRPr="00601873">
        <w:rPr>
          <w:i/>
          <w:iCs/>
        </w:rPr>
        <w:t xml:space="preserve">i vantaggi </w:t>
      </w:r>
      <w:r w:rsidR="00B10F2F" w:rsidRPr="00601873">
        <w:rPr>
          <w:i/>
          <w:iCs/>
        </w:rPr>
        <w:t>de</w:t>
      </w:r>
      <w:r w:rsidR="003A482D" w:rsidRPr="00601873">
        <w:rPr>
          <w:i/>
          <w:iCs/>
        </w:rPr>
        <w:t xml:space="preserve">i pagamenti digitali in termini di </w:t>
      </w:r>
      <w:r w:rsidR="00B10F2F" w:rsidRPr="00601873">
        <w:rPr>
          <w:i/>
          <w:iCs/>
        </w:rPr>
        <w:t xml:space="preserve">semplicità, immediatezza, sicurezza, </w:t>
      </w:r>
      <w:r w:rsidR="00D458F0">
        <w:rPr>
          <w:i/>
          <w:iCs/>
        </w:rPr>
        <w:t>ma</w:t>
      </w:r>
      <w:r w:rsidR="00B10F2F" w:rsidRPr="00601873">
        <w:rPr>
          <w:i/>
          <w:iCs/>
        </w:rPr>
        <w:t xml:space="preserve"> anche più esigenti </w:t>
      </w:r>
      <w:r w:rsidR="004616A0">
        <w:rPr>
          <w:i/>
          <w:iCs/>
        </w:rPr>
        <w:t>riguardo a</w:t>
      </w:r>
      <w:r w:rsidR="00B10F2F" w:rsidRPr="00601873">
        <w:rPr>
          <w:i/>
          <w:iCs/>
        </w:rPr>
        <w:t xml:space="preserve"> personalizzazione dei servizi, attenzione all’ambiente, esperienza d’acquisto</w:t>
      </w:r>
      <w:r w:rsidR="009E76B3">
        <w:rPr>
          <w:i/>
          <w:iCs/>
        </w:rPr>
        <w:t>” -</w:t>
      </w:r>
      <w:r w:rsidR="00B10F2F">
        <w:rPr>
          <w:i/>
          <w:iCs/>
        </w:rPr>
        <w:t xml:space="preserve"> </w:t>
      </w:r>
      <w:r w:rsidR="00B10F2F" w:rsidRPr="00601873">
        <w:t>sottolinea</w:t>
      </w:r>
      <w:r w:rsidR="00B10F2F">
        <w:rPr>
          <w:i/>
          <w:iCs/>
        </w:rPr>
        <w:t xml:space="preserve"> </w:t>
      </w:r>
      <w:r w:rsidR="00B10F2F" w:rsidRPr="00284FE6">
        <w:rPr>
          <w:rFonts w:asciiTheme="minorHAnsi" w:eastAsia="Times New Roman" w:hAnsiTheme="minorHAnsi" w:cs="Segoe UI"/>
          <w:b/>
          <w:bCs/>
        </w:rPr>
        <w:t>Stefano M. Stoppani, Country Manager Visa Italia</w:t>
      </w:r>
      <w:r w:rsidR="00B10F2F">
        <w:rPr>
          <w:rFonts w:asciiTheme="minorHAnsi" w:eastAsia="Times New Roman" w:hAnsiTheme="minorHAnsi" w:cs="Segoe UI"/>
          <w:b/>
          <w:bCs/>
        </w:rPr>
        <w:t xml:space="preserve">. </w:t>
      </w:r>
      <w:r w:rsidR="00B10F2F" w:rsidRPr="00601873">
        <w:rPr>
          <w:rFonts w:asciiTheme="minorHAnsi" w:eastAsia="Times New Roman" w:hAnsiTheme="minorHAnsi" w:cs="Segoe UI"/>
        </w:rPr>
        <w:t>“</w:t>
      </w:r>
      <w:r w:rsidR="00E829D2" w:rsidRPr="00244A1C">
        <w:rPr>
          <w:i/>
          <w:iCs/>
        </w:rPr>
        <w:t>Attraverso</w:t>
      </w:r>
      <w:r w:rsidR="00415819">
        <w:rPr>
          <w:i/>
          <w:iCs/>
        </w:rPr>
        <w:t xml:space="preserve"> g</w:t>
      </w:r>
      <w:r w:rsidR="00BE7DB3">
        <w:rPr>
          <w:i/>
          <w:iCs/>
        </w:rPr>
        <w:t>l</w:t>
      </w:r>
      <w:r w:rsidR="00415819">
        <w:rPr>
          <w:i/>
          <w:iCs/>
        </w:rPr>
        <w:t xml:space="preserve">i investimenti in tecnologia e sicurezza, </w:t>
      </w:r>
      <w:r w:rsidR="00F140D0">
        <w:rPr>
          <w:i/>
          <w:iCs/>
        </w:rPr>
        <w:t xml:space="preserve">una rete aperta e inclusiva e </w:t>
      </w:r>
      <w:r w:rsidR="00B10F2F" w:rsidRPr="00601873">
        <w:rPr>
          <w:i/>
          <w:iCs/>
        </w:rPr>
        <w:t>la nostra</w:t>
      </w:r>
      <w:r w:rsidRPr="00601873">
        <w:rPr>
          <w:i/>
          <w:iCs/>
        </w:rPr>
        <w:t xml:space="preserve"> scala globale, </w:t>
      </w:r>
      <w:r w:rsidR="00E829D2">
        <w:rPr>
          <w:i/>
          <w:iCs/>
        </w:rPr>
        <w:t>siamo impegnati</w:t>
      </w:r>
      <w:r w:rsidR="00E271B2">
        <w:rPr>
          <w:i/>
          <w:iCs/>
        </w:rPr>
        <w:t xml:space="preserve"> in Italia</w:t>
      </w:r>
      <w:r w:rsidR="00E829D2">
        <w:rPr>
          <w:i/>
          <w:iCs/>
        </w:rPr>
        <w:t xml:space="preserve"> insieme ai nostri partner per</w:t>
      </w:r>
      <w:r w:rsidR="00FA0909">
        <w:rPr>
          <w:i/>
          <w:iCs/>
        </w:rPr>
        <w:t xml:space="preserve"> rendere imprese, pubbliche amministrazio</w:t>
      </w:r>
      <w:r w:rsidR="00E271B2">
        <w:rPr>
          <w:i/>
          <w:iCs/>
        </w:rPr>
        <w:t>ni</w:t>
      </w:r>
      <w:r w:rsidR="00FA0909">
        <w:rPr>
          <w:i/>
          <w:iCs/>
        </w:rPr>
        <w:t xml:space="preserve"> e cittadini italiani </w:t>
      </w:r>
      <w:r w:rsidR="00E271B2">
        <w:rPr>
          <w:i/>
          <w:iCs/>
        </w:rPr>
        <w:t xml:space="preserve">sempre </w:t>
      </w:r>
      <w:r w:rsidR="009E76B3">
        <w:rPr>
          <w:i/>
          <w:iCs/>
        </w:rPr>
        <w:t>più</w:t>
      </w:r>
      <w:r w:rsidR="00E271B2">
        <w:rPr>
          <w:i/>
          <w:iCs/>
        </w:rPr>
        <w:t xml:space="preserve"> digitali </w:t>
      </w:r>
      <w:r w:rsidR="00BE7DB3">
        <w:rPr>
          <w:i/>
          <w:iCs/>
        </w:rPr>
        <w:t>grazie a</w:t>
      </w:r>
      <w:r w:rsidR="00E271B2" w:rsidRPr="00601873">
        <w:rPr>
          <w:i/>
          <w:iCs/>
        </w:rPr>
        <w:t xml:space="preserve"> servizi di pagamento innovativi</w:t>
      </w:r>
      <w:r w:rsidR="00BE7DB3">
        <w:rPr>
          <w:i/>
          <w:iCs/>
        </w:rPr>
        <w:t>,</w:t>
      </w:r>
      <w:r w:rsidR="00E271B2" w:rsidRPr="00601873">
        <w:rPr>
          <w:i/>
          <w:iCs/>
        </w:rPr>
        <w:t xml:space="preserve"> sostenibili e </w:t>
      </w:r>
      <w:r w:rsidR="00BE7DB3">
        <w:rPr>
          <w:i/>
          <w:iCs/>
        </w:rPr>
        <w:t>accessibili a tutti</w:t>
      </w:r>
      <w:r w:rsidRPr="00B10F2F">
        <w:t>.”</w:t>
      </w:r>
    </w:p>
    <w:p w14:paraId="463C93B5" w14:textId="77777777" w:rsidR="00120E96" w:rsidRDefault="00120E96" w:rsidP="005C05D8">
      <w:pPr>
        <w:jc w:val="both"/>
      </w:pPr>
    </w:p>
    <w:p w14:paraId="67DF68D7" w14:textId="05ABFA7F" w:rsidR="001713A2" w:rsidRPr="009E76B3" w:rsidRDefault="001713A2" w:rsidP="005C05D8">
      <w:pPr>
        <w:jc w:val="both"/>
        <w:rPr>
          <w:b/>
          <w:bCs/>
        </w:rPr>
      </w:pPr>
      <w:r w:rsidRPr="009E76B3">
        <w:rPr>
          <w:b/>
          <w:bCs/>
        </w:rPr>
        <w:t>L</w:t>
      </w:r>
      <w:r w:rsidR="00B2017E" w:rsidRPr="009E76B3">
        <w:rPr>
          <w:b/>
          <w:bCs/>
        </w:rPr>
        <w:t xml:space="preserve">o scenario: </w:t>
      </w:r>
      <w:r w:rsidR="008E2D60" w:rsidRPr="009E76B3">
        <w:rPr>
          <w:b/>
          <w:bCs/>
        </w:rPr>
        <w:t>continua la</w:t>
      </w:r>
      <w:r w:rsidRPr="009E76B3">
        <w:rPr>
          <w:b/>
          <w:bCs/>
        </w:rPr>
        <w:t xml:space="preserve"> crescita </w:t>
      </w:r>
      <w:r w:rsidR="008E2D60" w:rsidRPr="009E76B3">
        <w:rPr>
          <w:b/>
          <w:bCs/>
        </w:rPr>
        <w:t>de</w:t>
      </w:r>
      <w:r w:rsidRPr="009E76B3">
        <w:rPr>
          <w:b/>
          <w:bCs/>
        </w:rPr>
        <w:t xml:space="preserve">i pagamenti </w:t>
      </w:r>
      <w:r w:rsidR="008E2D60" w:rsidRPr="009E76B3">
        <w:rPr>
          <w:b/>
          <w:bCs/>
        </w:rPr>
        <w:t>digitali</w:t>
      </w:r>
    </w:p>
    <w:p w14:paraId="160021B0" w14:textId="6ACD1FA7" w:rsidR="00EE1432" w:rsidRDefault="003A482D" w:rsidP="00EE1432">
      <w:pPr>
        <w:jc w:val="both"/>
      </w:pPr>
      <w:r>
        <w:t>Corrono</w:t>
      </w:r>
      <w:r w:rsidR="00EE1432">
        <w:t xml:space="preserve"> i pagamenti digitali</w:t>
      </w:r>
      <w:r w:rsidR="00637358">
        <w:t xml:space="preserve"> </w:t>
      </w:r>
      <w:r>
        <w:t>in Italia</w:t>
      </w:r>
      <w:r w:rsidR="00E0175B">
        <w:t xml:space="preserve">: </w:t>
      </w:r>
      <w:bookmarkStart w:id="3" w:name="_Hlk138690029"/>
      <w:r w:rsidR="00E0175B">
        <w:t xml:space="preserve">metà degli italiani effettua quasi tutti i pagamenti in modalità </w:t>
      </w:r>
      <w:r w:rsidR="003A5FF7">
        <w:t>digitale</w:t>
      </w:r>
      <w:r>
        <w:t xml:space="preserve"> </w:t>
      </w:r>
      <w:r w:rsidR="00E0175B">
        <w:t>e</w:t>
      </w:r>
      <w:r w:rsidR="00EE1432">
        <w:t xml:space="preserve"> cresce</w:t>
      </w:r>
      <w:r w:rsidR="00E0175B">
        <w:t xml:space="preserve"> sensibilmente</w:t>
      </w:r>
      <w:r w:rsidR="00EE1432">
        <w:t xml:space="preserve"> la percentuale di coloro che si aspettano </w:t>
      </w:r>
      <w:r w:rsidR="00A01DD9">
        <w:t xml:space="preserve">diventeranno </w:t>
      </w:r>
      <w:r w:rsidR="00EE1432">
        <w:t xml:space="preserve">una consuetudine nel giro di </w:t>
      </w:r>
      <w:r w:rsidR="00637358">
        <w:t>qualche anno</w:t>
      </w:r>
      <w:r w:rsidR="00EE1432">
        <w:t xml:space="preserve"> </w:t>
      </w:r>
      <w:bookmarkEnd w:id="3"/>
      <w:r w:rsidR="00EE1432">
        <w:t xml:space="preserve">(82% vs 70% del </w:t>
      </w:r>
      <w:r w:rsidR="00EE1432" w:rsidRPr="009303AE">
        <w:t>2022</w:t>
      </w:r>
      <w:r w:rsidR="00A400B4">
        <w:t>)</w:t>
      </w:r>
      <w:r w:rsidR="00E0175B" w:rsidRPr="009303AE">
        <w:t>.</w:t>
      </w:r>
      <w:r w:rsidR="00354609" w:rsidRPr="009303AE">
        <w:t xml:space="preserve"> </w:t>
      </w:r>
      <w:r w:rsidR="00E0175B" w:rsidRPr="009303AE">
        <w:t xml:space="preserve">Permangono aree nelle quali l’esperienza utente </w:t>
      </w:r>
      <w:r w:rsidR="00FA4E39" w:rsidRPr="009303AE">
        <w:t>può</w:t>
      </w:r>
      <w:r w:rsidR="00E0175B" w:rsidRPr="009303AE">
        <w:t xml:space="preserve"> essere resa </w:t>
      </w:r>
      <w:r w:rsidR="00FA4E39" w:rsidRPr="009303AE">
        <w:t>più</w:t>
      </w:r>
      <w:r w:rsidR="00E0175B" w:rsidRPr="009303AE">
        <w:t xml:space="preserve"> fluida e semplice quali gli</w:t>
      </w:r>
      <w:r w:rsidR="00637358" w:rsidRPr="009303AE">
        <w:t xml:space="preserve"> acquisti nei piccoli negozi (40% degli </w:t>
      </w:r>
      <w:r w:rsidR="00637358" w:rsidRPr="009303AE">
        <w:lastRenderedPageBreak/>
        <w:t>intervistati)</w:t>
      </w:r>
      <w:r w:rsidR="00120E96" w:rsidRPr="009303AE">
        <w:t>,</w:t>
      </w:r>
      <w:r w:rsidR="00637358" w:rsidRPr="009303AE">
        <w:t xml:space="preserve"> </w:t>
      </w:r>
      <w:r w:rsidR="00E0175B" w:rsidRPr="009303AE">
        <w:t xml:space="preserve">il </w:t>
      </w:r>
      <w:r w:rsidR="00637358" w:rsidRPr="009303AE">
        <w:t>paga</w:t>
      </w:r>
      <w:r w:rsidR="00E0175B" w:rsidRPr="009303AE">
        <w:t>mento di</w:t>
      </w:r>
      <w:r w:rsidR="00637358" w:rsidRPr="009303AE">
        <w:t xml:space="preserve"> prestazioni occasionali (36%)</w:t>
      </w:r>
      <w:r w:rsidR="008E2D60" w:rsidRPr="009303AE">
        <w:t xml:space="preserve">, </w:t>
      </w:r>
      <w:r w:rsidR="00E0175B" w:rsidRPr="009303AE">
        <w:t>l’</w:t>
      </w:r>
      <w:r w:rsidR="008E2D60" w:rsidRPr="009303AE">
        <w:t>invi</w:t>
      </w:r>
      <w:r w:rsidR="00E0175B" w:rsidRPr="009303AE">
        <w:t>o di denaro a</w:t>
      </w:r>
      <w:r w:rsidR="008E2D60" w:rsidRPr="009303AE">
        <w:t xml:space="preserve"> qualcuno per le piccole spese (18%), ricevere un pagamento (17%), pagare tasse, multe e tributi alla PA (15%).</w:t>
      </w:r>
    </w:p>
    <w:p w14:paraId="70E8D197" w14:textId="2EBD8F1C" w:rsidR="00E0175B" w:rsidRDefault="00E0175B" w:rsidP="00EE1432">
      <w:pPr>
        <w:jc w:val="both"/>
      </w:pPr>
    </w:p>
    <w:p w14:paraId="3927E563" w14:textId="11BF788A" w:rsidR="00E0175B" w:rsidRDefault="00192E04" w:rsidP="00EE1432">
      <w:pPr>
        <w:jc w:val="both"/>
      </w:pPr>
      <w:r>
        <w:t>In questo senso si delinea la possibilità per gli operatori del settore</w:t>
      </w:r>
      <w:r w:rsidR="00737FF9">
        <w:t xml:space="preserve"> e la pubblica amministrazione</w:t>
      </w:r>
      <w:r>
        <w:t xml:space="preserve"> di </w:t>
      </w:r>
      <w:r w:rsidR="00BB3D77">
        <w:t xml:space="preserve">implementare nuovi servizi o sviluppare ulteriormente quelli esistenti. </w:t>
      </w:r>
    </w:p>
    <w:p w14:paraId="6CE621F0" w14:textId="77777777" w:rsidR="00120E96" w:rsidRDefault="00120E96" w:rsidP="00EE1432">
      <w:pPr>
        <w:jc w:val="both"/>
      </w:pPr>
    </w:p>
    <w:p w14:paraId="42CDD8FF" w14:textId="04AE118F" w:rsidR="001713A2" w:rsidRPr="00865FE0" w:rsidRDefault="00046D4A" w:rsidP="00A11939">
      <w:pPr>
        <w:jc w:val="both"/>
        <w:rPr>
          <w:b/>
          <w:bCs/>
        </w:rPr>
      </w:pPr>
      <w:r w:rsidRPr="00865FE0">
        <w:rPr>
          <w:b/>
          <w:bCs/>
        </w:rPr>
        <w:t>S</w:t>
      </w:r>
      <w:r w:rsidR="001713A2" w:rsidRPr="00865FE0">
        <w:rPr>
          <w:b/>
          <w:bCs/>
        </w:rPr>
        <w:t>ostenibilità</w:t>
      </w:r>
      <w:r w:rsidR="00E0175B" w:rsidRPr="00865FE0">
        <w:rPr>
          <w:b/>
          <w:bCs/>
        </w:rPr>
        <w:t xml:space="preserve">: la banca </w:t>
      </w:r>
      <w:r w:rsidR="00FA4E39" w:rsidRPr="00865FE0">
        <w:rPr>
          <w:b/>
          <w:bCs/>
        </w:rPr>
        <w:t>può</w:t>
      </w:r>
      <w:r w:rsidR="00E0175B" w:rsidRPr="00865FE0">
        <w:rPr>
          <w:b/>
          <w:bCs/>
        </w:rPr>
        <w:t xml:space="preserve"> avere un ruolo guida</w:t>
      </w:r>
    </w:p>
    <w:p w14:paraId="62DC6D94" w14:textId="37C304C4" w:rsidR="008139F8" w:rsidRPr="003946DC" w:rsidRDefault="00BD6BDA" w:rsidP="008139F8">
      <w:pPr>
        <w:jc w:val="both"/>
      </w:pPr>
      <w:r>
        <w:t>Cresce tra gli italiani la considerazione per servizi di pagamento che permettano di fare scelte di acquisto sostenibili e p</w:t>
      </w:r>
      <w:r w:rsidR="00556DFA" w:rsidRPr="00556DFA">
        <w:t xml:space="preserve">er </w:t>
      </w:r>
      <w:r>
        <w:t>quasi 1 italiano su 2 (</w:t>
      </w:r>
      <w:r w:rsidR="00556DFA" w:rsidRPr="00556DFA">
        <w:t>47%</w:t>
      </w:r>
      <w:r>
        <w:t>),</w:t>
      </w:r>
      <w:r w:rsidR="00556DFA" w:rsidRPr="00556DFA">
        <w:t xml:space="preserve"> la sostenibilità influisce </w:t>
      </w:r>
      <w:r>
        <w:t xml:space="preserve">in modo molto o abbastanza importante </w:t>
      </w:r>
      <w:r w:rsidR="00556DFA" w:rsidRPr="00556DFA">
        <w:t>sulla scelta della banca e dei servizi di pagamento cui affidarsi.</w:t>
      </w:r>
      <w:r>
        <w:t xml:space="preserve"> I primi portavoce di questa istanza </w:t>
      </w:r>
      <w:r w:rsidR="00DD1B86">
        <w:t xml:space="preserve">ambientale </w:t>
      </w:r>
      <w:r>
        <w:t xml:space="preserve">sono soprattutto </w:t>
      </w:r>
      <w:bookmarkStart w:id="4" w:name="_Hlk138690370"/>
      <w:r>
        <w:t xml:space="preserve">i </w:t>
      </w:r>
      <w:r w:rsidR="00E0175B">
        <w:t>Millennials</w:t>
      </w:r>
      <w:r>
        <w:t xml:space="preserve"> che nel 2</w:t>
      </w:r>
      <w:r w:rsidR="00E0175B">
        <w:t>7</w:t>
      </w:r>
      <w:r>
        <w:t>% dei casi</w:t>
      </w:r>
      <w:r w:rsidR="00E0175B">
        <w:t xml:space="preserve"> </w:t>
      </w:r>
      <w:r>
        <w:t xml:space="preserve">sarebbero disposti a cambiare banca </w:t>
      </w:r>
      <w:r w:rsidR="00726E6C">
        <w:t xml:space="preserve">per una più </w:t>
      </w:r>
      <w:r w:rsidR="00DD1B86">
        <w:t xml:space="preserve">green </w:t>
      </w:r>
      <w:bookmarkEnd w:id="4"/>
      <w:r>
        <w:t>e nel 2</w:t>
      </w:r>
      <w:r w:rsidR="00E0175B">
        <w:t>9</w:t>
      </w:r>
      <w:r>
        <w:t xml:space="preserve">% </w:t>
      </w:r>
      <w:r w:rsidR="00726E6C">
        <w:t>potrebbero diventare clienti anche di un’altra banca</w:t>
      </w:r>
      <w:r w:rsidR="00354609">
        <w:t xml:space="preserve"> oltre alla propria</w:t>
      </w:r>
      <w:r w:rsidR="008139F8">
        <w:t xml:space="preserve"> (</w:t>
      </w:r>
      <w:r w:rsidR="00D458F0">
        <w:t>i</w:t>
      </w:r>
      <w:r w:rsidR="008139F8" w:rsidRPr="003946DC">
        <w:t>l 28% tra la GenZ)</w:t>
      </w:r>
      <w:r w:rsidR="00726E6C">
        <w:t xml:space="preserve">. Trasversalmente alle diverse generazioni, </w:t>
      </w:r>
      <w:bookmarkStart w:id="5" w:name="_Hlk138690438"/>
      <w:r w:rsidR="00726E6C">
        <w:t>1 italiano su 2 conferma l’interesse verso una banca che l</w:t>
      </w:r>
      <w:r w:rsidR="00DD1B86">
        <w:t>o</w:t>
      </w:r>
      <w:r w:rsidR="00726E6C">
        <w:t xml:space="preserve"> aiuti a misurare l’impatto delle </w:t>
      </w:r>
      <w:r w:rsidR="00DD1B86">
        <w:t>sue</w:t>
      </w:r>
      <w:r w:rsidR="00726E6C">
        <w:t xml:space="preserve"> scelte sul pianeta</w:t>
      </w:r>
      <w:r w:rsidR="00DD1B86">
        <w:t xml:space="preserve"> </w:t>
      </w:r>
      <w:bookmarkEnd w:id="5"/>
      <w:r w:rsidR="00DD1B86">
        <w:t xml:space="preserve">e un 43% sarebbe incentivato a utilizzare più di oggi una carta di pagamento </w:t>
      </w:r>
      <w:r w:rsidR="00D97165">
        <w:t xml:space="preserve">fatta di materiali sostenibili </w:t>
      </w:r>
      <w:r w:rsidR="00E0175B">
        <w:t>avendo anche</w:t>
      </w:r>
      <w:r w:rsidR="00A11939">
        <w:t xml:space="preserve">, per esempio, </w:t>
      </w:r>
      <w:r w:rsidR="00E0175B">
        <w:t xml:space="preserve">la possibilità </w:t>
      </w:r>
      <w:r w:rsidR="00A11939">
        <w:t>di</w:t>
      </w:r>
      <w:r w:rsidR="00DD1B86">
        <w:t xml:space="preserve"> </w:t>
      </w:r>
      <w:r w:rsidR="00DD1B86" w:rsidRPr="009303AE">
        <w:t>calcolare l’impatto degli acquisti sul pianeta</w:t>
      </w:r>
      <w:r w:rsidR="00D97165" w:rsidRPr="009303AE">
        <w:t xml:space="preserve"> o</w:t>
      </w:r>
      <w:r w:rsidR="00DD1B86" w:rsidRPr="009303AE">
        <w:t xml:space="preserve"> </w:t>
      </w:r>
      <w:r w:rsidR="00D97165" w:rsidRPr="009303AE">
        <w:t xml:space="preserve">di accumulare punti in base alla sostenibilità degli acquisti. </w:t>
      </w:r>
      <w:r w:rsidR="00E0175B" w:rsidRPr="009303AE">
        <w:t>U</w:t>
      </w:r>
      <w:r w:rsidR="008139F8" w:rsidRPr="009303AE">
        <w:t xml:space="preserve">na carta che offre benefici </w:t>
      </w:r>
      <w:r w:rsidR="00D458F0" w:rsidRPr="009303AE">
        <w:t xml:space="preserve">di </w:t>
      </w:r>
      <w:r w:rsidR="008139F8" w:rsidRPr="009303AE">
        <w:t>questo tipo, infine, ha ricadute positive anche sul percepito della banca stessa: un istituto in grado di garantire questa tipologia di proposta, infatti, non solo viene considerato attento all’ambiente (65%), ma anche un’organizzazione virtuosa che ha l’obiettivo di guidare i clienti nell’essere più sostenibili (69%).</w:t>
      </w:r>
      <w:r w:rsidR="008139F8" w:rsidRPr="003946DC">
        <w:t xml:space="preserve"> </w:t>
      </w:r>
    </w:p>
    <w:p w14:paraId="4F900353" w14:textId="77777777" w:rsidR="008139F8" w:rsidRDefault="008139F8" w:rsidP="00A11939">
      <w:pPr>
        <w:jc w:val="both"/>
      </w:pPr>
    </w:p>
    <w:p w14:paraId="1A86BA00" w14:textId="65931DEA" w:rsidR="00A11939" w:rsidRDefault="00A11939" w:rsidP="00A11939">
      <w:pPr>
        <w:jc w:val="both"/>
        <w:rPr>
          <w:b/>
          <w:bCs/>
        </w:rPr>
      </w:pPr>
      <w:r w:rsidRPr="00A11939">
        <w:rPr>
          <w:b/>
          <w:bCs/>
        </w:rPr>
        <w:t>Personalizzazione</w:t>
      </w:r>
      <w:r w:rsidR="00E0175B">
        <w:rPr>
          <w:b/>
          <w:bCs/>
        </w:rPr>
        <w:t xml:space="preserve">: l’Open Banking come strumento per una gestione </w:t>
      </w:r>
      <w:r w:rsidR="00FA4E39">
        <w:rPr>
          <w:b/>
          <w:bCs/>
        </w:rPr>
        <w:t>più</w:t>
      </w:r>
      <w:r w:rsidR="00865FE0">
        <w:rPr>
          <w:b/>
          <w:bCs/>
        </w:rPr>
        <w:t xml:space="preserve"> </w:t>
      </w:r>
      <w:r w:rsidR="00E0175B">
        <w:rPr>
          <w:b/>
          <w:bCs/>
        </w:rPr>
        <w:t>consapevole delle proprie risorse finanziarie</w:t>
      </w:r>
    </w:p>
    <w:p w14:paraId="498512EB" w14:textId="615A493F" w:rsidR="008139F8" w:rsidRDefault="008139F8" w:rsidP="00BA4730">
      <w:pPr>
        <w:jc w:val="both"/>
      </w:pPr>
      <w:r w:rsidRPr="003946DC">
        <w:t>Sul fronte finanziario,</w:t>
      </w:r>
      <w:r w:rsidR="00E0175B">
        <w:t xml:space="preserve"> continua ad aumentare in maniera lenta ma costante</w:t>
      </w:r>
      <w:r w:rsidRPr="003946DC">
        <w:t xml:space="preserve"> la familiarità con il concetto di Open Banking: infatti</w:t>
      </w:r>
      <w:r w:rsidR="00E0175B">
        <w:t xml:space="preserve"> </w:t>
      </w:r>
      <w:r w:rsidRPr="003946DC">
        <w:t>il 44%</w:t>
      </w:r>
      <w:r w:rsidR="00E0175B">
        <w:t xml:space="preserve"> degli interpellati</w:t>
      </w:r>
      <w:r w:rsidRPr="003946DC">
        <w:t xml:space="preserve"> ne ha sentito parlare</w:t>
      </w:r>
      <w:r w:rsidR="00E0175B">
        <w:t xml:space="preserve"> e l’</w:t>
      </w:r>
      <w:r w:rsidR="00E0175B" w:rsidRPr="003946DC">
        <w:t xml:space="preserve">11% ritiene di conoscerlo </w:t>
      </w:r>
      <w:r w:rsidR="00E0175B">
        <w:t>bene</w:t>
      </w:r>
      <w:r w:rsidRPr="003946DC">
        <w:t xml:space="preserve">. In questo scenario, i giovani mostrano un crescente livello di apertura verso la condivisione di dati bancari/finanziari con terze parti in cambio di servizi quali sconti, offerte personalizzate, consigli su come gestire le spese personali/familiari, riconosciuti come un valore aggiunto dal 37% della Generazione Z e dal 36% dei Millennials. </w:t>
      </w:r>
      <w:r w:rsidR="003D116B">
        <w:t xml:space="preserve">L’indicazione </w:t>
      </w:r>
      <w:r w:rsidR="00FA4E39">
        <w:t>più</w:t>
      </w:r>
      <w:r w:rsidR="003D116B">
        <w:t xml:space="preserve"> rilevante arriva da quel</w:t>
      </w:r>
      <w:r w:rsidR="00E0175B">
        <w:t xml:space="preserve"> 4</w:t>
      </w:r>
      <w:r w:rsidR="00365CCB">
        <w:t>1</w:t>
      </w:r>
      <w:r w:rsidR="00E0175B">
        <w:t xml:space="preserve">% </w:t>
      </w:r>
      <w:r w:rsidR="003D116B">
        <w:t>che</w:t>
      </w:r>
      <w:r w:rsidR="00E0175B">
        <w:t xml:space="preserve"> riconosce l’utilità dell’</w:t>
      </w:r>
      <w:r w:rsidR="009E76B3">
        <w:t>O</w:t>
      </w:r>
      <w:r w:rsidR="00E0175B">
        <w:t xml:space="preserve">pen </w:t>
      </w:r>
      <w:r w:rsidR="009E76B3">
        <w:t>B</w:t>
      </w:r>
      <w:r w:rsidR="00E0175B">
        <w:t xml:space="preserve">anking come </w:t>
      </w:r>
      <w:r w:rsidRPr="003946DC">
        <w:t>servizio</w:t>
      </w:r>
      <w:r w:rsidR="00E0175B">
        <w:t xml:space="preserve"> che permett</w:t>
      </w:r>
      <w:r w:rsidR="00150F9A">
        <w:t>e</w:t>
      </w:r>
      <w:r w:rsidR="00E0175B">
        <w:t xml:space="preserve"> una gestione informata e consapevole delle proprie risorse finanziarie</w:t>
      </w:r>
      <w:r w:rsidR="00365CCB">
        <w:t xml:space="preserve"> quali</w:t>
      </w:r>
      <w:r w:rsidR="009C5BF2">
        <w:t xml:space="preserve"> </w:t>
      </w:r>
      <w:r w:rsidR="00365CCB">
        <w:t xml:space="preserve">non solo </w:t>
      </w:r>
      <w:r w:rsidR="009C5BF2">
        <w:t>c</w:t>
      </w:r>
      <w:r w:rsidR="00E0175B" w:rsidRPr="003946DC">
        <w:t>onti correnti</w:t>
      </w:r>
      <w:r w:rsidR="00BD4150">
        <w:t xml:space="preserve"> e </w:t>
      </w:r>
      <w:r w:rsidR="00E0175B" w:rsidRPr="003946DC">
        <w:t>carte di pagamento</w:t>
      </w:r>
      <w:r w:rsidR="00E0175B">
        <w:t xml:space="preserve">, </w:t>
      </w:r>
      <w:r w:rsidR="00365CCB">
        <w:t xml:space="preserve">ma </w:t>
      </w:r>
      <w:r w:rsidR="00D5666C">
        <w:t>anche</w:t>
      </w:r>
      <w:r w:rsidR="00684414">
        <w:t xml:space="preserve"> investimenti, coperture assicurative trasversalmente alle varie banche e compagnie con cui si hanno rapporti</w:t>
      </w:r>
      <w:r w:rsidR="002D1D94">
        <w:t xml:space="preserve">. </w:t>
      </w:r>
      <w:r w:rsidR="00684414">
        <w:t xml:space="preserve"> Al secondo posto, per il 33% de</w:t>
      </w:r>
      <w:r w:rsidR="002D1D94">
        <w:t>i partecipanti all’indagine</w:t>
      </w:r>
      <w:r w:rsidR="00684414">
        <w:t xml:space="preserve"> si attesta invece la possibilità di ricevere</w:t>
      </w:r>
      <w:r w:rsidR="00A01DD9">
        <w:t>,</w:t>
      </w:r>
      <w:r w:rsidR="00684414">
        <w:t xml:space="preserve"> con maggiore immediatezza e facilità, offerte di prodotti e </w:t>
      </w:r>
      <w:r w:rsidR="00684414" w:rsidRPr="00D04D90">
        <w:t xml:space="preserve">servizi </w:t>
      </w:r>
      <w:r w:rsidR="002C2461" w:rsidRPr="00D04D90">
        <w:t>personalizzati</w:t>
      </w:r>
      <w:r w:rsidR="002C2461">
        <w:t xml:space="preserve"> </w:t>
      </w:r>
      <w:r w:rsidR="002D1D94">
        <w:t>quali</w:t>
      </w:r>
      <w:r w:rsidR="00684414">
        <w:t xml:space="preserve"> prestiti, mutui, prodotti d’investimento o assicurativi. Segue al terzo posto</w:t>
      </w:r>
      <w:r w:rsidR="00A01DD9">
        <w:t>,</w:t>
      </w:r>
      <w:r w:rsidR="00684414">
        <w:t xml:space="preserve"> per il 32%, la gestione delle finanze personali e il poter tenere traccia delle spese.</w:t>
      </w:r>
    </w:p>
    <w:p w14:paraId="214EFCE3" w14:textId="77777777" w:rsidR="00865FE0" w:rsidRDefault="00865FE0" w:rsidP="00BA4730">
      <w:pPr>
        <w:jc w:val="both"/>
      </w:pPr>
    </w:p>
    <w:p w14:paraId="3DB80956" w14:textId="13634058" w:rsidR="00A11939" w:rsidRPr="00A11939" w:rsidRDefault="000A3BA9" w:rsidP="00A11939">
      <w:pPr>
        <w:jc w:val="both"/>
        <w:rPr>
          <w:b/>
          <w:bCs/>
        </w:rPr>
      </w:pPr>
      <w:r>
        <w:rPr>
          <w:b/>
          <w:bCs/>
        </w:rPr>
        <w:t>Innovazion</w:t>
      </w:r>
      <w:r w:rsidR="0066276A">
        <w:rPr>
          <w:b/>
          <w:bCs/>
        </w:rPr>
        <w:t xml:space="preserve">e come driver per nuovi servizi </w:t>
      </w:r>
      <w:r>
        <w:rPr>
          <w:b/>
          <w:bCs/>
        </w:rPr>
        <w:t xml:space="preserve">che semplificano la </w:t>
      </w:r>
      <w:r w:rsidRPr="009303AE">
        <w:rPr>
          <w:b/>
          <w:bCs/>
        </w:rPr>
        <w:t>vita</w:t>
      </w:r>
      <w:r w:rsidR="00365CCB" w:rsidRPr="009303AE">
        <w:rPr>
          <w:b/>
          <w:bCs/>
        </w:rPr>
        <w:t xml:space="preserve">: rimborsi rapidi, </w:t>
      </w:r>
      <w:r w:rsidR="0066276A" w:rsidRPr="009303AE">
        <w:rPr>
          <w:b/>
          <w:bCs/>
        </w:rPr>
        <w:t>offerte</w:t>
      </w:r>
      <w:r w:rsidR="00365CCB" w:rsidRPr="009303AE">
        <w:rPr>
          <w:b/>
          <w:bCs/>
        </w:rPr>
        <w:t xml:space="preserve"> premium, pagamenti in valuta estera</w:t>
      </w:r>
      <w:r w:rsidR="00365CCB">
        <w:rPr>
          <w:b/>
          <w:bCs/>
        </w:rPr>
        <w:t xml:space="preserve"> </w:t>
      </w:r>
    </w:p>
    <w:p w14:paraId="598DB58F" w14:textId="583E3EDD" w:rsidR="00A11939" w:rsidRDefault="00354609" w:rsidP="00A11939">
      <w:pPr>
        <w:jc w:val="both"/>
      </w:pPr>
      <w:bookmarkStart w:id="6" w:name="_Hlk138690671"/>
      <w:r>
        <w:t>I</w:t>
      </w:r>
      <w:r w:rsidR="00A11939">
        <w:t xml:space="preserve">l 58% degli italiani è molto aperto </w:t>
      </w:r>
      <w:r w:rsidR="00BE2C43">
        <w:t xml:space="preserve">verso le novità </w:t>
      </w:r>
      <w:r w:rsidR="00C86EE0">
        <w:t xml:space="preserve">che </w:t>
      </w:r>
      <w:r w:rsidR="00A11939">
        <w:t>semplificano l’esperienza di pagamento</w:t>
      </w:r>
      <w:r w:rsidR="00BE2C43">
        <w:t xml:space="preserve"> e l</w:t>
      </w:r>
      <w:r w:rsidR="00A11939">
        <w:t>a percentuale cresce tra la GenZ dove raggiunge il 66%.</w:t>
      </w:r>
      <w:bookmarkEnd w:id="6"/>
      <w:r w:rsidR="00BE2C43">
        <w:t xml:space="preserve"> </w:t>
      </w:r>
      <w:r>
        <w:t xml:space="preserve">La ricerca ci dà qualche indicazione sulle aree di interesse in cui l’innovazione </w:t>
      </w:r>
      <w:r w:rsidR="00FA4E39">
        <w:t>può</w:t>
      </w:r>
      <w:r w:rsidR="000022E7">
        <w:t xml:space="preserve"> dare impulso a nuovi servizi o a un miglioramento di quelli esistenti</w:t>
      </w:r>
      <w:r>
        <w:t xml:space="preserve">. </w:t>
      </w:r>
      <w:r w:rsidR="00BE2C43">
        <w:t>Riguardo, per esempio, i</w:t>
      </w:r>
      <w:r w:rsidR="00150F13">
        <w:t>l tema</w:t>
      </w:r>
      <w:r w:rsidR="00BE2C43">
        <w:t xml:space="preserve"> rimborsi/risarcimenti</w:t>
      </w:r>
      <w:r w:rsidR="00150F13">
        <w:t xml:space="preserve"> ricevuti negli ultimi 12 mesi da 3 italiani su 4</w:t>
      </w:r>
      <w:r w:rsidR="0019137C">
        <w:t xml:space="preserve">, </w:t>
      </w:r>
      <w:r w:rsidR="000022E7">
        <w:t xml:space="preserve">la metà delle volte </w:t>
      </w:r>
      <w:r w:rsidR="0019137C">
        <w:t xml:space="preserve">questi </w:t>
      </w:r>
      <w:r w:rsidR="00150F13">
        <w:t xml:space="preserve">sono stati fonte di preoccupazione riguardo i tempi e l’impossibilità di </w:t>
      </w:r>
      <w:r w:rsidR="00150F13">
        <w:lastRenderedPageBreak/>
        <w:t>sceglier</w:t>
      </w:r>
      <w:r w:rsidR="0019137C">
        <w:t>n</w:t>
      </w:r>
      <w:r w:rsidR="00150F13">
        <w:t xml:space="preserve">e la modalità </w:t>
      </w:r>
      <w:r w:rsidR="000022E7">
        <w:t xml:space="preserve">di ricezione </w:t>
      </w:r>
      <w:r w:rsidR="00150F13">
        <w:t xml:space="preserve">(contante, carta di pagamento, bonifico), </w:t>
      </w:r>
      <w:r w:rsidR="0019137C">
        <w:t xml:space="preserve">ma </w:t>
      </w:r>
      <w:r w:rsidR="00150F13">
        <w:t xml:space="preserve">per il 48% degli italiani </w:t>
      </w:r>
      <w:r w:rsidR="0019137C">
        <w:t xml:space="preserve">l’esperienza sarebbe stata completamente positiva </w:t>
      </w:r>
      <w:r w:rsidR="00150F13">
        <w:t xml:space="preserve">se </w:t>
      </w:r>
      <w:r w:rsidR="0019137C">
        <w:t xml:space="preserve">invece questi rimborsi/risarcimenti </w:t>
      </w:r>
      <w:r w:rsidR="00150F13">
        <w:t xml:space="preserve">fossero stati </w:t>
      </w:r>
      <w:r w:rsidR="009372A3">
        <w:t>veloci e tempestivi</w:t>
      </w:r>
      <w:r w:rsidR="00150F13">
        <w:t xml:space="preserve">. </w:t>
      </w:r>
    </w:p>
    <w:p w14:paraId="17E9CC33" w14:textId="5FB8CFCD" w:rsidR="0019137C" w:rsidRPr="0019137C" w:rsidRDefault="003668D5" w:rsidP="0019137C">
      <w:pPr>
        <w:jc w:val="both"/>
      </w:pPr>
      <w:r>
        <w:t xml:space="preserve">Altra area in cui gli utenti si aspettano delle innovazioni che migliorino la loro esperienza, </w:t>
      </w:r>
      <w:r w:rsidR="0031725C">
        <w:t>è</w:t>
      </w:r>
      <w:r w:rsidR="00C86EE0">
        <w:t xml:space="preserve"> </w:t>
      </w:r>
      <w:r>
        <w:t>quella dei</w:t>
      </w:r>
      <w:r w:rsidR="00BA79C6">
        <w:t xml:space="preserve"> pagamenti quando si è in viaggio</w:t>
      </w:r>
      <w:r>
        <w:t>. L</w:t>
      </w:r>
      <w:r w:rsidR="0019137C" w:rsidRPr="0019137C">
        <w:t xml:space="preserve">’ipotesi </w:t>
      </w:r>
      <w:r w:rsidR="0019137C">
        <w:t xml:space="preserve">di accedere alla valuta estera direttamente dal proprio </w:t>
      </w:r>
      <w:r w:rsidR="0019137C" w:rsidRPr="0019137C">
        <w:t xml:space="preserve">conto </w:t>
      </w:r>
      <w:r w:rsidR="0019137C">
        <w:t xml:space="preserve">faciliterebbe </w:t>
      </w:r>
      <w:r>
        <w:t>in modo rilevante</w:t>
      </w:r>
      <w:r w:rsidR="0019137C">
        <w:t xml:space="preserve"> le spese (75%)</w:t>
      </w:r>
      <w:r w:rsidR="007B319A">
        <w:t>. Una</w:t>
      </w:r>
      <w:r w:rsidR="007B319A" w:rsidRPr="007B319A">
        <w:t xml:space="preserve"> carta di debit</w:t>
      </w:r>
      <w:r w:rsidR="00BA79C6">
        <w:t xml:space="preserve">o o </w:t>
      </w:r>
      <w:r w:rsidR="007B319A" w:rsidRPr="007B319A">
        <w:t xml:space="preserve">prepagata con accesso al conto in valuta estera, </w:t>
      </w:r>
      <w:r w:rsidR="00BA79C6">
        <w:t xml:space="preserve">in sostanza un conto </w:t>
      </w:r>
      <w:r w:rsidR="00BA79C6" w:rsidRPr="00BA79C6">
        <w:rPr>
          <w:i/>
          <w:iCs/>
        </w:rPr>
        <w:t>multicurrency</w:t>
      </w:r>
      <w:r w:rsidR="00BA79C6">
        <w:t xml:space="preserve">, </w:t>
      </w:r>
      <w:r w:rsidR="007B319A">
        <w:t xml:space="preserve">potrebbe </w:t>
      </w:r>
      <w:r w:rsidR="007B319A" w:rsidRPr="007B319A">
        <w:t>diventare la carta principale qual</w:t>
      </w:r>
      <w:r w:rsidR="007B319A">
        <w:t xml:space="preserve">ora offrisse </w:t>
      </w:r>
      <w:r w:rsidR="007B319A" w:rsidRPr="007B319A">
        <w:t xml:space="preserve">servizi </w:t>
      </w:r>
      <w:r w:rsidR="007B319A">
        <w:t>come per esempio: disponibilità immediata di valuta estera (67%), p</w:t>
      </w:r>
      <w:r w:rsidR="007B319A" w:rsidRPr="007B319A">
        <w:t>relievo in valuta estera all'ATM</w:t>
      </w:r>
      <w:r w:rsidR="009E76B3">
        <w:t>,</w:t>
      </w:r>
      <w:r w:rsidR="007B319A" w:rsidRPr="007B319A">
        <w:t xml:space="preserve"> durante il viaggio, già attivo sulla carta</w:t>
      </w:r>
      <w:r w:rsidR="007B319A">
        <w:t xml:space="preserve"> (53%), c</w:t>
      </w:r>
      <w:r w:rsidR="007B319A" w:rsidRPr="007B319A">
        <w:t>ashback su operazioni di pagamento effettuate in valuta estera</w:t>
      </w:r>
      <w:r w:rsidR="007B319A">
        <w:t xml:space="preserve"> (27%), i</w:t>
      </w:r>
      <w:r w:rsidR="007B319A" w:rsidRPr="007B319A">
        <w:t>mpostazione del limite di spesa giornaliero da app</w:t>
      </w:r>
      <w:r w:rsidR="007B319A">
        <w:t xml:space="preserve"> (23%).</w:t>
      </w:r>
    </w:p>
    <w:p w14:paraId="52A913C5" w14:textId="77777777" w:rsidR="00046D4A" w:rsidRPr="003946DC" w:rsidRDefault="00046D4A" w:rsidP="00B314B1">
      <w:pPr>
        <w:jc w:val="both"/>
        <w:rPr>
          <w:b/>
          <w:bCs/>
          <w:u w:val="single"/>
        </w:rPr>
      </w:pPr>
    </w:p>
    <w:p w14:paraId="5CDC5ECC" w14:textId="10BDBCAD" w:rsidR="001713A2" w:rsidRPr="003946DC" w:rsidRDefault="001713A2" w:rsidP="00B314B1">
      <w:pPr>
        <w:jc w:val="both"/>
      </w:pPr>
      <w:r w:rsidRPr="003946DC">
        <w:t>Un’attenzione</w:t>
      </w:r>
      <w:r w:rsidR="007B319A">
        <w:t xml:space="preserve"> </w:t>
      </w:r>
      <w:r w:rsidR="00C86EE0">
        <w:t>alle innovazioni</w:t>
      </w:r>
      <w:r w:rsidR="007B319A">
        <w:t xml:space="preserve"> </w:t>
      </w:r>
      <w:r w:rsidR="003668D5">
        <w:t xml:space="preserve">e un’opportunità di sviluppare nuove </w:t>
      </w:r>
      <w:r w:rsidR="00C86EE0">
        <w:t>soluzioni</w:t>
      </w:r>
      <w:r w:rsidR="003668D5">
        <w:t xml:space="preserve"> </w:t>
      </w:r>
      <w:r w:rsidR="007B319A">
        <w:t>resta</w:t>
      </w:r>
      <w:r w:rsidR="009303AE">
        <w:t>no</w:t>
      </w:r>
      <w:r w:rsidRPr="003946DC">
        <w:t xml:space="preserve"> confermat</w:t>
      </w:r>
      <w:r w:rsidR="009303AE">
        <w:t>e</w:t>
      </w:r>
      <w:r w:rsidRPr="003946DC">
        <w:t xml:space="preserve"> </w:t>
      </w:r>
      <w:r w:rsidR="007B319A">
        <w:t xml:space="preserve">anche </w:t>
      </w:r>
      <w:r w:rsidRPr="003946DC">
        <w:t>sul fronte dei servizi premium</w:t>
      </w:r>
      <w:r w:rsidR="007B319A">
        <w:t xml:space="preserve"> dove </w:t>
      </w:r>
      <w:r w:rsidRPr="003946DC">
        <w:t xml:space="preserve">ben </w:t>
      </w:r>
      <w:bookmarkStart w:id="7" w:name="_Hlk138690527"/>
      <w:r w:rsidRPr="003946DC">
        <w:t>il 67% degli intervistati sarebbe disposto a pagare</w:t>
      </w:r>
      <w:r w:rsidR="007B319A">
        <w:t xml:space="preserve"> –</w:t>
      </w:r>
      <w:r w:rsidRPr="003946DC">
        <w:t xml:space="preserve"> </w:t>
      </w:r>
      <w:r w:rsidR="007B319A">
        <w:t xml:space="preserve">da </w:t>
      </w:r>
      <w:r w:rsidR="007B319A" w:rsidRPr="007B319A">
        <w:t>5 € al mese</w:t>
      </w:r>
      <w:r w:rsidR="007B319A">
        <w:t xml:space="preserve"> a </w:t>
      </w:r>
      <w:r w:rsidR="007B319A" w:rsidRPr="007B319A">
        <w:t>10 € al mese</w:t>
      </w:r>
      <w:r w:rsidR="007B319A">
        <w:t xml:space="preserve"> - per </w:t>
      </w:r>
      <w:r w:rsidRPr="003946DC">
        <w:t xml:space="preserve">servizi </w:t>
      </w:r>
      <w:bookmarkEnd w:id="7"/>
      <w:r w:rsidRPr="003946DC">
        <w:t>come il cashback in negozi selezionati</w:t>
      </w:r>
      <w:r w:rsidR="007B319A">
        <w:t xml:space="preserve"> (35%)</w:t>
      </w:r>
      <w:r w:rsidRPr="003946DC">
        <w:t>, assicurazioni aggiuntive</w:t>
      </w:r>
      <w:r w:rsidR="007B319A">
        <w:t xml:space="preserve"> (22%)</w:t>
      </w:r>
      <w:r w:rsidRPr="003946DC">
        <w:t>, assistenza personalizzata</w:t>
      </w:r>
      <w:r w:rsidR="007B319A">
        <w:t xml:space="preserve"> 24/7</w:t>
      </w:r>
      <w:r w:rsidRPr="003946DC">
        <w:t xml:space="preserve"> </w:t>
      </w:r>
      <w:r w:rsidR="007B319A">
        <w:t xml:space="preserve">(21%), </w:t>
      </w:r>
      <w:r w:rsidRPr="003946DC">
        <w:t>programmi di loyalty</w:t>
      </w:r>
      <w:r w:rsidR="007B319A">
        <w:t xml:space="preserve"> (20%) e servizi relativi alla sostenibilità (18%)</w:t>
      </w:r>
      <w:r w:rsidRPr="003946DC">
        <w:t xml:space="preserve">; percentuale che </w:t>
      </w:r>
      <w:r w:rsidR="003668D5">
        <w:t>supera il</w:t>
      </w:r>
      <w:r w:rsidRPr="003946DC">
        <w:t xml:space="preserve"> 75% tra la Generazione Z e i Millennials.</w:t>
      </w:r>
    </w:p>
    <w:p w14:paraId="0D2DA176" w14:textId="77777777" w:rsidR="001713A2" w:rsidRPr="003946DC" w:rsidRDefault="001713A2" w:rsidP="00B314B1">
      <w:pPr>
        <w:tabs>
          <w:tab w:val="num" w:pos="720"/>
        </w:tabs>
        <w:jc w:val="both"/>
        <w:rPr>
          <w:i/>
          <w:iCs/>
        </w:rPr>
      </w:pPr>
    </w:p>
    <w:p w14:paraId="6F117426" w14:textId="77777777" w:rsidR="00EC7CC7" w:rsidRDefault="00EC7CC7" w:rsidP="00354976">
      <w:pPr>
        <w:jc w:val="both"/>
        <w:rPr>
          <w:i/>
          <w:iCs/>
          <w:sz w:val="18"/>
          <w:szCs w:val="18"/>
        </w:rPr>
      </w:pPr>
    </w:p>
    <w:p w14:paraId="574622F5" w14:textId="77777777" w:rsidR="00EC7CC7" w:rsidRDefault="00EC7CC7" w:rsidP="00354976">
      <w:pPr>
        <w:jc w:val="both"/>
        <w:rPr>
          <w:i/>
          <w:iCs/>
          <w:sz w:val="18"/>
          <w:szCs w:val="18"/>
        </w:rPr>
      </w:pPr>
    </w:p>
    <w:p w14:paraId="7894A099" w14:textId="0BA1BFC2" w:rsidR="001713A2" w:rsidRPr="00354976" w:rsidRDefault="001713A2" w:rsidP="00354976">
      <w:pPr>
        <w:jc w:val="both"/>
        <w:rPr>
          <w:i/>
          <w:iCs/>
          <w:sz w:val="18"/>
          <w:szCs w:val="18"/>
        </w:rPr>
      </w:pPr>
      <w:r w:rsidRPr="00354976">
        <w:rPr>
          <w:i/>
          <w:iCs/>
          <w:sz w:val="18"/>
          <w:szCs w:val="18"/>
        </w:rPr>
        <w:t>Disclaimer</w:t>
      </w:r>
      <w:r w:rsidRPr="00354976">
        <w:rPr>
          <w:i/>
          <w:iCs/>
          <w:sz w:val="18"/>
          <w:szCs w:val="18"/>
        </w:rPr>
        <w:br/>
        <w:t>I casi di studio, le statistiche, le ricerche e le raccomandazioni sono fornite “COSÌ COME SONO”, e sono intesi a scopo puramente informativo e non devono essere considerati come consigli operativi, di marketing, legali, tecnici, fiscali, finanziari o di altro tipo. Visa Inc. non fornisce alcuna garanzia o dichiarazione in merito alla completezza o all'accuratezza delle informazioni contenute nel presente documento, né si assume alcuna responsabilità che possa derivare dal fare affidamento su tali informazioni. Le informazioni contenute nel presente documento non sono da intendersi come consulenza legale e si invitano i lettori a rivolgersi a un professionista competente qualora tale consulenza sia necessaria.</w:t>
      </w:r>
    </w:p>
    <w:p w14:paraId="18CB73B4" w14:textId="77777777" w:rsidR="00354976" w:rsidRDefault="00354976" w:rsidP="00354976">
      <w:pPr>
        <w:jc w:val="both"/>
        <w:rPr>
          <w:sz w:val="18"/>
          <w:szCs w:val="18"/>
        </w:rPr>
      </w:pPr>
    </w:p>
    <w:p w14:paraId="5B54E3AC" w14:textId="77777777" w:rsidR="00EC7CC7" w:rsidRDefault="00EC7CC7" w:rsidP="00354976">
      <w:pPr>
        <w:jc w:val="both"/>
        <w:rPr>
          <w:sz w:val="18"/>
          <w:szCs w:val="18"/>
        </w:rPr>
      </w:pPr>
    </w:p>
    <w:p w14:paraId="73A86B1B" w14:textId="77777777" w:rsidR="00EC7CC7" w:rsidRPr="00354976" w:rsidRDefault="00EC7CC7" w:rsidP="00354976">
      <w:pPr>
        <w:jc w:val="both"/>
        <w:rPr>
          <w:sz w:val="18"/>
          <w:szCs w:val="18"/>
        </w:rPr>
      </w:pPr>
    </w:p>
    <w:p w14:paraId="78E218F2" w14:textId="77777777" w:rsidR="001713A2" w:rsidRPr="009372A3" w:rsidRDefault="001713A2" w:rsidP="001713A2">
      <w:pPr>
        <w:jc w:val="both"/>
        <w:rPr>
          <w:rFonts w:eastAsia="Calibri"/>
          <w:b/>
          <w:bCs/>
          <w:color w:val="0F0E0E" w:themeColor="background2" w:themeShade="1A"/>
          <w:sz w:val="20"/>
          <w:szCs w:val="20"/>
        </w:rPr>
      </w:pPr>
      <w:r w:rsidRPr="009372A3">
        <w:rPr>
          <w:rFonts w:eastAsia="Calibri"/>
          <w:b/>
          <w:bCs/>
          <w:color w:val="0F0E0E" w:themeColor="background2" w:themeShade="1A"/>
          <w:sz w:val="20"/>
          <w:szCs w:val="20"/>
        </w:rPr>
        <w:t xml:space="preserve">Visa </w:t>
      </w:r>
    </w:p>
    <w:p w14:paraId="14E3F66D" w14:textId="77777777" w:rsidR="001713A2" w:rsidRPr="009372A3" w:rsidRDefault="001713A2" w:rsidP="001713A2">
      <w:pPr>
        <w:jc w:val="both"/>
        <w:rPr>
          <w:rFonts w:eastAsia="Calibri"/>
          <w:color w:val="0F0E0E" w:themeColor="background2" w:themeShade="1A"/>
          <w:sz w:val="20"/>
          <w:szCs w:val="20"/>
        </w:rPr>
      </w:pPr>
      <w:r w:rsidRPr="009372A3">
        <w:rPr>
          <w:rFonts w:eastAsia="Calibri"/>
          <w:color w:val="0F0E0E" w:themeColor="background2" w:themeShade="1A"/>
          <w:sz w:val="20"/>
          <w:szCs w:val="20"/>
        </w:rPr>
        <w:t xml:space="preserve">Visa (NYSE: V) è tra i leader mondiali nei pagamenti digitali e facilita transazioni tra consumatori, esercenti, istituzioni finanziarie e governi in più di 200 Paesi e territori. La nostra missione è quella di connettere il mondo attraverso la rete di pagamenti più innovativa, conveniente, affidabile e sicura, che consenta a privati, aziende ed economie di prosperare. Crediamo infatti che le economie capaci di includere tutti ovunque possano far crescere tutti ovunque e riteniamo l'accessibilità fondamentale nella movimentazione del denaro del futuro. Per maggiori informazioni, visita </w:t>
      </w:r>
      <w:hyperlink r:id="rId11" w:history="1">
        <w:r w:rsidRPr="009372A3">
          <w:rPr>
            <w:rStyle w:val="Collegamentoipertestuale"/>
            <w:rFonts w:eastAsia="Calibri"/>
            <w:sz w:val="20"/>
            <w:szCs w:val="20"/>
          </w:rPr>
          <w:t>https://www.visaitalia.com/</w:t>
        </w:r>
      </w:hyperlink>
      <w:r w:rsidRPr="009372A3">
        <w:rPr>
          <w:rFonts w:eastAsia="Calibri"/>
          <w:color w:val="0F0E0E" w:themeColor="background2" w:themeShade="1A"/>
          <w:sz w:val="20"/>
          <w:szCs w:val="20"/>
        </w:rPr>
        <w:t xml:space="preserve">, oltre che il </w:t>
      </w:r>
      <w:hyperlink r:id="rId12" w:history="1">
        <w:r w:rsidRPr="009372A3">
          <w:rPr>
            <w:rStyle w:val="Collegamentoipertestuale"/>
            <w:rFonts w:eastAsia="Calibri"/>
            <w:sz w:val="20"/>
            <w:szCs w:val="20"/>
          </w:rPr>
          <w:t>blog Visa Italia</w:t>
        </w:r>
      </w:hyperlink>
      <w:r w:rsidRPr="009372A3">
        <w:rPr>
          <w:rFonts w:eastAsia="Calibri"/>
          <w:color w:val="0F0E0E" w:themeColor="background2" w:themeShade="1A"/>
          <w:sz w:val="20"/>
          <w:szCs w:val="20"/>
        </w:rPr>
        <w:t xml:space="preserve">, e seguici su Twitter </w:t>
      </w:r>
      <w:hyperlink r:id="rId13" w:history="1">
        <w:r w:rsidRPr="009372A3">
          <w:rPr>
            <w:rStyle w:val="Collegamentoipertestuale"/>
            <w:rFonts w:eastAsia="Calibri"/>
            <w:sz w:val="20"/>
            <w:szCs w:val="20"/>
          </w:rPr>
          <w:t>@Visa_IT</w:t>
        </w:r>
      </w:hyperlink>
      <w:r w:rsidRPr="009372A3">
        <w:rPr>
          <w:rFonts w:eastAsia="Calibri"/>
          <w:color w:val="0F0E0E" w:themeColor="background2" w:themeShade="1A"/>
          <w:sz w:val="20"/>
          <w:szCs w:val="20"/>
        </w:rPr>
        <w:t xml:space="preserve">. </w:t>
      </w:r>
    </w:p>
    <w:p w14:paraId="0489D40F" w14:textId="77777777" w:rsidR="009372A3" w:rsidRDefault="009372A3" w:rsidP="001713A2">
      <w:pPr>
        <w:jc w:val="both"/>
        <w:rPr>
          <w:rFonts w:eastAsia="Calibri"/>
          <w:b/>
          <w:bCs/>
          <w:color w:val="0F0E0E"/>
        </w:rPr>
      </w:pPr>
    </w:p>
    <w:p w14:paraId="0431C134" w14:textId="77777777" w:rsidR="00EC7CC7" w:rsidRDefault="00EC7CC7" w:rsidP="001713A2">
      <w:pPr>
        <w:jc w:val="both"/>
        <w:rPr>
          <w:rFonts w:eastAsia="Calibri"/>
          <w:b/>
          <w:bCs/>
          <w:color w:val="0F0E0E"/>
        </w:rPr>
      </w:pPr>
    </w:p>
    <w:p w14:paraId="01529C63" w14:textId="77777777" w:rsidR="00EC7CC7" w:rsidRDefault="00EC7CC7" w:rsidP="001713A2">
      <w:pPr>
        <w:jc w:val="both"/>
        <w:rPr>
          <w:rFonts w:eastAsia="Calibri"/>
          <w:b/>
          <w:bCs/>
          <w:color w:val="0F0E0E"/>
        </w:rPr>
      </w:pPr>
    </w:p>
    <w:p w14:paraId="733B3BB7" w14:textId="77777777" w:rsidR="00EC7CC7" w:rsidRDefault="00EC7CC7" w:rsidP="001713A2">
      <w:pPr>
        <w:jc w:val="both"/>
        <w:rPr>
          <w:rFonts w:eastAsia="Calibri"/>
          <w:b/>
          <w:bCs/>
          <w:color w:val="0F0E0E"/>
        </w:rPr>
      </w:pPr>
    </w:p>
    <w:p w14:paraId="0175169D" w14:textId="450FA716" w:rsidR="001713A2" w:rsidRPr="009372A3" w:rsidRDefault="001713A2" w:rsidP="001713A2">
      <w:pPr>
        <w:jc w:val="both"/>
        <w:rPr>
          <w:rFonts w:eastAsia="Calibri"/>
          <w:b/>
          <w:bCs/>
          <w:color w:val="0F0E0E"/>
        </w:rPr>
      </w:pPr>
      <w:r w:rsidRPr="009372A3">
        <w:rPr>
          <w:rFonts w:eastAsia="Calibri"/>
          <w:b/>
          <w:bCs/>
          <w:color w:val="0F0E0E"/>
        </w:rPr>
        <w:t>Contatti ufficio stampa Visa</w:t>
      </w:r>
    </w:p>
    <w:p w14:paraId="03F132AC" w14:textId="77777777" w:rsidR="001713A2" w:rsidRPr="009372A3" w:rsidRDefault="001713A2" w:rsidP="001713A2">
      <w:pPr>
        <w:jc w:val="both"/>
        <w:rPr>
          <w:rFonts w:eastAsia="Calibri"/>
          <w:color w:val="0F0E0E"/>
        </w:rPr>
      </w:pPr>
      <w:r w:rsidRPr="009372A3">
        <w:rPr>
          <w:rFonts w:eastAsia="Calibri"/>
          <w:color w:val="0F0E0E"/>
        </w:rPr>
        <w:t xml:space="preserve">Enrica Banti, Senior Manager Corporate Communication, Visa Italy </w:t>
      </w:r>
      <w:hyperlink r:id="rId14" w:history="1">
        <w:r w:rsidRPr="009372A3">
          <w:rPr>
            <w:rStyle w:val="Collegamentoipertestuale"/>
            <w:rFonts w:eastAsia="Calibri"/>
          </w:rPr>
          <w:t>bantie@visa.com</w:t>
        </w:r>
      </w:hyperlink>
      <w:r w:rsidRPr="009372A3">
        <w:rPr>
          <w:rFonts w:eastAsia="Calibri"/>
          <w:color w:val="0F0E0E"/>
        </w:rPr>
        <w:t xml:space="preserve"> </w:t>
      </w:r>
    </w:p>
    <w:p w14:paraId="57319559" w14:textId="77777777" w:rsidR="001713A2" w:rsidRPr="009372A3" w:rsidRDefault="001713A2" w:rsidP="001713A2">
      <w:pPr>
        <w:jc w:val="both"/>
        <w:rPr>
          <w:rFonts w:eastAsia="Calibri"/>
          <w:color w:val="0F0E0E"/>
        </w:rPr>
      </w:pPr>
      <w:r w:rsidRPr="009372A3">
        <w:rPr>
          <w:rFonts w:eastAsia="Calibri"/>
          <w:color w:val="0F0E0E"/>
        </w:rPr>
        <w:t xml:space="preserve">Matteo Rasset, DAG Communication - </w:t>
      </w:r>
      <w:hyperlink r:id="rId15" w:history="1">
        <w:r w:rsidRPr="009372A3">
          <w:rPr>
            <w:rStyle w:val="Collegamentoipertestuale"/>
            <w:rFonts w:eastAsia="Calibri"/>
          </w:rPr>
          <w:t>mrasset@dagcom.com</w:t>
        </w:r>
      </w:hyperlink>
      <w:r w:rsidRPr="009372A3">
        <w:rPr>
          <w:rFonts w:eastAsia="Calibri"/>
          <w:color w:val="0F0E0E"/>
        </w:rPr>
        <w:t xml:space="preserve"> - +39 333 8032644</w:t>
      </w:r>
    </w:p>
    <w:p w14:paraId="62BD983C" w14:textId="54E48691" w:rsidR="00B314B1" w:rsidRPr="009372A3" w:rsidRDefault="001713A2" w:rsidP="009372A3">
      <w:pPr>
        <w:widowControl w:val="0"/>
        <w:autoSpaceDE w:val="0"/>
        <w:autoSpaceDN w:val="0"/>
        <w:adjustRightInd w:val="0"/>
        <w:ind w:right="-138"/>
        <w:jc w:val="both"/>
        <w:outlineLvl w:val="0"/>
        <w:rPr>
          <w:bCs/>
          <w:color w:val="404040" w:themeColor="text1" w:themeTint="BF"/>
        </w:rPr>
      </w:pPr>
      <w:r w:rsidRPr="009372A3">
        <w:rPr>
          <w:rFonts w:eastAsia="Calibri"/>
          <w:color w:val="0F0E0E"/>
        </w:rPr>
        <w:t xml:space="preserve">Barbara D’Incecco, DAG Communication - </w:t>
      </w:r>
      <w:hyperlink r:id="rId16" w:history="1">
        <w:r w:rsidRPr="009372A3">
          <w:rPr>
            <w:rStyle w:val="Collegamentoipertestuale"/>
            <w:rFonts w:eastAsia="Calibri"/>
          </w:rPr>
          <w:t>bdincecco@dagcom.com</w:t>
        </w:r>
      </w:hyperlink>
      <w:r w:rsidRPr="009372A3">
        <w:rPr>
          <w:rFonts w:eastAsia="Calibri"/>
          <w:color w:val="0F0E0E"/>
        </w:rPr>
        <w:t xml:space="preserve"> - +39 02 89054168</w:t>
      </w:r>
    </w:p>
    <w:sectPr w:rsidR="00B314B1" w:rsidRPr="009372A3" w:rsidSect="003278D3">
      <w:headerReference w:type="even" r:id="rId17"/>
      <w:headerReference w:type="default" r:id="rId18"/>
      <w:footerReference w:type="even" r:id="rId19"/>
      <w:footerReference w:type="default" r:id="rId20"/>
      <w:headerReference w:type="first" r:id="rId21"/>
      <w:footerReference w:type="first" r:id="rId22"/>
      <w:pgSz w:w="12240" w:h="15840"/>
      <w:pgMar w:top="2736" w:right="1041" w:bottom="1152" w:left="2160" w:header="0" w:footer="11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532CC" w14:textId="77777777" w:rsidR="004C55DE" w:rsidRDefault="004C55DE" w:rsidP="009F4DFF">
      <w:r>
        <w:separator/>
      </w:r>
    </w:p>
  </w:endnote>
  <w:endnote w:type="continuationSeparator" w:id="0">
    <w:p w14:paraId="037B05D2" w14:textId="77777777" w:rsidR="004C55DE" w:rsidRDefault="004C55DE" w:rsidP="009F4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sa Dialect Regular">
    <w:altName w:val="Calibri"/>
    <w:panose1 w:val="00000000000000000000"/>
    <w:charset w:val="00"/>
    <w:family w:val="auto"/>
    <w:pitch w:val="variable"/>
    <w:sig w:usb0="A00002FF" w:usb1="5000027B" w:usb2="00000000" w:usb3="00000000" w:csb0="00000197" w:csb1="00000000"/>
    <w:embedRegular r:id="rId1" w:fontKey="{5142AA6C-F719-4FC5-9901-2F6120AE0391}"/>
    <w:embedBold r:id="rId2" w:fontKey="{0EC39141-1CB5-496E-8DF3-C7EB4F3D6D45}"/>
    <w:embedItalic r:id="rId3" w:fontKey="{6697AAA1-7364-4F27-8045-9A22B7521EA2}"/>
  </w:font>
  <w:font w:name="Calibri">
    <w:panose1 w:val="020F0502020204030204"/>
    <w:charset w:val="00"/>
    <w:family w:val="swiss"/>
    <w:pitch w:val="variable"/>
    <w:sig w:usb0="E4002EFF" w:usb1="C000247B" w:usb2="00000009" w:usb3="00000000" w:csb0="000001FF" w:csb1="00000000"/>
    <w:embedRegular r:id="rId4" w:fontKey="{1472657C-49D5-4417-BBFB-27C04E5FA896}"/>
    <w:embedBold r:id="rId5" w:fontKey="{FEA72A8C-CDA4-4128-A91E-3D5DFBC922FE}"/>
    <w:embedItalic r:id="rId6" w:fontKey="{A88DCC6C-1C42-453F-9525-143898071F5F}"/>
  </w:font>
  <w:font w:name="Visa Dialect Semibold">
    <w:altName w:val="Calibri"/>
    <w:panose1 w:val="00000000000000000000"/>
    <w:charset w:val="00"/>
    <w:family w:val="auto"/>
    <w:pitch w:val="variable"/>
    <w:sig w:usb0="A00002FF" w:usb1="5000027B" w:usb2="00000000" w:usb3="00000000" w:csb0="00000197" w:csb1="00000000"/>
    <w:embedRegular r:id="rId7" w:fontKey="{0D5A783C-93B1-4C7D-B8C7-6434AA86C3C4}"/>
    <w:embedBold r:id="rId8" w:fontKey="{BCDD7DED-B401-469F-B84B-FFE142B2B8A7}"/>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Aparajita">
    <w:charset w:val="00"/>
    <w:family w:val="roman"/>
    <w:pitch w:val="variable"/>
    <w:sig w:usb0="00008003" w:usb1="00000000" w:usb2="00000000" w:usb3="00000000" w:csb0="00000001" w:csb1="00000000"/>
    <w:embedRegular r:id="rId9" w:fontKey="{1BFD59E6-54B3-4F38-A32F-2AB6B6A6CE2C}"/>
    <w:embedBold r:id="rId10" w:fontKey="{C9C19FD5-09FC-4528-BFF7-82D18B4FE120}"/>
    <w:embedItalic r:id="rId11" w:fontKey="{939A837F-FE7B-4B5E-8E3F-1DBE7CE04B82}"/>
  </w:font>
  <w:font w:name="Noto Sans SC">
    <w:altName w:val="Yu Gothic"/>
    <w:charset w:val="80"/>
    <w:family w:val="swiss"/>
    <w:pitch w:val="variable"/>
    <w:sig w:usb0="20000083" w:usb1="2ADF3C10" w:usb2="00000016" w:usb3="00000000" w:csb0="00060107" w:csb1="00000000"/>
  </w:font>
  <w:font w:name="Times New Roman (Body CS)">
    <w:altName w:val="Times New Roman"/>
    <w:panose1 w:val="00000000000000000000"/>
    <w:charset w:val="00"/>
    <w:family w:val="roman"/>
    <w:notTrueType/>
    <w:pitch w:val="default"/>
  </w:font>
  <w:font w:name="Noto Sans Yi">
    <w:charset w:val="00"/>
    <w:family w:val="swiss"/>
    <w:pitch w:val="variable"/>
    <w:sig w:usb0="00000003" w:usb1="00050000" w:usb2="00080010" w:usb3="00000000" w:csb0="00000001" w:csb1="00000000"/>
    <w:embedRegular r:id="rId12" w:fontKey="{712E600A-6C69-442B-A84A-4AE2A3039C65}"/>
  </w:font>
  <w:font w:name="Times New Roman (Headings CS)">
    <w:altName w:val="Times New Roman"/>
    <w:charset w:val="00"/>
    <w:family w:val="roman"/>
    <w:pitch w:val="default"/>
  </w:font>
  <w:font w:name="Noto Serif SC">
    <w:altName w:val="Yu Gothic"/>
    <w:charset w:val="80"/>
    <w:family w:val="roman"/>
    <w:pitch w:val="variable"/>
    <w:sig w:usb0="20000083" w:usb1="2ADF3C10" w:usb2="00000016" w:usb3="00000000" w:csb0="00060107" w:csb1="00000000"/>
  </w:font>
  <w:font w:name="Minion Pro">
    <w:charset w:val="00"/>
    <w:family w:val="auto"/>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3" w:fontKey="{109D1AB3-BA40-4A8B-A762-D123F58F185D}"/>
    <w:embedBold r:id="rId14" w:fontKey="{6154FA3C-D4F8-443A-B417-D2A752B0D6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333E4" w14:textId="77777777" w:rsidR="00E0175B" w:rsidRDefault="00E0175B">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5203822"/>
      <w:docPartObj>
        <w:docPartGallery w:val="Page Numbers (Bottom of Page)"/>
        <w:docPartUnique/>
      </w:docPartObj>
    </w:sdtPr>
    <w:sdtEndPr/>
    <w:sdtContent>
      <w:p w14:paraId="4757B3A4" w14:textId="01C9C1DF" w:rsidR="00083492" w:rsidRDefault="00083492">
        <w:pPr>
          <w:pStyle w:val="Pidipagina"/>
          <w:jc w:val="right"/>
        </w:pPr>
        <w:r>
          <w:fldChar w:fldCharType="begin"/>
        </w:r>
        <w:r>
          <w:instrText>PAGE   \* MERGEFORMAT</w:instrText>
        </w:r>
        <w:r>
          <w:fldChar w:fldCharType="separate"/>
        </w:r>
        <w:r>
          <w:rPr>
            <w:lang w:val="it-IT"/>
          </w:rPr>
          <w:t>2</w:t>
        </w:r>
        <w:r>
          <w:fldChar w:fldCharType="end"/>
        </w:r>
      </w:p>
    </w:sdtContent>
  </w:sdt>
  <w:p w14:paraId="45614B0C" w14:textId="0893CA63" w:rsidR="00BD2976" w:rsidRDefault="00BD2976" w:rsidP="009F4DFF">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92785758"/>
      <w:docPartObj>
        <w:docPartGallery w:val="Page Numbers (Bottom of Page)"/>
        <w:docPartUnique/>
      </w:docPartObj>
    </w:sdtPr>
    <w:sdtEndPr>
      <w:rPr>
        <w:rStyle w:val="Numeropagina"/>
      </w:rPr>
    </w:sdtEndPr>
    <w:sdtContent>
      <w:p w14:paraId="48808FFB" w14:textId="7537F1E8" w:rsidR="0083715E" w:rsidRPr="00C20726" w:rsidRDefault="0083715E">
        <w:pPr>
          <w:pStyle w:val="Pidipagina"/>
          <w:framePr w:wrap="none" w:vAnchor="text" w:hAnchor="margin" w:xAlign="right" w:y="1"/>
          <w:rPr>
            <w:rStyle w:val="Numeropagina"/>
            <w:lang w:val="it-IT"/>
          </w:rPr>
        </w:pPr>
        <w:r>
          <w:rPr>
            <w:rStyle w:val="Numeropagina"/>
          </w:rPr>
          <w:fldChar w:fldCharType="begin"/>
        </w:r>
        <w:r w:rsidRPr="00C20726">
          <w:rPr>
            <w:rStyle w:val="Numeropagina"/>
            <w:lang w:val="it-IT"/>
          </w:rPr>
          <w:instrText xml:space="preserve"> PAGE </w:instrText>
        </w:r>
        <w:r>
          <w:rPr>
            <w:rStyle w:val="Numeropagina"/>
          </w:rPr>
          <w:fldChar w:fldCharType="separate"/>
        </w:r>
        <w:r w:rsidRPr="00C20726">
          <w:rPr>
            <w:rStyle w:val="Numeropagina"/>
            <w:noProof/>
            <w:lang w:val="it-IT"/>
          </w:rPr>
          <w:t>1</w:t>
        </w:r>
        <w:r>
          <w:rPr>
            <w:rStyle w:val="Numeropagina"/>
          </w:rPr>
          <w:fldChar w:fldCharType="end"/>
        </w:r>
      </w:p>
    </w:sdtContent>
  </w:sdt>
  <w:p w14:paraId="5772065E" w14:textId="77777777" w:rsidR="00CA2006" w:rsidRDefault="00CA2006" w:rsidP="00C20726">
    <w:pPr>
      <w:jc w:val="both"/>
      <w:rPr>
        <w:rFonts w:asciiTheme="majorHAnsi" w:eastAsia="Calibri" w:hAnsiTheme="majorHAnsi" w:cs="Times New Roman"/>
        <w:b/>
        <w:bCs/>
        <w:color w:val="0F0E0E" w:themeColor="background2" w:themeShade="1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F3531" w14:textId="77777777" w:rsidR="004C55DE" w:rsidRDefault="004C55DE" w:rsidP="009F4DFF">
      <w:r>
        <w:separator/>
      </w:r>
    </w:p>
  </w:footnote>
  <w:footnote w:type="continuationSeparator" w:id="0">
    <w:p w14:paraId="4CB8EA43" w14:textId="77777777" w:rsidR="004C55DE" w:rsidRDefault="004C55DE" w:rsidP="009F4D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EC3A8" w14:textId="77777777" w:rsidR="00E0175B" w:rsidRDefault="00E0175B">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49982" w14:textId="18363B6F" w:rsidR="00D26D88" w:rsidRPr="00CB031B" w:rsidRDefault="00F91C0E" w:rsidP="009F4DFF">
    <w:r w:rsidRPr="00CB031B">
      <w:rPr>
        <w:noProof/>
      </w:rPr>
      <w:drawing>
        <wp:anchor distT="0" distB="0" distL="114300" distR="114300" simplePos="0" relativeHeight="251662336" behindDoc="1" locked="0" layoutInCell="1" allowOverlap="1" wp14:anchorId="340C18E3" wp14:editId="6DE06218">
          <wp:simplePos x="0" y="0"/>
          <wp:positionH relativeFrom="column">
            <wp:posOffset>4838700</wp:posOffset>
          </wp:positionH>
          <wp:positionV relativeFrom="paragraph">
            <wp:posOffset>459740</wp:posOffset>
          </wp:positionV>
          <wp:extent cx="1044220" cy="338328"/>
          <wp:effectExtent l="0" t="0" r="3810" b="5080"/>
          <wp:wrapNone/>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44220" cy="338328"/>
                  </a:xfrm>
                  <a:prstGeom prst="rect">
                    <a:avLst/>
                  </a:prstGeom>
                  <a:noFill/>
                  <a:ln>
                    <a:noFill/>
                  </a:ln>
                </pic:spPr>
              </pic:pic>
            </a:graphicData>
          </a:graphic>
          <wp14:sizeRelH relativeFrom="page">
            <wp14:pctWidth>0</wp14:pctWidth>
          </wp14:sizeRelH>
          <wp14:sizeRelV relativeFrom="page">
            <wp14:pctHeight>0</wp14:pctHeight>
          </wp14:sizeRelV>
        </wp:anchor>
      </w:drawing>
    </w:r>
    <w:r w:rsidR="00917A1F" w:rsidRPr="00CB031B">
      <w:softHyphen/>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072A2" w14:textId="186D02DD" w:rsidR="00895F10" w:rsidRPr="0046713C" w:rsidRDefault="00895033" w:rsidP="0046713C">
    <w:pPr>
      <w:pStyle w:val="Intestazione"/>
    </w:pPr>
    <w:r w:rsidRPr="00CB031B">
      <w:rPr>
        <w:noProof/>
      </w:rPr>
      <w:drawing>
        <wp:anchor distT="0" distB="0" distL="114300" distR="114300" simplePos="0" relativeHeight="251664384" behindDoc="1" locked="0" layoutInCell="1" allowOverlap="1" wp14:anchorId="29138C70" wp14:editId="3143C640">
          <wp:simplePos x="0" y="0"/>
          <wp:positionH relativeFrom="margin">
            <wp:align>right</wp:align>
          </wp:positionH>
          <wp:positionV relativeFrom="paragraph">
            <wp:posOffset>958850</wp:posOffset>
          </wp:positionV>
          <wp:extent cx="1044220" cy="338328"/>
          <wp:effectExtent l="0" t="0" r="3810" b="5080"/>
          <wp:wrapNone/>
          <wp:docPr id="1"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44220" cy="33832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1228D8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5A0A39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866EA0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77C6520"/>
    <w:lvl w:ilvl="0">
      <w:start w:val="1"/>
      <w:numFmt w:val="decimal"/>
      <w:pStyle w:val="Numeroelenco2"/>
      <w:lvlText w:val="%1."/>
      <w:lvlJc w:val="left"/>
      <w:pPr>
        <w:tabs>
          <w:tab w:val="num" w:pos="720"/>
        </w:tabs>
        <w:ind w:left="720" w:hanging="360"/>
      </w:pPr>
    </w:lvl>
  </w:abstractNum>
  <w:abstractNum w:abstractNumId="4" w15:restartNumberingAfterBreak="0">
    <w:nsid w:val="FFFFFF80"/>
    <w:multiLevelType w:val="singleLevel"/>
    <w:tmpl w:val="C302CC2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707B5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DE49AD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830B71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22C37D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8A845D4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0D49DB"/>
    <w:multiLevelType w:val="hybridMultilevel"/>
    <w:tmpl w:val="4906ED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5BB7F5B"/>
    <w:multiLevelType w:val="hybridMultilevel"/>
    <w:tmpl w:val="35C05466"/>
    <w:lvl w:ilvl="0" w:tplc="FC98D72E">
      <w:start w:val="1"/>
      <w:numFmt w:val="bullet"/>
      <w:lvlText w:val="—"/>
      <w:lvlJc w:val="left"/>
      <w:pPr>
        <w:ind w:left="1440" w:hanging="360"/>
      </w:pPr>
      <w:rPr>
        <w:rFonts w:ascii="Visa Dialect Regular" w:hAnsi="Visa Dialect Regular" w:hint="default"/>
      </w:rPr>
    </w:lvl>
    <w:lvl w:ilvl="1" w:tplc="FC98D72E">
      <w:start w:val="1"/>
      <w:numFmt w:val="bullet"/>
      <w:lvlText w:val="—"/>
      <w:lvlJc w:val="left"/>
      <w:pPr>
        <w:ind w:left="1440" w:hanging="360"/>
      </w:pPr>
      <w:rPr>
        <w:rFonts w:ascii="Visa Dialect Regular" w:hAnsi="Visa Dialect Regular" w:hint="default"/>
      </w:rPr>
    </w:lvl>
    <w:lvl w:ilvl="2" w:tplc="FC98D72E">
      <w:start w:val="1"/>
      <w:numFmt w:val="bullet"/>
      <w:lvlText w:val="—"/>
      <w:lvlJc w:val="left"/>
      <w:pPr>
        <w:ind w:left="2160" w:hanging="360"/>
      </w:pPr>
      <w:rPr>
        <w:rFonts w:ascii="Visa Dialect Regular" w:hAnsi="Visa Dialect Regular"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D17F8A"/>
    <w:multiLevelType w:val="hybridMultilevel"/>
    <w:tmpl w:val="2E944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E53357A"/>
    <w:multiLevelType w:val="hybridMultilevel"/>
    <w:tmpl w:val="8A766476"/>
    <w:lvl w:ilvl="0" w:tplc="04100001">
      <w:start w:val="1"/>
      <w:numFmt w:val="bullet"/>
      <w:lvlText w:val=""/>
      <w:lvlJc w:val="left"/>
      <w:pPr>
        <w:ind w:left="1440" w:hanging="360"/>
      </w:pPr>
      <w:rPr>
        <w:rFonts w:ascii="Symbol" w:hAnsi="Symbol" w:hint="default"/>
      </w:rPr>
    </w:lvl>
    <w:lvl w:ilvl="1" w:tplc="04100003">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4" w15:restartNumberingAfterBreak="0">
    <w:nsid w:val="11D84C61"/>
    <w:multiLevelType w:val="multilevel"/>
    <w:tmpl w:val="0C7A097E"/>
    <w:lvl w:ilvl="0">
      <w:start w:val="1"/>
      <w:numFmt w:val="bullet"/>
      <w:lvlText w:val="—"/>
      <w:lvlJc w:val="left"/>
      <w:pPr>
        <w:ind w:left="216" w:hanging="216"/>
      </w:pPr>
      <w:rPr>
        <w:rFonts w:ascii="Visa Dialect Regular" w:hAnsi="Visa Dialect Regular" w:hint="default"/>
        <w:b w:val="0"/>
        <w:i w:val="0"/>
        <w:sz w:val="18"/>
      </w:rPr>
    </w:lvl>
    <w:lvl w:ilvl="1">
      <w:start w:val="1"/>
      <w:numFmt w:val="bullet"/>
      <w:lvlText w:val="—"/>
      <w:lvlJc w:val="left"/>
      <w:pPr>
        <w:ind w:left="504" w:hanging="216"/>
      </w:pPr>
      <w:rPr>
        <w:rFonts w:ascii="Visa Dialect Regular" w:hAnsi="Visa Dialect Regular" w:hint="default"/>
        <w:b w:val="0"/>
        <w:i w:val="0"/>
        <w:sz w:val="18"/>
      </w:rPr>
    </w:lvl>
    <w:lvl w:ilvl="2">
      <w:start w:val="1"/>
      <w:numFmt w:val="bullet"/>
      <w:lvlText w:val="—"/>
      <w:lvlJc w:val="left"/>
      <w:pPr>
        <w:ind w:left="864" w:hanging="288"/>
      </w:pPr>
      <w:rPr>
        <w:rFonts w:ascii="Visa Dialect Regular" w:hAnsi="Visa Dialect Regular" w:hint="default"/>
      </w:rPr>
    </w:lvl>
    <w:lvl w:ilvl="3">
      <w:start w:val="1"/>
      <w:numFmt w:val="bullet"/>
      <w:lvlText w:val="—"/>
      <w:lvlJc w:val="left"/>
      <w:pPr>
        <w:ind w:left="1440" w:hanging="432"/>
      </w:pPr>
      <w:rPr>
        <w:rFonts w:ascii="Visa Dialect Regular" w:hAnsi="Visa Dialect Regular" w:hint="default"/>
        <w:b w:val="0"/>
        <w:i w:val="0"/>
        <w:sz w:val="18"/>
      </w:rPr>
    </w:lvl>
    <w:lvl w:ilvl="4">
      <w:start w:val="1"/>
      <w:numFmt w:val="bullet"/>
      <w:lvlText w:val="—"/>
      <w:lvlJc w:val="left"/>
      <w:pPr>
        <w:ind w:left="1872" w:hanging="432"/>
      </w:pPr>
      <w:rPr>
        <w:rFonts w:ascii="Visa Dialect Regular" w:hAnsi="Visa Dialect Regular" w:hint="default"/>
      </w:rPr>
    </w:lvl>
    <w:lvl w:ilvl="5">
      <w:start w:val="1"/>
      <w:numFmt w:val="bullet"/>
      <w:lvlText w:val="—"/>
      <w:lvlJc w:val="left"/>
      <w:pPr>
        <w:ind w:left="2376" w:hanging="504"/>
      </w:pPr>
      <w:rPr>
        <w:rFonts w:ascii="Visa Dialect Regular" w:hAnsi="Visa Dialect Regular" w:hint="default"/>
      </w:rPr>
    </w:lvl>
    <w:lvl w:ilvl="6">
      <w:start w:val="1"/>
      <w:numFmt w:val="bullet"/>
      <w:lvlText w:val="—"/>
      <w:lvlJc w:val="left"/>
      <w:pPr>
        <w:ind w:left="2808" w:hanging="504"/>
      </w:pPr>
      <w:rPr>
        <w:rFonts w:ascii="Visa Dialect Regular" w:hAnsi="Visa Dialect Regular" w:hint="default"/>
      </w:rPr>
    </w:lvl>
    <w:lvl w:ilvl="7">
      <w:start w:val="1"/>
      <w:numFmt w:val="bullet"/>
      <w:lvlText w:val="—"/>
      <w:lvlJc w:val="left"/>
      <w:pPr>
        <w:ind w:left="3240" w:hanging="504"/>
      </w:pPr>
      <w:rPr>
        <w:rFonts w:ascii="Visa Dialect Regular" w:hAnsi="Visa Dialect Regular" w:hint="default"/>
      </w:rPr>
    </w:lvl>
    <w:lvl w:ilvl="8">
      <w:start w:val="1"/>
      <w:numFmt w:val="bullet"/>
      <w:lvlText w:val="—"/>
      <w:lvlJc w:val="left"/>
      <w:pPr>
        <w:ind w:left="3672" w:hanging="504"/>
      </w:pPr>
      <w:rPr>
        <w:rFonts w:ascii="Visa Dialect Regular" w:hAnsi="Visa Dialect Regular" w:hint="default"/>
      </w:rPr>
    </w:lvl>
  </w:abstractNum>
  <w:abstractNum w:abstractNumId="15" w15:restartNumberingAfterBreak="0">
    <w:nsid w:val="16822840"/>
    <w:multiLevelType w:val="hybridMultilevel"/>
    <w:tmpl w:val="943C62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C2D1772"/>
    <w:multiLevelType w:val="hybridMultilevel"/>
    <w:tmpl w:val="31ACFC6E"/>
    <w:lvl w:ilvl="0" w:tplc="FC98D72E">
      <w:start w:val="1"/>
      <w:numFmt w:val="bullet"/>
      <w:lvlText w:val="—"/>
      <w:lvlJc w:val="left"/>
      <w:pPr>
        <w:ind w:left="1296" w:hanging="360"/>
      </w:pPr>
      <w:rPr>
        <w:rFonts w:ascii="Visa Dialect Regular" w:hAnsi="Visa Dialect Regular"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7" w15:restartNumberingAfterBreak="0">
    <w:nsid w:val="2AD27B6F"/>
    <w:multiLevelType w:val="hybridMultilevel"/>
    <w:tmpl w:val="25489674"/>
    <w:lvl w:ilvl="0" w:tplc="66E86EC2">
      <w:start w:val="1"/>
      <w:numFmt w:val="bullet"/>
      <w:lvlText w:val="o"/>
      <w:lvlJc w:val="left"/>
      <w:pPr>
        <w:tabs>
          <w:tab w:val="num" w:pos="720"/>
        </w:tabs>
        <w:ind w:left="720" w:hanging="360"/>
      </w:pPr>
      <w:rPr>
        <w:rFonts w:ascii="Courier New" w:hAnsi="Courier New" w:hint="default"/>
      </w:rPr>
    </w:lvl>
    <w:lvl w:ilvl="1" w:tplc="8DD6D814">
      <w:start w:val="1"/>
      <w:numFmt w:val="bullet"/>
      <w:lvlText w:val="o"/>
      <w:lvlJc w:val="left"/>
      <w:pPr>
        <w:tabs>
          <w:tab w:val="num" w:pos="1440"/>
        </w:tabs>
        <w:ind w:left="1440" w:hanging="360"/>
      </w:pPr>
      <w:rPr>
        <w:rFonts w:ascii="Courier New" w:hAnsi="Courier New" w:hint="default"/>
      </w:rPr>
    </w:lvl>
    <w:lvl w:ilvl="2" w:tplc="37AE6D90" w:tentative="1">
      <w:start w:val="1"/>
      <w:numFmt w:val="bullet"/>
      <w:lvlText w:val="o"/>
      <w:lvlJc w:val="left"/>
      <w:pPr>
        <w:tabs>
          <w:tab w:val="num" w:pos="2160"/>
        </w:tabs>
        <w:ind w:left="2160" w:hanging="360"/>
      </w:pPr>
      <w:rPr>
        <w:rFonts w:ascii="Courier New" w:hAnsi="Courier New" w:hint="default"/>
      </w:rPr>
    </w:lvl>
    <w:lvl w:ilvl="3" w:tplc="9FF86F8C" w:tentative="1">
      <w:start w:val="1"/>
      <w:numFmt w:val="bullet"/>
      <w:lvlText w:val="o"/>
      <w:lvlJc w:val="left"/>
      <w:pPr>
        <w:tabs>
          <w:tab w:val="num" w:pos="2880"/>
        </w:tabs>
        <w:ind w:left="2880" w:hanging="360"/>
      </w:pPr>
      <w:rPr>
        <w:rFonts w:ascii="Courier New" w:hAnsi="Courier New" w:hint="default"/>
      </w:rPr>
    </w:lvl>
    <w:lvl w:ilvl="4" w:tplc="EA08B128" w:tentative="1">
      <w:start w:val="1"/>
      <w:numFmt w:val="bullet"/>
      <w:lvlText w:val="o"/>
      <w:lvlJc w:val="left"/>
      <w:pPr>
        <w:tabs>
          <w:tab w:val="num" w:pos="3600"/>
        </w:tabs>
        <w:ind w:left="3600" w:hanging="360"/>
      </w:pPr>
      <w:rPr>
        <w:rFonts w:ascii="Courier New" w:hAnsi="Courier New" w:hint="default"/>
      </w:rPr>
    </w:lvl>
    <w:lvl w:ilvl="5" w:tplc="E3E67FFE" w:tentative="1">
      <w:start w:val="1"/>
      <w:numFmt w:val="bullet"/>
      <w:lvlText w:val="o"/>
      <w:lvlJc w:val="left"/>
      <w:pPr>
        <w:tabs>
          <w:tab w:val="num" w:pos="4320"/>
        </w:tabs>
        <w:ind w:left="4320" w:hanging="360"/>
      </w:pPr>
      <w:rPr>
        <w:rFonts w:ascii="Courier New" w:hAnsi="Courier New" w:hint="default"/>
      </w:rPr>
    </w:lvl>
    <w:lvl w:ilvl="6" w:tplc="B540D4F2" w:tentative="1">
      <w:start w:val="1"/>
      <w:numFmt w:val="bullet"/>
      <w:lvlText w:val="o"/>
      <w:lvlJc w:val="left"/>
      <w:pPr>
        <w:tabs>
          <w:tab w:val="num" w:pos="5040"/>
        </w:tabs>
        <w:ind w:left="5040" w:hanging="360"/>
      </w:pPr>
      <w:rPr>
        <w:rFonts w:ascii="Courier New" w:hAnsi="Courier New" w:hint="default"/>
      </w:rPr>
    </w:lvl>
    <w:lvl w:ilvl="7" w:tplc="FD380C34" w:tentative="1">
      <w:start w:val="1"/>
      <w:numFmt w:val="bullet"/>
      <w:lvlText w:val="o"/>
      <w:lvlJc w:val="left"/>
      <w:pPr>
        <w:tabs>
          <w:tab w:val="num" w:pos="5760"/>
        </w:tabs>
        <w:ind w:left="5760" w:hanging="360"/>
      </w:pPr>
      <w:rPr>
        <w:rFonts w:ascii="Courier New" w:hAnsi="Courier New" w:hint="default"/>
      </w:rPr>
    </w:lvl>
    <w:lvl w:ilvl="8" w:tplc="6704715A" w:tentative="1">
      <w:start w:val="1"/>
      <w:numFmt w:val="bullet"/>
      <w:lvlText w:val="o"/>
      <w:lvlJc w:val="left"/>
      <w:pPr>
        <w:tabs>
          <w:tab w:val="num" w:pos="6480"/>
        </w:tabs>
        <w:ind w:left="6480" w:hanging="360"/>
      </w:pPr>
      <w:rPr>
        <w:rFonts w:ascii="Courier New" w:hAnsi="Courier New" w:hint="default"/>
      </w:rPr>
    </w:lvl>
  </w:abstractNum>
  <w:abstractNum w:abstractNumId="18" w15:restartNumberingAfterBreak="0">
    <w:nsid w:val="2B813FC0"/>
    <w:multiLevelType w:val="hybridMultilevel"/>
    <w:tmpl w:val="D7962E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DF07D9E"/>
    <w:multiLevelType w:val="hybridMultilevel"/>
    <w:tmpl w:val="DD98A9A4"/>
    <w:lvl w:ilvl="0" w:tplc="21D084DC">
      <w:start w:val="1"/>
      <w:numFmt w:val="bullet"/>
      <w:lvlText w:val="—"/>
      <w:lvlJc w:val="left"/>
      <w:pPr>
        <w:ind w:left="-144" w:hanging="360"/>
      </w:pPr>
      <w:rPr>
        <w:rFonts w:ascii="Visa Dialect Regular" w:hAnsi="Visa Dialect Regular" w:hint="default"/>
        <w:b w:val="0"/>
        <w:i w:val="0"/>
        <w:sz w:val="18"/>
      </w:rPr>
    </w:lvl>
    <w:lvl w:ilvl="1" w:tplc="28E67CAA">
      <w:start w:val="1"/>
      <w:numFmt w:val="bullet"/>
      <w:lvlText w:val="—"/>
      <w:lvlJc w:val="left"/>
      <w:pPr>
        <w:ind w:left="576" w:hanging="360"/>
      </w:pPr>
      <w:rPr>
        <w:rFonts w:ascii="Visa Dialect Regular" w:hAnsi="Visa Dialect Regular" w:hint="default"/>
        <w:b w:val="0"/>
        <w:i w:val="0"/>
        <w:sz w:val="18"/>
      </w:rPr>
    </w:lvl>
    <w:lvl w:ilvl="2" w:tplc="04090005">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cs="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cs="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20" w15:restartNumberingAfterBreak="0">
    <w:nsid w:val="2F07578E"/>
    <w:multiLevelType w:val="hybridMultilevel"/>
    <w:tmpl w:val="3E521E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E46190"/>
    <w:multiLevelType w:val="multilevel"/>
    <w:tmpl w:val="902ED3CC"/>
    <w:lvl w:ilvl="0">
      <w:start w:val="1"/>
      <w:numFmt w:val="bullet"/>
      <w:lvlText w:val="—"/>
      <w:lvlJc w:val="left"/>
      <w:pPr>
        <w:ind w:left="360" w:hanging="360"/>
      </w:pPr>
      <w:rPr>
        <w:rFonts w:ascii="Visa Dialect Regular" w:hAnsi="Visa Dialect Regular" w:hint="default"/>
        <w:b w:val="0"/>
        <w:i w:val="0"/>
        <w:sz w:val="18"/>
      </w:rPr>
    </w:lvl>
    <w:lvl w:ilvl="1">
      <w:start w:val="1"/>
      <w:numFmt w:val="bullet"/>
      <w:lvlText w:val="—"/>
      <w:lvlJc w:val="left"/>
      <w:pPr>
        <w:ind w:left="1080" w:hanging="360"/>
      </w:pPr>
      <w:rPr>
        <w:rFonts w:ascii="Visa Dialect Regular" w:hAnsi="Visa Dialect Regular" w:hint="default"/>
        <w:b w:val="0"/>
        <w:i w:val="0"/>
        <w:sz w:val="18"/>
      </w:rPr>
    </w:lvl>
    <w:lvl w:ilvl="2">
      <w:start w:val="1"/>
      <w:numFmt w:val="bullet"/>
      <w:lvlText w:val="—"/>
      <w:lvlJc w:val="left"/>
      <w:pPr>
        <w:ind w:left="1800" w:hanging="360"/>
      </w:pPr>
      <w:rPr>
        <w:rFonts w:ascii="Visa Dialect Regular" w:hAnsi="Visa Dialect Regular" w:hint="default"/>
      </w:rPr>
    </w:lvl>
    <w:lvl w:ilvl="3">
      <w:start w:val="1"/>
      <w:numFmt w:val="bullet"/>
      <w:lvlText w:val="—"/>
      <w:lvlJc w:val="left"/>
      <w:pPr>
        <w:ind w:left="2520" w:hanging="360"/>
      </w:pPr>
      <w:rPr>
        <w:rFonts w:ascii="Visa Dialect Regular" w:hAnsi="Visa Dialect Regular" w:hint="default"/>
        <w:b w:val="0"/>
        <w:i w:val="0"/>
        <w:sz w:val="18"/>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31097418"/>
    <w:multiLevelType w:val="hybridMultilevel"/>
    <w:tmpl w:val="08E6C4DE"/>
    <w:lvl w:ilvl="0" w:tplc="317E1B2C">
      <w:start w:val="1"/>
      <w:numFmt w:val="bullet"/>
      <w:lvlText w:val="—"/>
      <w:lvlJc w:val="left"/>
      <w:pPr>
        <w:ind w:left="-144" w:hanging="360"/>
      </w:pPr>
      <w:rPr>
        <w:rFonts w:ascii="Visa Dialect Regular" w:hAnsi="Visa Dialect Regular" w:hint="default"/>
        <w:b w:val="0"/>
        <w:i w:val="0"/>
        <w:sz w:val="18"/>
      </w:rPr>
    </w:lvl>
    <w:lvl w:ilvl="1" w:tplc="FC98D72E">
      <w:start w:val="1"/>
      <w:numFmt w:val="bullet"/>
      <w:lvlText w:val="—"/>
      <w:lvlJc w:val="left"/>
      <w:pPr>
        <w:ind w:left="576" w:hanging="360"/>
      </w:pPr>
      <w:rPr>
        <w:rFonts w:ascii="Visa Dialect Regular" w:hAnsi="Visa Dialect Regular" w:hint="default"/>
      </w:rPr>
    </w:lvl>
    <w:lvl w:ilvl="2" w:tplc="04090005">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cs="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cs="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23" w15:restartNumberingAfterBreak="0">
    <w:nsid w:val="34EC0AF5"/>
    <w:multiLevelType w:val="hybridMultilevel"/>
    <w:tmpl w:val="1FF8C6FC"/>
    <w:lvl w:ilvl="0" w:tplc="FC98D72E">
      <w:start w:val="1"/>
      <w:numFmt w:val="bullet"/>
      <w:lvlText w:val="—"/>
      <w:lvlJc w:val="left"/>
      <w:pPr>
        <w:ind w:left="1440" w:hanging="360"/>
      </w:pPr>
      <w:rPr>
        <w:rFonts w:ascii="Visa Dialect Regular" w:hAnsi="Visa Dialect Regular" w:hint="default"/>
      </w:rPr>
    </w:lvl>
    <w:lvl w:ilvl="1" w:tplc="FC98D72E">
      <w:start w:val="1"/>
      <w:numFmt w:val="bullet"/>
      <w:lvlText w:val="—"/>
      <w:lvlJc w:val="left"/>
      <w:pPr>
        <w:ind w:left="1440" w:hanging="360"/>
      </w:pPr>
      <w:rPr>
        <w:rFonts w:ascii="Visa Dialect Regular" w:hAnsi="Visa Dialect Regular" w:hint="default"/>
      </w:rPr>
    </w:lvl>
    <w:lvl w:ilvl="2" w:tplc="FC98D72E">
      <w:start w:val="1"/>
      <w:numFmt w:val="bullet"/>
      <w:lvlText w:val="—"/>
      <w:lvlJc w:val="left"/>
      <w:pPr>
        <w:ind w:left="2160" w:hanging="360"/>
      </w:pPr>
      <w:rPr>
        <w:rFonts w:ascii="Visa Dialect Regular" w:hAnsi="Visa Dialect Regular" w:hint="default"/>
      </w:rPr>
    </w:lvl>
    <w:lvl w:ilvl="3" w:tplc="FC98D72E">
      <w:start w:val="1"/>
      <w:numFmt w:val="bullet"/>
      <w:lvlText w:val="—"/>
      <w:lvlJc w:val="left"/>
      <w:pPr>
        <w:ind w:left="2880" w:hanging="360"/>
      </w:pPr>
      <w:rPr>
        <w:rFonts w:ascii="Visa Dialect Regular" w:hAnsi="Visa Dialect Regular"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744A4A"/>
    <w:multiLevelType w:val="multilevel"/>
    <w:tmpl w:val="0C7A097E"/>
    <w:lvl w:ilvl="0">
      <w:start w:val="1"/>
      <w:numFmt w:val="bullet"/>
      <w:pStyle w:val="Paragrafoelenco"/>
      <w:lvlText w:val="—"/>
      <w:lvlJc w:val="left"/>
      <w:pPr>
        <w:ind w:left="216" w:hanging="216"/>
      </w:pPr>
      <w:rPr>
        <w:rFonts w:ascii="Visa Dialect Regular" w:hAnsi="Visa Dialect Regular" w:hint="default"/>
        <w:b w:val="0"/>
        <w:i w:val="0"/>
        <w:sz w:val="18"/>
      </w:rPr>
    </w:lvl>
    <w:lvl w:ilvl="1">
      <w:start w:val="1"/>
      <w:numFmt w:val="bullet"/>
      <w:lvlText w:val="—"/>
      <w:lvlJc w:val="left"/>
      <w:pPr>
        <w:ind w:left="504" w:hanging="216"/>
      </w:pPr>
      <w:rPr>
        <w:rFonts w:ascii="Visa Dialect Regular" w:hAnsi="Visa Dialect Regular" w:hint="default"/>
        <w:b w:val="0"/>
        <w:i w:val="0"/>
        <w:sz w:val="18"/>
      </w:rPr>
    </w:lvl>
    <w:lvl w:ilvl="2">
      <w:start w:val="1"/>
      <w:numFmt w:val="bullet"/>
      <w:lvlText w:val="—"/>
      <w:lvlJc w:val="left"/>
      <w:pPr>
        <w:ind w:left="1008" w:hanging="432"/>
      </w:pPr>
      <w:rPr>
        <w:rFonts w:ascii="Visa Dialect Regular" w:hAnsi="Visa Dialect Regular" w:hint="default"/>
      </w:rPr>
    </w:lvl>
    <w:lvl w:ilvl="3">
      <w:start w:val="1"/>
      <w:numFmt w:val="bullet"/>
      <w:lvlText w:val="—"/>
      <w:lvlJc w:val="left"/>
      <w:pPr>
        <w:ind w:left="1440" w:hanging="432"/>
      </w:pPr>
      <w:rPr>
        <w:rFonts w:ascii="Visa Dialect Regular" w:hAnsi="Visa Dialect Regular" w:hint="default"/>
        <w:b w:val="0"/>
        <w:i w:val="0"/>
        <w:sz w:val="18"/>
      </w:rPr>
    </w:lvl>
    <w:lvl w:ilvl="4">
      <w:start w:val="1"/>
      <w:numFmt w:val="bullet"/>
      <w:lvlText w:val="—"/>
      <w:lvlJc w:val="left"/>
      <w:pPr>
        <w:ind w:left="1872" w:hanging="432"/>
      </w:pPr>
      <w:rPr>
        <w:rFonts w:ascii="Visa Dialect Regular" w:hAnsi="Visa Dialect Regular" w:hint="default"/>
      </w:rPr>
    </w:lvl>
    <w:lvl w:ilvl="5">
      <w:start w:val="1"/>
      <w:numFmt w:val="bullet"/>
      <w:lvlText w:val="—"/>
      <w:lvlJc w:val="left"/>
      <w:pPr>
        <w:ind w:left="2376" w:hanging="504"/>
      </w:pPr>
      <w:rPr>
        <w:rFonts w:ascii="Visa Dialect Regular" w:hAnsi="Visa Dialect Regular" w:hint="default"/>
      </w:rPr>
    </w:lvl>
    <w:lvl w:ilvl="6">
      <w:start w:val="1"/>
      <w:numFmt w:val="bullet"/>
      <w:lvlText w:val="—"/>
      <w:lvlJc w:val="left"/>
      <w:pPr>
        <w:ind w:left="2808" w:hanging="504"/>
      </w:pPr>
      <w:rPr>
        <w:rFonts w:ascii="Visa Dialect Regular" w:hAnsi="Visa Dialect Regular" w:hint="default"/>
      </w:rPr>
    </w:lvl>
    <w:lvl w:ilvl="7">
      <w:start w:val="1"/>
      <w:numFmt w:val="bullet"/>
      <w:lvlText w:val="—"/>
      <w:lvlJc w:val="left"/>
      <w:pPr>
        <w:ind w:left="3240" w:hanging="504"/>
      </w:pPr>
      <w:rPr>
        <w:rFonts w:ascii="Visa Dialect Regular" w:hAnsi="Visa Dialect Regular" w:hint="default"/>
      </w:rPr>
    </w:lvl>
    <w:lvl w:ilvl="8">
      <w:start w:val="1"/>
      <w:numFmt w:val="bullet"/>
      <w:lvlText w:val="—"/>
      <w:lvlJc w:val="left"/>
      <w:pPr>
        <w:ind w:left="3672" w:hanging="504"/>
      </w:pPr>
      <w:rPr>
        <w:rFonts w:ascii="Visa Dialect Regular" w:hAnsi="Visa Dialect Regular" w:hint="default"/>
      </w:rPr>
    </w:lvl>
  </w:abstractNum>
  <w:abstractNum w:abstractNumId="25" w15:restartNumberingAfterBreak="0">
    <w:nsid w:val="3ED356C5"/>
    <w:multiLevelType w:val="multilevel"/>
    <w:tmpl w:val="BD247FEC"/>
    <w:lvl w:ilvl="0">
      <w:start w:val="1"/>
      <w:numFmt w:val="bullet"/>
      <w:lvlText w:val="—"/>
      <w:lvlJc w:val="left"/>
      <w:pPr>
        <w:ind w:left="216" w:hanging="216"/>
      </w:pPr>
      <w:rPr>
        <w:rFonts w:ascii="Visa Dialect Regular" w:hAnsi="Visa Dialect Regular" w:hint="default"/>
        <w:b w:val="0"/>
        <w:i w:val="0"/>
        <w:sz w:val="18"/>
      </w:rPr>
    </w:lvl>
    <w:lvl w:ilvl="1">
      <w:start w:val="1"/>
      <w:numFmt w:val="bullet"/>
      <w:lvlText w:val="—"/>
      <w:lvlJc w:val="left"/>
      <w:pPr>
        <w:ind w:left="504" w:hanging="216"/>
      </w:pPr>
      <w:rPr>
        <w:rFonts w:ascii="Visa Dialect Regular" w:hAnsi="Visa Dialect Regular" w:hint="default"/>
        <w:b w:val="0"/>
        <w:i w:val="0"/>
        <w:sz w:val="18"/>
      </w:rPr>
    </w:lvl>
    <w:lvl w:ilvl="2">
      <w:start w:val="1"/>
      <w:numFmt w:val="bullet"/>
      <w:lvlText w:val="—"/>
      <w:lvlJc w:val="left"/>
      <w:pPr>
        <w:ind w:left="864" w:hanging="288"/>
      </w:pPr>
      <w:rPr>
        <w:rFonts w:ascii="Visa Dialect Regular" w:hAnsi="Visa Dialect Regular" w:hint="default"/>
      </w:rPr>
    </w:lvl>
    <w:lvl w:ilvl="3">
      <w:start w:val="1"/>
      <w:numFmt w:val="bullet"/>
      <w:lvlText w:val="—"/>
      <w:lvlJc w:val="left"/>
      <w:pPr>
        <w:ind w:left="1440" w:hanging="432"/>
      </w:pPr>
      <w:rPr>
        <w:rFonts w:ascii="Visa Dialect Regular" w:hAnsi="Visa Dialect Regular" w:hint="default"/>
        <w:b w:val="0"/>
        <w:i w:val="0"/>
        <w:sz w:val="18"/>
      </w:rPr>
    </w:lvl>
    <w:lvl w:ilvl="4">
      <w:start w:val="1"/>
      <w:numFmt w:val="bullet"/>
      <w:lvlText w:val="—"/>
      <w:lvlJc w:val="left"/>
      <w:pPr>
        <w:ind w:left="1872" w:hanging="432"/>
      </w:pPr>
      <w:rPr>
        <w:rFonts w:ascii="Visa Dialect Regular" w:hAnsi="Visa Dialect Regular" w:hint="default"/>
      </w:rPr>
    </w:lvl>
    <w:lvl w:ilvl="5">
      <w:start w:val="1"/>
      <w:numFmt w:val="bullet"/>
      <w:lvlText w:val="—"/>
      <w:lvlJc w:val="left"/>
      <w:pPr>
        <w:ind w:left="2376" w:hanging="504"/>
      </w:pPr>
      <w:rPr>
        <w:rFonts w:ascii="Visa Dialect Regular" w:hAnsi="Visa Dialect Regular" w:hint="default"/>
      </w:rPr>
    </w:lvl>
    <w:lvl w:ilvl="6">
      <w:start w:val="1"/>
      <w:numFmt w:val="bullet"/>
      <w:lvlText w:val="—"/>
      <w:lvlJc w:val="left"/>
      <w:pPr>
        <w:ind w:left="2808" w:hanging="504"/>
      </w:pPr>
      <w:rPr>
        <w:rFonts w:ascii="Visa Dialect Regular" w:hAnsi="Visa Dialect Regular" w:hint="default"/>
      </w:rPr>
    </w:lvl>
    <w:lvl w:ilvl="7">
      <w:start w:val="1"/>
      <w:numFmt w:val="bullet"/>
      <w:lvlText w:val="—"/>
      <w:lvlJc w:val="left"/>
      <w:pPr>
        <w:ind w:left="3240" w:hanging="504"/>
      </w:pPr>
      <w:rPr>
        <w:rFonts w:ascii="Visa Dialect Regular" w:hAnsi="Visa Dialect Regular" w:hint="default"/>
      </w:rPr>
    </w:lvl>
    <w:lvl w:ilvl="8">
      <w:start w:val="1"/>
      <w:numFmt w:val="bullet"/>
      <w:lvlText w:val="—"/>
      <w:lvlJc w:val="left"/>
      <w:pPr>
        <w:ind w:left="3672" w:hanging="504"/>
      </w:pPr>
      <w:rPr>
        <w:rFonts w:ascii="Visa Dialect Regular" w:hAnsi="Visa Dialect Regular" w:hint="default"/>
      </w:rPr>
    </w:lvl>
  </w:abstractNum>
  <w:abstractNum w:abstractNumId="26" w15:restartNumberingAfterBreak="0">
    <w:nsid w:val="4A8646CB"/>
    <w:multiLevelType w:val="hybridMultilevel"/>
    <w:tmpl w:val="1D7A39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CB20992"/>
    <w:multiLevelType w:val="hybridMultilevel"/>
    <w:tmpl w:val="5A90DD2E"/>
    <w:lvl w:ilvl="0" w:tplc="4B902842">
      <w:start w:val="1"/>
      <w:numFmt w:val="bullet"/>
      <w:lvlText w:val="—"/>
      <w:lvlJc w:val="left"/>
      <w:pPr>
        <w:ind w:left="-144" w:hanging="360"/>
      </w:pPr>
      <w:rPr>
        <w:rFonts w:ascii="Visa Dialect Regular" w:hAnsi="Visa Dialect Regular" w:hint="default"/>
        <w:b w:val="0"/>
        <w:i w:val="0"/>
        <w:sz w:val="18"/>
      </w:rPr>
    </w:lvl>
    <w:lvl w:ilvl="1" w:tplc="04090003">
      <w:start w:val="1"/>
      <w:numFmt w:val="bullet"/>
      <w:lvlText w:val="o"/>
      <w:lvlJc w:val="left"/>
      <w:pPr>
        <w:ind w:left="576" w:hanging="360"/>
      </w:pPr>
      <w:rPr>
        <w:rFonts w:ascii="Courier New" w:hAnsi="Courier New" w:cs="Courier New" w:hint="default"/>
      </w:rPr>
    </w:lvl>
    <w:lvl w:ilvl="2" w:tplc="04090005" w:tentative="1">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cs="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cs="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28" w15:restartNumberingAfterBreak="0">
    <w:nsid w:val="55B11D2A"/>
    <w:multiLevelType w:val="hybridMultilevel"/>
    <w:tmpl w:val="FD8C9B3C"/>
    <w:lvl w:ilvl="0" w:tplc="FC98D72E">
      <w:start w:val="1"/>
      <w:numFmt w:val="bullet"/>
      <w:lvlText w:val="—"/>
      <w:lvlJc w:val="left"/>
      <w:pPr>
        <w:ind w:left="1440" w:hanging="360"/>
      </w:pPr>
      <w:rPr>
        <w:rFonts w:ascii="Visa Dialect Regular" w:hAnsi="Visa Dialect Regular"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A43F83"/>
    <w:multiLevelType w:val="hybridMultilevel"/>
    <w:tmpl w:val="C9D6CC94"/>
    <w:lvl w:ilvl="0" w:tplc="551C9522">
      <w:start w:val="1"/>
      <w:numFmt w:val="bullet"/>
      <w:lvlText w:val="-"/>
      <w:lvlJc w:val="left"/>
      <w:pPr>
        <w:ind w:left="405" w:hanging="360"/>
      </w:pPr>
      <w:rPr>
        <w:rFonts w:ascii="Calibri" w:eastAsiaTheme="minorHAnsi" w:hAnsi="Calibri" w:cs="Calibri" w:hint="default"/>
      </w:rPr>
    </w:lvl>
    <w:lvl w:ilvl="1" w:tplc="04100003" w:tentative="1">
      <w:start w:val="1"/>
      <w:numFmt w:val="bullet"/>
      <w:lvlText w:val="o"/>
      <w:lvlJc w:val="left"/>
      <w:pPr>
        <w:ind w:left="1125" w:hanging="360"/>
      </w:pPr>
      <w:rPr>
        <w:rFonts w:ascii="Courier New" w:hAnsi="Courier New" w:cs="Courier New" w:hint="default"/>
      </w:rPr>
    </w:lvl>
    <w:lvl w:ilvl="2" w:tplc="04100005" w:tentative="1">
      <w:start w:val="1"/>
      <w:numFmt w:val="bullet"/>
      <w:lvlText w:val=""/>
      <w:lvlJc w:val="left"/>
      <w:pPr>
        <w:ind w:left="1845" w:hanging="360"/>
      </w:pPr>
      <w:rPr>
        <w:rFonts w:ascii="Wingdings" w:hAnsi="Wingdings" w:hint="default"/>
      </w:rPr>
    </w:lvl>
    <w:lvl w:ilvl="3" w:tplc="04100001" w:tentative="1">
      <w:start w:val="1"/>
      <w:numFmt w:val="bullet"/>
      <w:lvlText w:val=""/>
      <w:lvlJc w:val="left"/>
      <w:pPr>
        <w:ind w:left="2565" w:hanging="360"/>
      </w:pPr>
      <w:rPr>
        <w:rFonts w:ascii="Symbol" w:hAnsi="Symbol" w:hint="default"/>
      </w:rPr>
    </w:lvl>
    <w:lvl w:ilvl="4" w:tplc="04100003" w:tentative="1">
      <w:start w:val="1"/>
      <w:numFmt w:val="bullet"/>
      <w:lvlText w:val="o"/>
      <w:lvlJc w:val="left"/>
      <w:pPr>
        <w:ind w:left="3285" w:hanging="360"/>
      </w:pPr>
      <w:rPr>
        <w:rFonts w:ascii="Courier New" w:hAnsi="Courier New" w:cs="Courier New" w:hint="default"/>
      </w:rPr>
    </w:lvl>
    <w:lvl w:ilvl="5" w:tplc="04100005" w:tentative="1">
      <w:start w:val="1"/>
      <w:numFmt w:val="bullet"/>
      <w:lvlText w:val=""/>
      <w:lvlJc w:val="left"/>
      <w:pPr>
        <w:ind w:left="4005" w:hanging="360"/>
      </w:pPr>
      <w:rPr>
        <w:rFonts w:ascii="Wingdings" w:hAnsi="Wingdings" w:hint="default"/>
      </w:rPr>
    </w:lvl>
    <w:lvl w:ilvl="6" w:tplc="04100001" w:tentative="1">
      <w:start w:val="1"/>
      <w:numFmt w:val="bullet"/>
      <w:lvlText w:val=""/>
      <w:lvlJc w:val="left"/>
      <w:pPr>
        <w:ind w:left="4725" w:hanging="360"/>
      </w:pPr>
      <w:rPr>
        <w:rFonts w:ascii="Symbol" w:hAnsi="Symbol" w:hint="default"/>
      </w:rPr>
    </w:lvl>
    <w:lvl w:ilvl="7" w:tplc="04100003" w:tentative="1">
      <w:start w:val="1"/>
      <w:numFmt w:val="bullet"/>
      <w:lvlText w:val="o"/>
      <w:lvlJc w:val="left"/>
      <w:pPr>
        <w:ind w:left="5445" w:hanging="360"/>
      </w:pPr>
      <w:rPr>
        <w:rFonts w:ascii="Courier New" w:hAnsi="Courier New" w:cs="Courier New" w:hint="default"/>
      </w:rPr>
    </w:lvl>
    <w:lvl w:ilvl="8" w:tplc="04100005" w:tentative="1">
      <w:start w:val="1"/>
      <w:numFmt w:val="bullet"/>
      <w:lvlText w:val=""/>
      <w:lvlJc w:val="left"/>
      <w:pPr>
        <w:ind w:left="6165" w:hanging="360"/>
      </w:pPr>
      <w:rPr>
        <w:rFonts w:ascii="Wingdings" w:hAnsi="Wingdings" w:hint="default"/>
      </w:rPr>
    </w:lvl>
  </w:abstractNum>
  <w:abstractNum w:abstractNumId="30" w15:restartNumberingAfterBreak="0">
    <w:nsid w:val="5D34636B"/>
    <w:multiLevelType w:val="hybridMultilevel"/>
    <w:tmpl w:val="9A52CE70"/>
    <w:lvl w:ilvl="0" w:tplc="2FD8DE9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A346BA"/>
    <w:multiLevelType w:val="hybridMultilevel"/>
    <w:tmpl w:val="FDC29E02"/>
    <w:lvl w:ilvl="0" w:tplc="317E1B2C">
      <w:start w:val="1"/>
      <w:numFmt w:val="bullet"/>
      <w:lvlText w:val="—"/>
      <w:lvlJc w:val="left"/>
      <w:pPr>
        <w:ind w:left="-144" w:hanging="360"/>
      </w:pPr>
      <w:rPr>
        <w:rFonts w:ascii="Visa Dialect Regular" w:hAnsi="Visa Dialect Regular" w:hint="default"/>
        <w:b w:val="0"/>
        <w:i w:val="0"/>
        <w:sz w:val="18"/>
      </w:rPr>
    </w:lvl>
    <w:lvl w:ilvl="1" w:tplc="FC98D72E">
      <w:start w:val="1"/>
      <w:numFmt w:val="bullet"/>
      <w:lvlText w:val="—"/>
      <w:lvlJc w:val="left"/>
      <w:pPr>
        <w:ind w:left="576" w:hanging="360"/>
      </w:pPr>
      <w:rPr>
        <w:rFonts w:ascii="Visa Dialect Regular" w:hAnsi="Visa Dialect Regular" w:hint="default"/>
      </w:rPr>
    </w:lvl>
    <w:lvl w:ilvl="2" w:tplc="FC98D72E">
      <w:start w:val="1"/>
      <w:numFmt w:val="bullet"/>
      <w:lvlText w:val="—"/>
      <w:lvlJc w:val="left"/>
      <w:pPr>
        <w:ind w:left="1296" w:hanging="360"/>
      </w:pPr>
      <w:rPr>
        <w:rFonts w:ascii="Visa Dialect Regular" w:hAnsi="Visa Dialect Regular"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cs="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cs="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32" w15:restartNumberingAfterBreak="0">
    <w:nsid w:val="685146C8"/>
    <w:multiLevelType w:val="hybridMultilevel"/>
    <w:tmpl w:val="6A64EB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9D02AA7"/>
    <w:multiLevelType w:val="hybridMultilevel"/>
    <w:tmpl w:val="F3BCFC86"/>
    <w:lvl w:ilvl="0" w:tplc="FC98D72E">
      <w:start w:val="1"/>
      <w:numFmt w:val="bullet"/>
      <w:lvlText w:val="—"/>
      <w:lvlJc w:val="left"/>
      <w:pPr>
        <w:ind w:left="360" w:hanging="360"/>
      </w:pPr>
      <w:rPr>
        <w:rFonts w:ascii="Visa Dialect Regular" w:hAnsi="Visa Dialect Regular" w:hint="default"/>
      </w:rPr>
    </w:lvl>
    <w:lvl w:ilvl="1" w:tplc="B15A428A">
      <w:start w:val="1"/>
      <w:numFmt w:val="bullet"/>
      <w:lvlText w:val="—"/>
      <w:lvlJc w:val="left"/>
      <w:pPr>
        <w:ind w:left="360" w:hanging="360"/>
      </w:pPr>
      <w:rPr>
        <w:rFonts w:ascii="Visa Dialect Regular" w:hAnsi="Visa Dialect Regular"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4" w15:restartNumberingAfterBreak="0">
    <w:nsid w:val="701770A3"/>
    <w:multiLevelType w:val="hybridMultilevel"/>
    <w:tmpl w:val="2C5E9354"/>
    <w:lvl w:ilvl="0" w:tplc="2FD8DE9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45842318">
    <w:abstractNumId w:val="0"/>
  </w:num>
  <w:num w:numId="2" w16cid:durableId="1837115297">
    <w:abstractNumId w:val="1"/>
  </w:num>
  <w:num w:numId="3" w16cid:durableId="1240285741">
    <w:abstractNumId w:val="2"/>
  </w:num>
  <w:num w:numId="4" w16cid:durableId="82071128">
    <w:abstractNumId w:val="3"/>
  </w:num>
  <w:num w:numId="5" w16cid:durableId="1601185739">
    <w:abstractNumId w:val="8"/>
  </w:num>
  <w:num w:numId="6" w16cid:durableId="484736183">
    <w:abstractNumId w:val="4"/>
  </w:num>
  <w:num w:numId="7" w16cid:durableId="388655136">
    <w:abstractNumId w:val="5"/>
  </w:num>
  <w:num w:numId="8" w16cid:durableId="553588812">
    <w:abstractNumId w:val="6"/>
  </w:num>
  <w:num w:numId="9" w16cid:durableId="1743142912">
    <w:abstractNumId w:val="7"/>
  </w:num>
  <w:num w:numId="10" w16cid:durableId="351421138">
    <w:abstractNumId w:val="9"/>
  </w:num>
  <w:num w:numId="11" w16cid:durableId="842283878">
    <w:abstractNumId w:val="28"/>
  </w:num>
  <w:num w:numId="12" w16cid:durableId="529995086">
    <w:abstractNumId w:val="33"/>
  </w:num>
  <w:num w:numId="13" w16cid:durableId="1145898827">
    <w:abstractNumId w:val="11"/>
  </w:num>
  <w:num w:numId="14" w16cid:durableId="1594512594">
    <w:abstractNumId w:val="23"/>
  </w:num>
  <w:num w:numId="15" w16cid:durableId="224419714">
    <w:abstractNumId w:val="27"/>
  </w:num>
  <w:num w:numId="16" w16cid:durableId="330256290">
    <w:abstractNumId w:val="19"/>
  </w:num>
  <w:num w:numId="17" w16cid:durableId="553544954">
    <w:abstractNumId w:val="16"/>
  </w:num>
  <w:num w:numId="18" w16cid:durableId="1371879410">
    <w:abstractNumId w:val="22"/>
  </w:num>
  <w:num w:numId="19" w16cid:durableId="268244750">
    <w:abstractNumId w:val="31"/>
  </w:num>
  <w:num w:numId="20" w16cid:durableId="1064791536">
    <w:abstractNumId w:val="21"/>
  </w:num>
  <w:num w:numId="21" w16cid:durableId="2022929837">
    <w:abstractNumId w:val="21"/>
    <w:lvlOverride w:ilvl="0">
      <w:lvl w:ilvl="0">
        <w:start w:val="1"/>
        <w:numFmt w:val="bullet"/>
        <w:lvlText w:val="—"/>
        <w:lvlJc w:val="left"/>
        <w:pPr>
          <w:tabs>
            <w:tab w:val="num" w:pos="0"/>
          </w:tabs>
          <w:ind w:left="360" w:hanging="360"/>
        </w:pPr>
        <w:rPr>
          <w:rFonts w:ascii="Visa Dialect Regular" w:hAnsi="Visa Dialect Regular" w:hint="default"/>
          <w:b w:val="0"/>
          <w:i w:val="0"/>
          <w:sz w:val="18"/>
        </w:rPr>
      </w:lvl>
    </w:lvlOverride>
    <w:lvlOverride w:ilvl="1">
      <w:lvl w:ilvl="1">
        <w:start w:val="1"/>
        <w:numFmt w:val="bullet"/>
        <w:lvlText w:val="—"/>
        <w:lvlJc w:val="left"/>
        <w:pPr>
          <w:tabs>
            <w:tab w:val="num" w:pos="360"/>
          </w:tabs>
          <w:ind w:left="720" w:hanging="360"/>
        </w:pPr>
        <w:rPr>
          <w:rFonts w:ascii="Visa Dialect Regular" w:hAnsi="Visa Dialect Regular" w:hint="default"/>
          <w:b w:val="0"/>
          <w:i w:val="0"/>
          <w:sz w:val="18"/>
        </w:rPr>
      </w:lvl>
    </w:lvlOverride>
    <w:lvlOverride w:ilvl="2">
      <w:lvl w:ilvl="2">
        <w:start w:val="1"/>
        <w:numFmt w:val="bullet"/>
        <w:lvlText w:val="—"/>
        <w:lvlJc w:val="left"/>
        <w:pPr>
          <w:tabs>
            <w:tab w:val="num" w:pos="720"/>
          </w:tabs>
          <w:ind w:left="1080" w:hanging="360"/>
        </w:pPr>
        <w:rPr>
          <w:rFonts w:ascii="Visa Dialect Regular" w:hAnsi="Visa Dialect Regular" w:hint="default"/>
        </w:rPr>
      </w:lvl>
    </w:lvlOverride>
    <w:lvlOverride w:ilvl="3">
      <w:lvl w:ilvl="3">
        <w:start w:val="1"/>
        <w:numFmt w:val="bullet"/>
        <w:lvlText w:val="—"/>
        <w:lvlJc w:val="left"/>
        <w:pPr>
          <w:tabs>
            <w:tab w:val="num" w:pos="1080"/>
          </w:tabs>
          <w:ind w:left="1440" w:hanging="360"/>
        </w:pPr>
        <w:rPr>
          <w:rFonts w:ascii="Visa Dialect Regular" w:hAnsi="Visa Dialect Regular" w:hint="default"/>
          <w:b w:val="0"/>
          <w:i w:val="0"/>
          <w:sz w:val="18"/>
        </w:rPr>
      </w:lvl>
    </w:lvlOverride>
    <w:lvlOverride w:ilvl="4">
      <w:lvl w:ilvl="4">
        <w:start w:val="1"/>
        <w:numFmt w:val="bullet"/>
        <w:lvlText w:val="—"/>
        <w:lvlJc w:val="left"/>
        <w:pPr>
          <w:tabs>
            <w:tab w:val="num" w:pos="1440"/>
          </w:tabs>
          <w:ind w:left="1800" w:hanging="360"/>
        </w:pPr>
        <w:rPr>
          <w:rFonts w:ascii="Visa Dialect Regular" w:hAnsi="Visa Dialect Regular" w:hint="default"/>
          <w:b w:val="0"/>
          <w:i w:val="0"/>
          <w:sz w:val="18"/>
        </w:rPr>
      </w:lvl>
    </w:lvlOverride>
    <w:lvlOverride w:ilvl="5">
      <w:lvl w:ilvl="5">
        <w:start w:val="1"/>
        <w:numFmt w:val="bullet"/>
        <w:lvlText w:val="—"/>
        <w:lvlJc w:val="left"/>
        <w:pPr>
          <w:tabs>
            <w:tab w:val="num" w:pos="1800"/>
          </w:tabs>
          <w:ind w:left="2160" w:hanging="360"/>
        </w:pPr>
        <w:rPr>
          <w:rFonts w:ascii="Visa Dialect Regular" w:hAnsi="Visa Dialect Regular" w:hint="default"/>
          <w:b w:val="0"/>
          <w:i w:val="0"/>
          <w:sz w:val="18"/>
        </w:rPr>
      </w:lvl>
    </w:lvlOverride>
    <w:lvlOverride w:ilvl="6">
      <w:lvl w:ilvl="6">
        <w:start w:val="1"/>
        <w:numFmt w:val="bullet"/>
        <w:lvlText w:val="—"/>
        <w:lvlJc w:val="left"/>
        <w:pPr>
          <w:tabs>
            <w:tab w:val="num" w:pos="2160"/>
          </w:tabs>
          <w:ind w:left="2520" w:hanging="360"/>
        </w:pPr>
        <w:rPr>
          <w:rFonts w:ascii="Visa Dialect Regular" w:hAnsi="Visa Dialect Regular" w:hint="default"/>
          <w:b w:val="0"/>
          <w:i w:val="0"/>
          <w:sz w:val="18"/>
        </w:rPr>
      </w:lvl>
    </w:lvlOverride>
    <w:lvlOverride w:ilvl="7">
      <w:lvl w:ilvl="7">
        <w:start w:val="1"/>
        <w:numFmt w:val="bullet"/>
        <w:lvlText w:val="—"/>
        <w:lvlJc w:val="left"/>
        <w:pPr>
          <w:tabs>
            <w:tab w:val="num" w:pos="2520"/>
          </w:tabs>
          <w:ind w:left="2880" w:hanging="360"/>
        </w:pPr>
        <w:rPr>
          <w:rFonts w:ascii="Visa Dialect Regular" w:hAnsi="Visa Dialect Regular" w:hint="default"/>
          <w:b w:val="0"/>
          <w:i w:val="0"/>
          <w:sz w:val="18"/>
        </w:rPr>
      </w:lvl>
    </w:lvlOverride>
    <w:lvlOverride w:ilvl="8">
      <w:lvl w:ilvl="8">
        <w:start w:val="1"/>
        <w:numFmt w:val="bullet"/>
        <w:lvlText w:val="—"/>
        <w:lvlJc w:val="left"/>
        <w:pPr>
          <w:tabs>
            <w:tab w:val="num" w:pos="2880"/>
          </w:tabs>
          <w:ind w:left="3240" w:hanging="360"/>
        </w:pPr>
        <w:rPr>
          <w:rFonts w:ascii="Visa Dialect Regular" w:hAnsi="Visa Dialect Regular" w:hint="default"/>
          <w:b w:val="0"/>
          <w:i w:val="0"/>
          <w:sz w:val="18"/>
        </w:rPr>
      </w:lvl>
    </w:lvlOverride>
  </w:num>
  <w:num w:numId="22" w16cid:durableId="1866867799">
    <w:abstractNumId w:val="24"/>
  </w:num>
  <w:num w:numId="23" w16cid:durableId="186214759">
    <w:abstractNumId w:val="24"/>
    <w:lvlOverride w:ilvl="0">
      <w:lvl w:ilvl="0">
        <w:start w:val="1"/>
        <w:numFmt w:val="bullet"/>
        <w:pStyle w:val="Paragrafoelenco"/>
        <w:lvlText w:val="—"/>
        <w:lvlJc w:val="left"/>
        <w:pPr>
          <w:ind w:left="216" w:hanging="216"/>
        </w:pPr>
        <w:rPr>
          <w:rFonts w:ascii="Visa Dialect Regular" w:hAnsi="Visa Dialect Regular" w:hint="default"/>
          <w:b w:val="0"/>
          <w:i w:val="0"/>
          <w:sz w:val="18"/>
        </w:rPr>
      </w:lvl>
    </w:lvlOverride>
    <w:lvlOverride w:ilvl="1">
      <w:lvl w:ilvl="1">
        <w:start w:val="1"/>
        <w:numFmt w:val="bullet"/>
        <w:lvlText w:val="—"/>
        <w:lvlJc w:val="left"/>
        <w:pPr>
          <w:ind w:left="504" w:hanging="216"/>
        </w:pPr>
        <w:rPr>
          <w:rFonts w:ascii="Visa Dialect Regular" w:hAnsi="Visa Dialect Regular" w:hint="default"/>
          <w:b w:val="0"/>
          <w:i w:val="0"/>
          <w:sz w:val="18"/>
        </w:rPr>
      </w:lvl>
    </w:lvlOverride>
    <w:lvlOverride w:ilvl="2">
      <w:lvl w:ilvl="2">
        <w:start w:val="1"/>
        <w:numFmt w:val="bullet"/>
        <w:lvlText w:val="—"/>
        <w:lvlJc w:val="left"/>
        <w:pPr>
          <w:ind w:left="864" w:hanging="288"/>
        </w:pPr>
        <w:rPr>
          <w:rFonts w:ascii="Visa Dialect Regular" w:hAnsi="Visa Dialect Regular" w:hint="default"/>
        </w:rPr>
      </w:lvl>
    </w:lvlOverride>
    <w:lvlOverride w:ilvl="3">
      <w:lvl w:ilvl="3">
        <w:start w:val="1"/>
        <w:numFmt w:val="bullet"/>
        <w:lvlText w:val="—"/>
        <w:lvlJc w:val="left"/>
        <w:pPr>
          <w:ind w:left="1440" w:hanging="432"/>
        </w:pPr>
        <w:rPr>
          <w:rFonts w:ascii="Visa Dialect Regular" w:hAnsi="Visa Dialect Regular" w:hint="default"/>
          <w:b w:val="0"/>
          <w:i w:val="0"/>
          <w:sz w:val="18"/>
        </w:rPr>
      </w:lvl>
    </w:lvlOverride>
    <w:lvlOverride w:ilvl="4">
      <w:lvl w:ilvl="4">
        <w:start w:val="1"/>
        <w:numFmt w:val="bullet"/>
        <w:lvlText w:val="—"/>
        <w:lvlJc w:val="left"/>
        <w:pPr>
          <w:ind w:left="1872" w:hanging="432"/>
        </w:pPr>
        <w:rPr>
          <w:rFonts w:ascii="Visa Dialect Regular" w:hAnsi="Visa Dialect Regular" w:hint="default"/>
        </w:rPr>
      </w:lvl>
    </w:lvlOverride>
    <w:lvlOverride w:ilvl="5">
      <w:lvl w:ilvl="5">
        <w:start w:val="1"/>
        <w:numFmt w:val="bullet"/>
        <w:lvlText w:val="—"/>
        <w:lvlJc w:val="left"/>
        <w:pPr>
          <w:ind w:left="2376" w:hanging="504"/>
        </w:pPr>
        <w:rPr>
          <w:rFonts w:ascii="Visa Dialect Regular" w:hAnsi="Visa Dialect Regular" w:hint="default"/>
        </w:rPr>
      </w:lvl>
    </w:lvlOverride>
    <w:lvlOverride w:ilvl="6">
      <w:lvl w:ilvl="6">
        <w:start w:val="1"/>
        <w:numFmt w:val="bullet"/>
        <w:lvlText w:val="—"/>
        <w:lvlJc w:val="left"/>
        <w:pPr>
          <w:ind w:left="2808" w:hanging="504"/>
        </w:pPr>
        <w:rPr>
          <w:rFonts w:ascii="Visa Dialect Regular" w:hAnsi="Visa Dialect Regular" w:hint="default"/>
        </w:rPr>
      </w:lvl>
    </w:lvlOverride>
    <w:lvlOverride w:ilvl="7">
      <w:lvl w:ilvl="7">
        <w:start w:val="1"/>
        <w:numFmt w:val="bullet"/>
        <w:lvlText w:val="—"/>
        <w:lvlJc w:val="left"/>
        <w:pPr>
          <w:ind w:left="3240" w:hanging="504"/>
        </w:pPr>
        <w:rPr>
          <w:rFonts w:ascii="Visa Dialect Regular" w:hAnsi="Visa Dialect Regular" w:hint="default"/>
        </w:rPr>
      </w:lvl>
    </w:lvlOverride>
    <w:lvlOverride w:ilvl="8">
      <w:lvl w:ilvl="8">
        <w:start w:val="1"/>
        <w:numFmt w:val="bullet"/>
        <w:lvlText w:val="—"/>
        <w:lvlJc w:val="left"/>
        <w:pPr>
          <w:ind w:left="3672" w:hanging="504"/>
        </w:pPr>
        <w:rPr>
          <w:rFonts w:ascii="Visa Dialect Regular" w:hAnsi="Visa Dialect Regular" w:hint="default"/>
        </w:rPr>
      </w:lvl>
    </w:lvlOverride>
  </w:num>
  <w:num w:numId="24" w16cid:durableId="121119545">
    <w:abstractNumId w:val="24"/>
    <w:lvlOverride w:ilvl="0">
      <w:lvl w:ilvl="0">
        <w:start w:val="1"/>
        <w:numFmt w:val="bullet"/>
        <w:pStyle w:val="Paragrafoelenco"/>
        <w:lvlText w:val="—"/>
        <w:lvlJc w:val="left"/>
        <w:pPr>
          <w:ind w:left="216" w:hanging="216"/>
        </w:pPr>
        <w:rPr>
          <w:rFonts w:ascii="Visa Dialect Regular" w:hAnsi="Visa Dialect Regular" w:hint="default"/>
          <w:b w:val="0"/>
          <w:i w:val="0"/>
          <w:sz w:val="18"/>
        </w:rPr>
      </w:lvl>
    </w:lvlOverride>
    <w:lvlOverride w:ilvl="1">
      <w:lvl w:ilvl="1">
        <w:start w:val="1"/>
        <w:numFmt w:val="bullet"/>
        <w:lvlText w:val="—"/>
        <w:lvlJc w:val="left"/>
        <w:pPr>
          <w:ind w:left="504" w:hanging="216"/>
        </w:pPr>
        <w:rPr>
          <w:rFonts w:ascii="Visa Dialect Regular" w:hAnsi="Visa Dialect Regular" w:hint="default"/>
          <w:b w:val="0"/>
          <w:i w:val="0"/>
          <w:sz w:val="18"/>
        </w:rPr>
      </w:lvl>
    </w:lvlOverride>
    <w:lvlOverride w:ilvl="2">
      <w:lvl w:ilvl="2">
        <w:start w:val="1"/>
        <w:numFmt w:val="bullet"/>
        <w:lvlText w:val="—"/>
        <w:lvlJc w:val="left"/>
        <w:pPr>
          <w:ind w:left="792" w:hanging="216"/>
        </w:pPr>
        <w:rPr>
          <w:rFonts w:ascii="Visa Dialect Regular" w:hAnsi="Visa Dialect Regular" w:hint="default"/>
        </w:rPr>
      </w:lvl>
    </w:lvlOverride>
    <w:lvlOverride w:ilvl="3">
      <w:lvl w:ilvl="3">
        <w:start w:val="1"/>
        <w:numFmt w:val="bullet"/>
        <w:lvlText w:val="—"/>
        <w:lvlJc w:val="left"/>
        <w:pPr>
          <w:ind w:left="1080" w:hanging="216"/>
        </w:pPr>
        <w:rPr>
          <w:rFonts w:ascii="Visa Dialect Regular" w:hAnsi="Visa Dialect Regular" w:hint="default"/>
          <w:b w:val="0"/>
          <w:i w:val="0"/>
          <w:sz w:val="18"/>
        </w:rPr>
      </w:lvl>
    </w:lvlOverride>
    <w:lvlOverride w:ilvl="4">
      <w:lvl w:ilvl="4">
        <w:start w:val="1"/>
        <w:numFmt w:val="bullet"/>
        <w:lvlText w:val="—"/>
        <w:lvlJc w:val="left"/>
        <w:pPr>
          <w:ind w:left="1872" w:hanging="720"/>
        </w:pPr>
        <w:rPr>
          <w:rFonts w:ascii="Visa Dialect Regular" w:hAnsi="Visa Dialect Regular" w:hint="default"/>
        </w:rPr>
      </w:lvl>
    </w:lvlOverride>
    <w:lvlOverride w:ilvl="5">
      <w:lvl w:ilvl="5">
        <w:start w:val="1"/>
        <w:numFmt w:val="bullet"/>
        <w:lvlText w:val="—"/>
        <w:lvlJc w:val="left"/>
        <w:pPr>
          <w:ind w:left="2376" w:hanging="936"/>
        </w:pPr>
        <w:rPr>
          <w:rFonts w:ascii="Visa Dialect Regular" w:hAnsi="Visa Dialect Regular" w:hint="default"/>
        </w:rPr>
      </w:lvl>
    </w:lvlOverride>
    <w:lvlOverride w:ilvl="6">
      <w:lvl w:ilvl="6">
        <w:start w:val="1"/>
        <w:numFmt w:val="bullet"/>
        <w:lvlText w:val="—"/>
        <w:lvlJc w:val="left"/>
        <w:pPr>
          <w:ind w:left="2808" w:hanging="1080"/>
        </w:pPr>
        <w:rPr>
          <w:rFonts w:ascii="Visa Dialect Regular" w:hAnsi="Visa Dialect Regular" w:hint="default"/>
        </w:rPr>
      </w:lvl>
    </w:lvlOverride>
    <w:lvlOverride w:ilvl="7">
      <w:lvl w:ilvl="7">
        <w:start w:val="1"/>
        <w:numFmt w:val="bullet"/>
        <w:lvlText w:val="—"/>
        <w:lvlJc w:val="left"/>
        <w:pPr>
          <w:ind w:left="3240" w:hanging="1224"/>
        </w:pPr>
        <w:rPr>
          <w:rFonts w:ascii="Visa Dialect Regular" w:hAnsi="Visa Dialect Regular" w:hint="default"/>
        </w:rPr>
      </w:lvl>
    </w:lvlOverride>
    <w:lvlOverride w:ilvl="8">
      <w:lvl w:ilvl="8">
        <w:start w:val="1"/>
        <w:numFmt w:val="bullet"/>
        <w:lvlText w:val="—"/>
        <w:lvlJc w:val="left"/>
        <w:pPr>
          <w:ind w:left="3672" w:hanging="1368"/>
        </w:pPr>
        <w:rPr>
          <w:rFonts w:ascii="Visa Dialect Regular" w:hAnsi="Visa Dialect Regular" w:hint="default"/>
        </w:rPr>
      </w:lvl>
    </w:lvlOverride>
  </w:num>
  <w:num w:numId="25" w16cid:durableId="1061178750">
    <w:abstractNumId w:val="20"/>
  </w:num>
  <w:num w:numId="26" w16cid:durableId="591016420">
    <w:abstractNumId w:val="34"/>
  </w:num>
  <w:num w:numId="27" w16cid:durableId="1504081848">
    <w:abstractNumId w:val="30"/>
  </w:num>
  <w:num w:numId="28" w16cid:durableId="1924490952">
    <w:abstractNumId w:val="14"/>
  </w:num>
  <w:num w:numId="29" w16cid:durableId="1794597584">
    <w:abstractNumId w:val="25"/>
  </w:num>
  <w:num w:numId="30" w16cid:durableId="1371219946">
    <w:abstractNumId w:val="18"/>
  </w:num>
  <w:num w:numId="31" w16cid:durableId="355928363">
    <w:abstractNumId w:val="32"/>
  </w:num>
  <w:num w:numId="32" w16cid:durableId="432239475">
    <w:abstractNumId w:val="12"/>
  </w:num>
  <w:num w:numId="33" w16cid:durableId="1848598793">
    <w:abstractNumId w:val="10"/>
  </w:num>
  <w:num w:numId="34" w16cid:durableId="821505117">
    <w:abstractNumId w:val="13"/>
  </w:num>
  <w:num w:numId="35" w16cid:durableId="626088212">
    <w:abstractNumId w:val="15"/>
  </w:num>
  <w:num w:numId="36" w16cid:durableId="146553243">
    <w:abstractNumId w:val="29"/>
  </w:num>
  <w:num w:numId="37" w16cid:durableId="1338844907">
    <w:abstractNumId w:val="17"/>
  </w:num>
  <w:num w:numId="38" w16cid:durableId="57733144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EBD"/>
    <w:rsid w:val="000022E7"/>
    <w:rsid w:val="0000301D"/>
    <w:rsid w:val="00005E89"/>
    <w:rsid w:val="0001152B"/>
    <w:rsid w:val="00021543"/>
    <w:rsid w:val="00025EB1"/>
    <w:rsid w:val="00030B04"/>
    <w:rsid w:val="00031D78"/>
    <w:rsid w:val="00033A4D"/>
    <w:rsid w:val="00042FA5"/>
    <w:rsid w:val="000441E7"/>
    <w:rsid w:val="00045438"/>
    <w:rsid w:val="00046D4A"/>
    <w:rsid w:val="000538A8"/>
    <w:rsid w:val="00061386"/>
    <w:rsid w:val="000733BF"/>
    <w:rsid w:val="00080BB8"/>
    <w:rsid w:val="00083492"/>
    <w:rsid w:val="0009564A"/>
    <w:rsid w:val="000A39E8"/>
    <w:rsid w:val="000A3BA9"/>
    <w:rsid w:val="000A6F1A"/>
    <w:rsid w:val="000B72EA"/>
    <w:rsid w:val="000D587D"/>
    <w:rsid w:val="000D73AD"/>
    <w:rsid w:val="000E32F7"/>
    <w:rsid w:val="000E6F24"/>
    <w:rsid w:val="000F4F36"/>
    <w:rsid w:val="000F504C"/>
    <w:rsid w:val="00120E96"/>
    <w:rsid w:val="00127FE1"/>
    <w:rsid w:val="00132779"/>
    <w:rsid w:val="0014265C"/>
    <w:rsid w:val="001473AD"/>
    <w:rsid w:val="00150F13"/>
    <w:rsid w:val="00150F9A"/>
    <w:rsid w:val="0015530A"/>
    <w:rsid w:val="001650BA"/>
    <w:rsid w:val="001713A2"/>
    <w:rsid w:val="001746BD"/>
    <w:rsid w:val="001861D0"/>
    <w:rsid w:val="00187F59"/>
    <w:rsid w:val="0019137C"/>
    <w:rsid w:val="00192E04"/>
    <w:rsid w:val="001A144F"/>
    <w:rsid w:val="001A5B71"/>
    <w:rsid w:val="001B0E5F"/>
    <w:rsid w:val="001B18C1"/>
    <w:rsid w:val="001C0DD2"/>
    <w:rsid w:val="001D777B"/>
    <w:rsid w:val="001E000C"/>
    <w:rsid w:val="001E08F7"/>
    <w:rsid w:val="00206AD8"/>
    <w:rsid w:val="002100B6"/>
    <w:rsid w:val="00222188"/>
    <w:rsid w:val="00222977"/>
    <w:rsid w:val="00224E6E"/>
    <w:rsid w:val="00226913"/>
    <w:rsid w:val="0023186E"/>
    <w:rsid w:val="002345F9"/>
    <w:rsid w:val="00240E57"/>
    <w:rsid w:val="0024337E"/>
    <w:rsid w:val="00244A1C"/>
    <w:rsid w:val="00247DFA"/>
    <w:rsid w:val="002527F0"/>
    <w:rsid w:val="002657A2"/>
    <w:rsid w:val="002728CA"/>
    <w:rsid w:val="00284389"/>
    <w:rsid w:val="00284FE6"/>
    <w:rsid w:val="0028691E"/>
    <w:rsid w:val="00296940"/>
    <w:rsid w:val="002C2461"/>
    <w:rsid w:val="002D1D94"/>
    <w:rsid w:val="002D5BE5"/>
    <w:rsid w:val="002E3C5A"/>
    <w:rsid w:val="002E664A"/>
    <w:rsid w:val="002F0A7C"/>
    <w:rsid w:val="003026D0"/>
    <w:rsid w:val="0031120B"/>
    <w:rsid w:val="003140E2"/>
    <w:rsid w:val="0031725C"/>
    <w:rsid w:val="003172CC"/>
    <w:rsid w:val="00321551"/>
    <w:rsid w:val="00326640"/>
    <w:rsid w:val="003278D3"/>
    <w:rsid w:val="00354609"/>
    <w:rsid w:val="00354976"/>
    <w:rsid w:val="00354CD7"/>
    <w:rsid w:val="0035518A"/>
    <w:rsid w:val="00365CCB"/>
    <w:rsid w:val="003668D5"/>
    <w:rsid w:val="0038187B"/>
    <w:rsid w:val="00386112"/>
    <w:rsid w:val="0039423B"/>
    <w:rsid w:val="003946DC"/>
    <w:rsid w:val="003A4768"/>
    <w:rsid w:val="003A482D"/>
    <w:rsid w:val="003A54B1"/>
    <w:rsid w:val="003A5FF7"/>
    <w:rsid w:val="003A6452"/>
    <w:rsid w:val="003C292D"/>
    <w:rsid w:val="003C5725"/>
    <w:rsid w:val="003D116B"/>
    <w:rsid w:val="003D58DA"/>
    <w:rsid w:val="003E2A29"/>
    <w:rsid w:val="003E7849"/>
    <w:rsid w:val="003F5CA7"/>
    <w:rsid w:val="0041224E"/>
    <w:rsid w:val="00415122"/>
    <w:rsid w:val="00415819"/>
    <w:rsid w:val="00416CDA"/>
    <w:rsid w:val="00417892"/>
    <w:rsid w:val="0042194A"/>
    <w:rsid w:val="00427C67"/>
    <w:rsid w:val="00434FC6"/>
    <w:rsid w:val="004462C1"/>
    <w:rsid w:val="0044794E"/>
    <w:rsid w:val="00447BE5"/>
    <w:rsid w:val="00450071"/>
    <w:rsid w:val="004574FC"/>
    <w:rsid w:val="004616A0"/>
    <w:rsid w:val="00461DA0"/>
    <w:rsid w:val="0046713C"/>
    <w:rsid w:val="00470509"/>
    <w:rsid w:val="00473B55"/>
    <w:rsid w:val="00481627"/>
    <w:rsid w:val="004A3C7D"/>
    <w:rsid w:val="004A54C3"/>
    <w:rsid w:val="004B0B8A"/>
    <w:rsid w:val="004C2A7D"/>
    <w:rsid w:val="004C36F6"/>
    <w:rsid w:val="004C3D74"/>
    <w:rsid w:val="004C55DE"/>
    <w:rsid w:val="004D289F"/>
    <w:rsid w:val="004D4067"/>
    <w:rsid w:val="004D7058"/>
    <w:rsid w:val="004E0DDF"/>
    <w:rsid w:val="004E0DEE"/>
    <w:rsid w:val="004E4978"/>
    <w:rsid w:val="004E5BD5"/>
    <w:rsid w:val="004E7016"/>
    <w:rsid w:val="00500FCC"/>
    <w:rsid w:val="0050291B"/>
    <w:rsid w:val="005114E0"/>
    <w:rsid w:val="00512379"/>
    <w:rsid w:val="00513E5E"/>
    <w:rsid w:val="005144AF"/>
    <w:rsid w:val="005148AC"/>
    <w:rsid w:val="00522065"/>
    <w:rsid w:val="005314FE"/>
    <w:rsid w:val="0054080E"/>
    <w:rsid w:val="005418A9"/>
    <w:rsid w:val="00542683"/>
    <w:rsid w:val="00544221"/>
    <w:rsid w:val="005475B8"/>
    <w:rsid w:val="00551E96"/>
    <w:rsid w:val="00552699"/>
    <w:rsid w:val="00556DFA"/>
    <w:rsid w:val="0056069F"/>
    <w:rsid w:val="0056077F"/>
    <w:rsid w:val="00567091"/>
    <w:rsid w:val="005726C7"/>
    <w:rsid w:val="005753F1"/>
    <w:rsid w:val="0057701E"/>
    <w:rsid w:val="00577B1B"/>
    <w:rsid w:val="005916B3"/>
    <w:rsid w:val="005A1EC9"/>
    <w:rsid w:val="005B3103"/>
    <w:rsid w:val="005B3172"/>
    <w:rsid w:val="005B3E5D"/>
    <w:rsid w:val="005B5AB3"/>
    <w:rsid w:val="005B791A"/>
    <w:rsid w:val="005C05D8"/>
    <w:rsid w:val="005F51D6"/>
    <w:rsid w:val="00601873"/>
    <w:rsid w:val="00603AAA"/>
    <w:rsid w:val="00610EBD"/>
    <w:rsid w:val="00612343"/>
    <w:rsid w:val="006125F6"/>
    <w:rsid w:val="0061396E"/>
    <w:rsid w:val="00615848"/>
    <w:rsid w:val="00617CE9"/>
    <w:rsid w:val="006333E1"/>
    <w:rsid w:val="006333F4"/>
    <w:rsid w:val="00636EC9"/>
    <w:rsid w:val="00637358"/>
    <w:rsid w:val="0064168F"/>
    <w:rsid w:val="00642076"/>
    <w:rsid w:val="006451B3"/>
    <w:rsid w:val="0064554C"/>
    <w:rsid w:val="0064726A"/>
    <w:rsid w:val="00653119"/>
    <w:rsid w:val="0065423D"/>
    <w:rsid w:val="00657857"/>
    <w:rsid w:val="0066276A"/>
    <w:rsid w:val="00670133"/>
    <w:rsid w:val="0067099E"/>
    <w:rsid w:val="00671E8B"/>
    <w:rsid w:val="00683077"/>
    <w:rsid w:val="00684414"/>
    <w:rsid w:val="00684B32"/>
    <w:rsid w:val="00685606"/>
    <w:rsid w:val="006A0825"/>
    <w:rsid w:val="006A1832"/>
    <w:rsid w:val="006A2E9A"/>
    <w:rsid w:val="006B748F"/>
    <w:rsid w:val="006C2AFA"/>
    <w:rsid w:val="006C3AB4"/>
    <w:rsid w:val="006C6F0C"/>
    <w:rsid w:val="006D3B6F"/>
    <w:rsid w:val="00702B4D"/>
    <w:rsid w:val="00707BA6"/>
    <w:rsid w:val="00710AF1"/>
    <w:rsid w:val="0071150A"/>
    <w:rsid w:val="0072290F"/>
    <w:rsid w:val="00726E6C"/>
    <w:rsid w:val="00727AC0"/>
    <w:rsid w:val="007334BC"/>
    <w:rsid w:val="00733861"/>
    <w:rsid w:val="00737FF9"/>
    <w:rsid w:val="00741CC2"/>
    <w:rsid w:val="00743218"/>
    <w:rsid w:val="00746B85"/>
    <w:rsid w:val="00764EA4"/>
    <w:rsid w:val="007716D8"/>
    <w:rsid w:val="007867E2"/>
    <w:rsid w:val="00791BD1"/>
    <w:rsid w:val="00794080"/>
    <w:rsid w:val="007B319A"/>
    <w:rsid w:val="007C3BAE"/>
    <w:rsid w:val="007E436D"/>
    <w:rsid w:val="007F4016"/>
    <w:rsid w:val="007F6A8D"/>
    <w:rsid w:val="008106E5"/>
    <w:rsid w:val="008139F8"/>
    <w:rsid w:val="00813BA3"/>
    <w:rsid w:val="00823F14"/>
    <w:rsid w:val="0083175B"/>
    <w:rsid w:val="00835C54"/>
    <w:rsid w:val="0083715E"/>
    <w:rsid w:val="00840AF7"/>
    <w:rsid w:val="008436FF"/>
    <w:rsid w:val="008438CC"/>
    <w:rsid w:val="00845D08"/>
    <w:rsid w:val="00850117"/>
    <w:rsid w:val="0085250A"/>
    <w:rsid w:val="008556AF"/>
    <w:rsid w:val="00861CAC"/>
    <w:rsid w:val="00864E83"/>
    <w:rsid w:val="00865FE0"/>
    <w:rsid w:val="008737C0"/>
    <w:rsid w:val="00895033"/>
    <w:rsid w:val="00895F10"/>
    <w:rsid w:val="00896FF8"/>
    <w:rsid w:val="00897C56"/>
    <w:rsid w:val="008A7BC0"/>
    <w:rsid w:val="008B543A"/>
    <w:rsid w:val="008C0519"/>
    <w:rsid w:val="008C22BC"/>
    <w:rsid w:val="008C4AF7"/>
    <w:rsid w:val="008C7AED"/>
    <w:rsid w:val="008D6DFB"/>
    <w:rsid w:val="008E1114"/>
    <w:rsid w:val="008E1D9C"/>
    <w:rsid w:val="008E2D60"/>
    <w:rsid w:val="008F6188"/>
    <w:rsid w:val="00907953"/>
    <w:rsid w:val="009131E7"/>
    <w:rsid w:val="0091370D"/>
    <w:rsid w:val="00917A1F"/>
    <w:rsid w:val="00924635"/>
    <w:rsid w:val="009303AE"/>
    <w:rsid w:val="009335A3"/>
    <w:rsid w:val="009372A3"/>
    <w:rsid w:val="0094414D"/>
    <w:rsid w:val="00955FC4"/>
    <w:rsid w:val="009578E0"/>
    <w:rsid w:val="009604BD"/>
    <w:rsid w:val="009625FF"/>
    <w:rsid w:val="009647A5"/>
    <w:rsid w:val="00965C6B"/>
    <w:rsid w:val="00966143"/>
    <w:rsid w:val="009717DF"/>
    <w:rsid w:val="00976E3C"/>
    <w:rsid w:val="0099615E"/>
    <w:rsid w:val="009A4456"/>
    <w:rsid w:val="009C5BF2"/>
    <w:rsid w:val="009C73D8"/>
    <w:rsid w:val="009D01E4"/>
    <w:rsid w:val="009D368B"/>
    <w:rsid w:val="009D372F"/>
    <w:rsid w:val="009E0AD6"/>
    <w:rsid w:val="009E76B3"/>
    <w:rsid w:val="009F4DFF"/>
    <w:rsid w:val="00A01DD9"/>
    <w:rsid w:val="00A06649"/>
    <w:rsid w:val="00A06C8F"/>
    <w:rsid w:val="00A11939"/>
    <w:rsid w:val="00A247F8"/>
    <w:rsid w:val="00A32B05"/>
    <w:rsid w:val="00A36986"/>
    <w:rsid w:val="00A3762C"/>
    <w:rsid w:val="00A400B4"/>
    <w:rsid w:val="00A433F5"/>
    <w:rsid w:val="00A46E33"/>
    <w:rsid w:val="00A555C4"/>
    <w:rsid w:val="00A672CE"/>
    <w:rsid w:val="00A81557"/>
    <w:rsid w:val="00A81BF2"/>
    <w:rsid w:val="00A962B4"/>
    <w:rsid w:val="00AA11E7"/>
    <w:rsid w:val="00AB2A46"/>
    <w:rsid w:val="00AC19F6"/>
    <w:rsid w:val="00AC48FC"/>
    <w:rsid w:val="00AD651E"/>
    <w:rsid w:val="00AE307E"/>
    <w:rsid w:val="00AE57D5"/>
    <w:rsid w:val="00B077F3"/>
    <w:rsid w:val="00B10081"/>
    <w:rsid w:val="00B10F2F"/>
    <w:rsid w:val="00B17D7F"/>
    <w:rsid w:val="00B2017E"/>
    <w:rsid w:val="00B246F8"/>
    <w:rsid w:val="00B314B1"/>
    <w:rsid w:val="00B43352"/>
    <w:rsid w:val="00B44FE2"/>
    <w:rsid w:val="00B537E9"/>
    <w:rsid w:val="00B61484"/>
    <w:rsid w:val="00B63F48"/>
    <w:rsid w:val="00B7665D"/>
    <w:rsid w:val="00B83D83"/>
    <w:rsid w:val="00B852AD"/>
    <w:rsid w:val="00B9465E"/>
    <w:rsid w:val="00BA25FD"/>
    <w:rsid w:val="00BA4730"/>
    <w:rsid w:val="00BA556C"/>
    <w:rsid w:val="00BA79C6"/>
    <w:rsid w:val="00BB1CE1"/>
    <w:rsid w:val="00BB3D77"/>
    <w:rsid w:val="00BC0F89"/>
    <w:rsid w:val="00BC3159"/>
    <w:rsid w:val="00BD0CEA"/>
    <w:rsid w:val="00BD2976"/>
    <w:rsid w:val="00BD3418"/>
    <w:rsid w:val="00BD4150"/>
    <w:rsid w:val="00BD592A"/>
    <w:rsid w:val="00BD698E"/>
    <w:rsid w:val="00BD6BDA"/>
    <w:rsid w:val="00BE2C43"/>
    <w:rsid w:val="00BE369E"/>
    <w:rsid w:val="00BE3CE2"/>
    <w:rsid w:val="00BE4407"/>
    <w:rsid w:val="00BE55A1"/>
    <w:rsid w:val="00BE7DB3"/>
    <w:rsid w:val="00C05DE8"/>
    <w:rsid w:val="00C07F84"/>
    <w:rsid w:val="00C12919"/>
    <w:rsid w:val="00C20726"/>
    <w:rsid w:val="00C23FC8"/>
    <w:rsid w:val="00C266E9"/>
    <w:rsid w:val="00C27037"/>
    <w:rsid w:val="00C274EB"/>
    <w:rsid w:val="00C27D67"/>
    <w:rsid w:val="00C3337F"/>
    <w:rsid w:val="00C343BC"/>
    <w:rsid w:val="00C35FAB"/>
    <w:rsid w:val="00C509B5"/>
    <w:rsid w:val="00C525EC"/>
    <w:rsid w:val="00C54451"/>
    <w:rsid w:val="00C61863"/>
    <w:rsid w:val="00C619E4"/>
    <w:rsid w:val="00C61DCB"/>
    <w:rsid w:val="00C66C39"/>
    <w:rsid w:val="00C74672"/>
    <w:rsid w:val="00C76241"/>
    <w:rsid w:val="00C8589E"/>
    <w:rsid w:val="00C86772"/>
    <w:rsid w:val="00C86EE0"/>
    <w:rsid w:val="00C90CD4"/>
    <w:rsid w:val="00C96989"/>
    <w:rsid w:val="00C96A21"/>
    <w:rsid w:val="00CA2006"/>
    <w:rsid w:val="00CA501B"/>
    <w:rsid w:val="00CA5A46"/>
    <w:rsid w:val="00CB031B"/>
    <w:rsid w:val="00CC5451"/>
    <w:rsid w:val="00CD629A"/>
    <w:rsid w:val="00CE2550"/>
    <w:rsid w:val="00CF436E"/>
    <w:rsid w:val="00CF54AE"/>
    <w:rsid w:val="00D04D90"/>
    <w:rsid w:val="00D1551E"/>
    <w:rsid w:val="00D26D88"/>
    <w:rsid w:val="00D26EB9"/>
    <w:rsid w:val="00D36534"/>
    <w:rsid w:val="00D42A5F"/>
    <w:rsid w:val="00D458F0"/>
    <w:rsid w:val="00D45E14"/>
    <w:rsid w:val="00D50107"/>
    <w:rsid w:val="00D5666C"/>
    <w:rsid w:val="00D6305F"/>
    <w:rsid w:val="00D647E7"/>
    <w:rsid w:val="00D6534B"/>
    <w:rsid w:val="00D66486"/>
    <w:rsid w:val="00D90C28"/>
    <w:rsid w:val="00D93756"/>
    <w:rsid w:val="00D97165"/>
    <w:rsid w:val="00DA3B80"/>
    <w:rsid w:val="00DB13FF"/>
    <w:rsid w:val="00DC68B6"/>
    <w:rsid w:val="00DC753D"/>
    <w:rsid w:val="00DD1B86"/>
    <w:rsid w:val="00DE40F2"/>
    <w:rsid w:val="00DE5FE1"/>
    <w:rsid w:val="00DF7A9A"/>
    <w:rsid w:val="00E0175B"/>
    <w:rsid w:val="00E02298"/>
    <w:rsid w:val="00E10225"/>
    <w:rsid w:val="00E12408"/>
    <w:rsid w:val="00E21D89"/>
    <w:rsid w:val="00E26C40"/>
    <w:rsid w:val="00E271B2"/>
    <w:rsid w:val="00E439F7"/>
    <w:rsid w:val="00E52626"/>
    <w:rsid w:val="00E5284A"/>
    <w:rsid w:val="00E529FB"/>
    <w:rsid w:val="00E61D92"/>
    <w:rsid w:val="00E6311E"/>
    <w:rsid w:val="00E7118A"/>
    <w:rsid w:val="00E72787"/>
    <w:rsid w:val="00E74518"/>
    <w:rsid w:val="00E829D2"/>
    <w:rsid w:val="00E86AB8"/>
    <w:rsid w:val="00E87552"/>
    <w:rsid w:val="00E90147"/>
    <w:rsid w:val="00E95DA9"/>
    <w:rsid w:val="00EA4147"/>
    <w:rsid w:val="00EC036E"/>
    <w:rsid w:val="00EC500D"/>
    <w:rsid w:val="00EC6E72"/>
    <w:rsid w:val="00EC7CC7"/>
    <w:rsid w:val="00ED38C6"/>
    <w:rsid w:val="00EE1432"/>
    <w:rsid w:val="00F05515"/>
    <w:rsid w:val="00F140D0"/>
    <w:rsid w:val="00F160B4"/>
    <w:rsid w:val="00F270A4"/>
    <w:rsid w:val="00F33118"/>
    <w:rsid w:val="00F4470A"/>
    <w:rsid w:val="00F4733E"/>
    <w:rsid w:val="00F56B58"/>
    <w:rsid w:val="00F63648"/>
    <w:rsid w:val="00F649E5"/>
    <w:rsid w:val="00F653C0"/>
    <w:rsid w:val="00F70192"/>
    <w:rsid w:val="00F74B69"/>
    <w:rsid w:val="00F77433"/>
    <w:rsid w:val="00F807E1"/>
    <w:rsid w:val="00F8404C"/>
    <w:rsid w:val="00F9040D"/>
    <w:rsid w:val="00F915EF"/>
    <w:rsid w:val="00F91C0E"/>
    <w:rsid w:val="00F96B55"/>
    <w:rsid w:val="00FA0909"/>
    <w:rsid w:val="00FA1983"/>
    <w:rsid w:val="00FA4E39"/>
    <w:rsid w:val="00FA4EB8"/>
    <w:rsid w:val="00FC4450"/>
    <w:rsid w:val="00FD5095"/>
    <w:rsid w:val="00FE1F72"/>
    <w:rsid w:val="00FE4592"/>
    <w:rsid w:val="00FE61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D0780B"/>
  <w15:docId w15:val="{ADC8F555-16ED-45A3-B03B-3BEF17B4E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A0825"/>
    <w:rPr>
      <w:rFonts w:ascii="Calibri" w:hAnsi="Calibri" w:cs="Calibri"/>
      <w:sz w:val="22"/>
      <w:szCs w:val="22"/>
      <w:lang w:val="it-IT" w:eastAsia="it-IT"/>
    </w:rPr>
  </w:style>
  <w:style w:type="paragraph" w:styleId="Titolo1">
    <w:name w:val="heading 1"/>
    <w:aliases w:val="Visa Head One"/>
    <w:basedOn w:val="Normale"/>
    <w:next w:val="Normale"/>
    <w:link w:val="Titolo1Carattere"/>
    <w:uiPriority w:val="9"/>
    <w:qFormat/>
    <w:rsid w:val="0083715E"/>
    <w:pPr>
      <w:keepNext/>
      <w:keepLines/>
      <w:spacing w:before="60" w:after="60"/>
      <w:contextualSpacing/>
      <w:outlineLvl w:val="0"/>
    </w:pPr>
    <w:rPr>
      <w:rFonts w:asciiTheme="majorHAnsi" w:eastAsiaTheme="majorEastAsia" w:hAnsiTheme="majorHAnsi" w:cstheme="majorBidi"/>
      <w:color w:val="000000" w:themeColor="text1"/>
      <w:sz w:val="24"/>
      <w:szCs w:val="32"/>
      <w:lang w:val="en-US" w:eastAsia="en-US"/>
    </w:rPr>
  </w:style>
  <w:style w:type="paragraph" w:styleId="Titolo2">
    <w:name w:val="heading 2"/>
    <w:aliases w:val="Visa Head Two"/>
    <w:basedOn w:val="Titolo3"/>
    <w:next w:val="Normale"/>
    <w:link w:val="Titolo2Carattere"/>
    <w:uiPriority w:val="9"/>
    <w:unhideWhenUsed/>
    <w:qFormat/>
    <w:rsid w:val="0083715E"/>
    <w:pPr>
      <w:spacing w:before="60" w:after="60"/>
      <w:outlineLvl w:val="1"/>
    </w:pPr>
    <w:rPr>
      <w:rFonts w:asciiTheme="minorHAnsi" w:hAnsiTheme="minorHAnsi"/>
      <w:sz w:val="24"/>
    </w:rPr>
  </w:style>
  <w:style w:type="paragraph" w:styleId="Titolo3">
    <w:name w:val="heading 3"/>
    <w:aliases w:val="Visa Head Three"/>
    <w:basedOn w:val="Normale"/>
    <w:next w:val="Normale"/>
    <w:link w:val="Titolo3Carattere"/>
    <w:uiPriority w:val="9"/>
    <w:unhideWhenUsed/>
    <w:rsid w:val="004B0B8A"/>
    <w:pPr>
      <w:keepNext/>
      <w:keepLines/>
      <w:spacing w:before="40" w:after="40"/>
      <w:contextualSpacing/>
      <w:outlineLvl w:val="2"/>
    </w:pPr>
    <w:rPr>
      <w:rFonts w:asciiTheme="majorHAnsi" w:eastAsiaTheme="majorEastAsia" w:hAnsiTheme="majorHAnsi" w:cstheme="majorBidi"/>
      <w:sz w:val="18"/>
      <w:szCs w:val="24"/>
      <w:lang w:val="en-US" w:eastAsia="en-US"/>
    </w:rPr>
  </w:style>
  <w:style w:type="paragraph" w:styleId="Titolo4">
    <w:name w:val="heading 4"/>
    <w:aliases w:val="Visa Head Four"/>
    <w:basedOn w:val="Normale"/>
    <w:next w:val="Normale"/>
    <w:link w:val="Titolo4Carattere"/>
    <w:uiPriority w:val="9"/>
    <w:unhideWhenUsed/>
    <w:qFormat/>
    <w:rsid w:val="004E4978"/>
    <w:pPr>
      <w:spacing w:before="40" w:after="80"/>
      <w:contextualSpacing/>
      <w:outlineLvl w:val="3"/>
    </w:pPr>
    <w:rPr>
      <w:rFonts w:ascii="Visa Dialect Regular" w:eastAsiaTheme="minorEastAsia" w:hAnsi="Visa Dialect Regular" w:cs="Aparajita"/>
      <w:sz w:val="18"/>
      <w:szCs w:val="24"/>
      <w:u w:val="single"/>
      <w:lang w:val="en-US" w:eastAsia="en-US"/>
    </w:rPr>
  </w:style>
  <w:style w:type="paragraph" w:styleId="Titolo5">
    <w:name w:val="heading 5"/>
    <w:basedOn w:val="Normale"/>
    <w:next w:val="Normale"/>
    <w:link w:val="Titolo5Carattere"/>
    <w:uiPriority w:val="9"/>
    <w:unhideWhenUsed/>
    <w:rsid w:val="00AB2A46"/>
    <w:pPr>
      <w:keepNext/>
      <w:keepLines/>
      <w:spacing w:before="40" w:after="120"/>
      <w:contextualSpacing/>
      <w:outlineLvl w:val="4"/>
    </w:pPr>
    <w:rPr>
      <w:rFonts w:asciiTheme="minorHAnsi" w:eastAsiaTheme="majorEastAsia" w:hAnsiTheme="minorHAnsi" w:cstheme="majorBidi"/>
      <w:color w:val="000000" w:themeColor="text1"/>
      <w:sz w:val="18"/>
      <w:szCs w:val="24"/>
      <w:lang w:val="en-US" w:eastAsia="en-US"/>
    </w:rPr>
  </w:style>
  <w:style w:type="paragraph" w:styleId="Titolo6">
    <w:name w:val="heading 6"/>
    <w:basedOn w:val="Normale"/>
    <w:next w:val="Normale"/>
    <w:link w:val="Titolo6Carattere"/>
    <w:uiPriority w:val="9"/>
    <w:semiHidden/>
    <w:unhideWhenUsed/>
    <w:rsid w:val="0057701E"/>
    <w:pPr>
      <w:keepNext/>
      <w:keepLines/>
      <w:spacing w:before="40"/>
      <w:contextualSpacing/>
      <w:outlineLvl w:val="5"/>
    </w:pPr>
    <w:rPr>
      <w:rFonts w:asciiTheme="minorHAnsi" w:eastAsiaTheme="majorEastAsia" w:hAnsiTheme="minorHAnsi" w:cstheme="majorBidi"/>
      <w:color w:val="1434CB" w:themeColor="accent1"/>
      <w:sz w:val="16"/>
      <w:szCs w:val="24"/>
      <w:lang w:val="en-US" w:eastAsia="en-US"/>
    </w:rPr>
  </w:style>
  <w:style w:type="paragraph" w:styleId="Titolo7">
    <w:name w:val="heading 7"/>
    <w:basedOn w:val="Normale"/>
    <w:next w:val="Normale"/>
    <w:link w:val="Titolo7Carattere"/>
    <w:uiPriority w:val="9"/>
    <w:unhideWhenUsed/>
    <w:rsid w:val="0057701E"/>
    <w:pPr>
      <w:keepNext/>
      <w:keepLines/>
      <w:spacing w:before="40"/>
      <w:contextualSpacing/>
      <w:outlineLvl w:val="6"/>
    </w:pPr>
    <w:rPr>
      <w:rFonts w:asciiTheme="minorHAnsi" w:eastAsiaTheme="majorEastAsia" w:hAnsiTheme="minorHAnsi" w:cstheme="majorBidi"/>
      <w:i/>
      <w:iCs/>
      <w:color w:val="000000" w:themeColor="text1"/>
      <w:sz w:val="16"/>
      <w:szCs w:val="24"/>
      <w:lang w:val="en-US" w:eastAsia="en-US"/>
    </w:rPr>
  </w:style>
  <w:style w:type="paragraph" w:styleId="Titolo8">
    <w:name w:val="heading 8"/>
    <w:basedOn w:val="Normale"/>
    <w:next w:val="Normale"/>
    <w:link w:val="Titolo8Carattere"/>
    <w:uiPriority w:val="9"/>
    <w:semiHidden/>
    <w:rsid w:val="0057701E"/>
    <w:pPr>
      <w:outlineLvl w:val="7"/>
    </w:pPr>
    <w:rPr>
      <w:rFonts w:ascii="Visa Dialect Regular" w:eastAsiaTheme="minorEastAsia" w:hAnsi="Visa Dialect Regular" w:cs="Aparajita"/>
      <w:color w:val="96918D" w:themeColor="background2"/>
      <w:sz w:val="16"/>
      <w:szCs w:val="24"/>
      <w:lang w:val="en-US" w:eastAsia="en-US"/>
    </w:rPr>
  </w:style>
  <w:style w:type="paragraph" w:styleId="Titolo9">
    <w:name w:val="heading 9"/>
    <w:basedOn w:val="Normale"/>
    <w:next w:val="Normale"/>
    <w:link w:val="Titolo9Carattere"/>
    <w:uiPriority w:val="9"/>
    <w:semiHidden/>
    <w:rsid w:val="0057701E"/>
    <w:pPr>
      <w:keepNext/>
      <w:keepLines/>
      <w:spacing w:before="40"/>
      <w:contextualSpacing/>
      <w:outlineLvl w:val="8"/>
    </w:pPr>
    <w:rPr>
      <w:rFonts w:asciiTheme="minorHAnsi" w:eastAsiaTheme="majorEastAsia" w:hAnsiTheme="minorHAnsi" w:cstheme="majorBidi"/>
      <w:i/>
      <w:iCs/>
      <w:color w:val="96918D" w:themeColor="background2"/>
      <w:sz w:val="16"/>
      <w:szCs w:val="21"/>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Visa Head One Carattere"/>
    <w:basedOn w:val="Carpredefinitoparagrafo"/>
    <w:link w:val="Titolo1"/>
    <w:uiPriority w:val="9"/>
    <w:rsid w:val="0083715E"/>
    <w:rPr>
      <w:rFonts w:asciiTheme="majorHAnsi" w:eastAsiaTheme="majorEastAsia" w:hAnsiTheme="majorHAnsi" w:cstheme="majorBidi"/>
      <w:color w:val="000000" w:themeColor="text1"/>
      <w:szCs w:val="32"/>
    </w:rPr>
  </w:style>
  <w:style w:type="paragraph" w:styleId="Intestazione">
    <w:name w:val="header"/>
    <w:basedOn w:val="Normale"/>
    <w:link w:val="IntestazioneCarattere"/>
    <w:uiPriority w:val="99"/>
    <w:unhideWhenUsed/>
    <w:rsid w:val="00D26D88"/>
    <w:pPr>
      <w:tabs>
        <w:tab w:val="center" w:pos="4680"/>
        <w:tab w:val="right" w:pos="9360"/>
      </w:tabs>
      <w:contextualSpacing/>
    </w:pPr>
    <w:rPr>
      <w:rFonts w:ascii="Visa Dialect Regular" w:eastAsiaTheme="minorEastAsia" w:hAnsi="Visa Dialect Regular" w:cs="Aparajita"/>
      <w:sz w:val="18"/>
      <w:szCs w:val="24"/>
      <w:lang w:val="en-US" w:eastAsia="en-US"/>
    </w:rPr>
  </w:style>
  <w:style w:type="character" w:customStyle="1" w:styleId="IntestazioneCarattere">
    <w:name w:val="Intestazione Carattere"/>
    <w:basedOn w:val="Carpredefinitoparagrafo"/>
    <w:link w:val="Intestazione"/>
    <w:uiPriority w:val="99"/>
    <w:rsid w:val="00D26D88"/>
    <w:rPr>
      <w:rFonts w:eastAsiaTheme="minorEastAsia"/>
    </w:rPr>
  </w:style>
  <w:style w:type="paragraph" w:styleId="Pidipagina">
    <w:name w:val="footer"/>
    <w:basedOn w:val="Normale"/>
    <w:link w:val="PidipaginaCarattere"/>
    <w:uiPriority w:val="99"/>
    <w:unhideWhenUsed/>
    <w:qFormat/>
    <w:rsid w:val="0028691E"/>
    <w:pPr>
      <w:tabs>
        <w:tab w:val="center" w:pos="4680"/>
        <w:tab w:val="right" w:pos="9360"/>
      </w:tabs>
      <w:spacing w:line="200" w:lineRule="exact"/>
      <w:contextualSpacing/>
    </w:pPr>
    <w:rPr>
      <w:rFonts w:ascii="Visa Dialect Regular" w:eastAsia="Noto Sans SC" w:hAnsi="Visa Dialect Regular" w:cs="Times New Roman (Body CS)"/>
      <w:color w:val="000000"/>
      <w:sz w:val="16"/>
      <w:szCs w:val="24"/>
      <w:lang w:val="en-US" w:eastAsia="en-US"/>
    </w:rPr>
  </w:style>
  <w:style w:type="character" w:customStyle="1" w:styleId="PidipaginaCarattere">
    <w:name w:val="Piè di pagina Carattere"/>
    <w:basedOn w:val="Carpredefinitoparagrafo"/>
    <w:link w:val="Pidipagina"/>
    <w:uiPriority w:val="99"/>
    <w:rsid w:val="0028691E"/>
    <w:rPr>
      <w:rFonts w:ascii="Visa Dialect Regular" w:eastAsia="Noto Sans SC" w:hAnsi="Visa Dialect Regular" w:cs="Times New Roman (Body CS)"/>
      <w:color w:val="000000"/>
      <w:sz w:val="16"/>
    </w:rPr>
  </w:style>
  <w:style w:type="paragraph" w:styleId="Revisione">
    <w:name w:val="Revision"/>
    <w:hidden/>
    <w:uiPriority w:val="99"/>
    <w:semiHidden/>
    <w:rsid w:val="00741CC2"/>
    <w:rPr>
      <w:rFonts w:eastAsiaTheme="minorEastAsia"/>
    </w:rPr>
  </w:style>
  <w:style w:type="character" w:styleId="Collegamentoipertestuale">
    <w:name w:val="Hyperlink"/>
    <w:basedOn w:val="Carpredefinitoparagrafo"/>
    <w:uiPriority w:val="99"/>
    <w:unhideWhenUsed/>
    <w:rsid w:val="00C266E9"/>
    <w:rPr>
      <w:color w:val="1434CB" w:themeColor="hyperlink"/>
      <w:u w:val="single"/>
    </w:rPr>
  </w:style>
  <w:style w:type="character" w:styleId="Menzionenonrisolta">
    <w:name w:val="Unresolved Mention"/>
    <w:basedOn w:val="Carpredefinitoparagrafo"/>
    <w:uiPriority w:val="99"/>
    <w:semiHidden/>
    <w:unhideWhenUsed/>
    <w:rsid w:val="00C266E9"/>
    <w:rPr>
      <w:color w:val="605E5C"/>
      <w:shd w:val="clear" w:color="auto" w:fill="E1DFDD"/>
    </w:rPr>
  </w:style>
  <w:style w:type="paragraph" w:styleId="Sottotitolo">
    <w:name w:val="Subtitle"/>
    <w:basedOn w:val="Titolo1"/>
    <w:next w:val="Normale"/>
    <w:link w:val="SottotitoloCarattere"/>
    <w:uiPriority w:val="11"/>
    <w:qFormat/>
    <w:rsid w:val="00C86772"/>
    <w:rPr>
      <w:szCs w:val="24"/>
    </w:rPr>
  </w:style>
  <w:style w:type="paragraph" w:customStyle="1" w:styleId="SubtitleofDocument">
    <w:name w:val="Subtitle of Document"/>
    <w:basedOn w:val="Normale"/>
    <w:qFormat/>
    <w:rsid w:val="009C73D8"/>
    <w:pPr>
      <w:keepNext/>
      <w:keepLines/>
      <w:spacing w:before="60" w:after="60"/>
      <w:contextualSpacing/>
      <w:outlineLvl w:val="0"/>
    </w:pPr>
    <w:rPr>
      <w:rFonts w:ascii="Visa Dialect Semibold" w:eastAsia="Noto Sans Yi" w:hAnsi="Visa Dialect Semibold" w:cs="Times New Roman (Headings CS)"/>
      <w:noProof/>
      <w:color w:val="0E2FD3"/>
      <w:sz w:val="24"/>
      <w:szCs w:val="24"/>
      <w:lang w:val="en-US" w:eastAsia="en-US"/>
    </w:rPr>
  </w:style>
  <w:style w:type="paragraph" w:styleId="Titolo">
    <w:name w:val="Title"/>
    <w:basedOn w:val="Normale"/>
    <w:next w:val="Normale"/>
    <w:link w:val="TitoloCarattere"/>
    <w:uiPriority w:val="10"/>
    <w:qFormat/>
    <w:rsid w:val="00BD2976"/>
    <w:pPr>
      <w:spacing w:before="80" w:line="880" w:lineRule="exact"/>
      <w:contextualSpacing/>
    </w:pPr>
    <w:rPr>
      <w:rFonts w:ascii="Visa Dialect Regular" w:eastAsia="Noto Serif SC" w:hAnsi="Visa Dialect Regular" w:cs="Times New Roman (Headings CS)"/>
      <w:color w:val="0E2FD3"/>
      <w:spacing w:val="-10"/>
      <w:kern w:val="28"/>
      <w:sz w:val="90"/>
      <w:szCs w:val="56"/>
      <w:lang w:val="en-US" w:eastAsia="en-US"/>
    </w:rPr>
  </w:style>
  <w:style w:type="character" w:customStyle="1" w:styleId="TitoloCarattere">
    <w:name w:val="Titolo Carattere"/>
    <w:basedOn w:val="Carpredefinitoparagrafo"/>
    <w:link w:val="Titolo"/>
    <w:uiPriority w:val="10"/>
    <w:rsid w:val="00BD2976"/>
    <w:rPr>
      <w:rFonts w:ascii="Visa Dialect Regular" w:eastAsia="Noto Serif SC" w:hAnsi="Visa Dialect Regular" w:cs="Times New Roman (Headings CS)"/>
      <w:color w:val="0E2FD3"/>
      <w:spacing w:val="-10"/>
      <w:kern w:val="28"/>
      <w:sz w:val="90"/>
      <w:szCs w:val="56"/>
    </w:rPr>
  </w:style>
  <w:style w:type="character" w:customStyle="1" w:styleId="SottotitoloCarattere">
    <w:name w:val="Sottotitolo Carattere"/>
    <w:basedOn w:val="Carpredefinitoparagrafo"/>
    <w:link w:val="Sottotitolo"/>
    <w:uiPriority w:val="11"/>
    <w:rsid w:val="00C86772"/>
    <w:rPr>
      <w:rFonts w:asciiTheme="majorHAnsi" w:eastAsiaTheme="majorEastAsia" w:hAnsiTheme="majorHAnsi" w:cstheme="majorBidi"/>
      <w:color w:val="1434CB" w:themeColor="accent1"/>
    </w:rPr>
  </w:style>
  <w:style w:type="paragraph" w:styleId="Titolosommario">
    <w:name w:val="TOC Heading"/>
    <w:basedOn w:val="Titolo1"/>
    <w:next w:val="Normale"/>
    <w:uiPriority w:val="39"/>
    <w:unhideWhenUsed/>
    <w:qFormat/>
    <w:rsid w:val="007C3BAE"/>
    <w:pPr>
      <w:pBdr>
        <w:top w:val="single" w:sz="4" w:space="5" w:color="1434CB" w:themeColor="accent1"/>
      </w:pBdr>
      <w:spacing w:before="120" w:after="360"/>
      <w:outlineLvl w:val="9"/>
    </w:pPr>
    <w:rPr>
      <w:color w:val="1434CB" w:themeColor="accent1"/>
    </w:rPr>
  </w:style>
  <w:style w:type="paragraph" w:styleId="Sommario1">
    <w:name w:val="toc 1"/>
    <w:basedOn w:val="Normale"/>
    <w:next w:val="Normale"/>
    <w:autoRedefine/>
    <w:uiPriority w:val="39"/>
    <w:unhideWhenUsed/>
    <w:rsid w:val="00F649E5"/>
    <w:pPr>
      <w:spacing w:after="100" w:line="360" w:lineRule="auto"/>
      <w:contextualSpacing/>
    </w:pPr>
    <w:rPr>
      <w:rFonts w:ascii="Visa Dialect Regular" w:eastAsiaTheme="minorEastAsia" w:hAnsi="Visa Dialect Regular" w:cs="Aparajita"/>
      <w:bCs/>
      <w:sz w:val="18"/>
      <w:szCs w:val="24"/>
      <w:lang w:val="en-US" w:eastAsia="en-US"/>
    </w:rPr>
  </w:style>
  <w:style w:type="paragraph" w:styleId="Sommario3">
    <w:name w:val="toc 3"/>
    <w:basedOn w:val="Normale"/>
    <w:next w:val="Normale"/>
    <w:autoRedefine/>
    <w:uiPriority w:val="39"/>
    <w:unhideWhenUsed/>
    <w:rsid w:val="00F649E5"/>
    <w:pPr>
      <w:spacing w:after="100" w:line="360" w:lineRule="auto"/>
      <w:ind w:left="1440"/>
      <w:contextualSpacing/>
    </w:pPr>
    <w:rPr>
      <w:rFonts w:ascii="Visa Dialect Regular" w:eastAsiaTheme="minorEastAsia" w:hAnsi="Visa Dialect Regular" w:cs="Aparajita"/>
      <w:sz w:val="18"/>
      <w:szCs w:val="24"/>
      <w:lang w:val="en-US" w:eastAsia="en-US"/>
    </w:rPr>
  </w:style>
  <w:style w:type="paragraph" w:styleId="Sommario2">
    <w:name w:val="toc 2"/>
    <w:basedOn w:val="Normale"/>
    <w:next w:val="Normale"/>
    <w:autoRedefine/>
    <w:uiPriority w:val="39"/>
    <w:unhideWhenUsed/>
    <w:rsid w:val="00F649E5"/>
    <w:pPr>
      <w:spacing w:after="100" w:line="360" w:lineRule="auto"/>
      <w:ind w:left="720"/>
      <w:contextualSpacing/>
    </w:pPr>
    <w:rPr>
      <w:rFonts w:ascii="Visa Dialect Regular" w:eastAsiaTheme="minorEastAsia" w:hAnsi="Visa Dialect Regular" w:cs="Aparajita"/>
      <w:sz w:val="18"/>
      <w:szCs w:val="24"/>
      <w:lang w:val="en-US" w:eastAsia="en-US"/>
    </w:rPr>
  </w:style>
  <w:style w:type="paragraph" w:customStyle="1" w:styleId="ChapterTitle">
    <w:name w:val="Chapter Title"/>
    <w:basedOn w:val="Titolo1"/>
    <w:next w:val="Normale"/>
    <w:qFormat/>
    <w:rsid w:val="0083715E"/>
    <w:pPr>
      <w:pBdr>
        <w:top w:val="single" w:sz="4" w:space="6" w:color="1434CB" w:themeColor="accent1"/>
      </w:pBdr>
    </w:pPr>
    <w:rPr>
      <w:rFonts w:asciiTheme="minorHAnsi" w:hAnsiTheme="minorHAnsi"/>
      <w:color w:val="1434CB" w:themeColor="accent1"/>
      <w:sz w:val="56"/>
      <w:szCs w:val="56"/>
    </w:rPr>
  </w:style>
  <w:style w:type="paragraph" w:styleId="Paragrafoelenco">
    <w:name w:val="List Paragraph"/>
    <w:basedOn w:val="Normale"/>
    <w:uiPriority w:val="34"/>
    <w:qFormat/>
    <w:rsid w:val="0041224E"/>
    <w:pPr>
      <w:numPr>
        <w:numId w:val="22"/>
      </w:numPr>
      <w:contextualSpacing/>
    </w:pPr>
    <w:rPr>
      <w:rFonts w:ascii="Visa Dialect Regular" w:eastAsiaTheme="minorEastAsia" w:hAnsi="Visa Dialect Regular" w:cs="Aparajita"/>
      <w:sz w:val="18"/>
      <w:szCs w:val="24"/>
      <w:lang w:val="en-US" w:eastAsia="en-US"/>
    </w:rPr>
  </w:style>
  <w:style w:type="character" w:customStyle="1" w:styleId="Titolo2Carattere">
    <w:name w:val="Titolo 2 Carattere"/>
    <w:aliases w:val="Visa Head Two Carattere"/>
    <w:basedOn w:val="Carpredefinitoparagrafo"/>
    <w:link w:val="Titolo2"/>
    <w:uiPriority w:val="9"/>
    <w:rsid w:val="0083715E"/>
    <w:rPr>
      <w:rFonts w:eastAsiaTheme="majorEastAsia" w:cstheme="majorBidi"/>
    </w:rPr>
  </w:style>
  <w:style w:type="character" w:customStyle="1" w:styleId="Titolo3Carattere">
    <w:name w:val="Titolo 3 Carattere"/>
    <w:aliases w:val="Visa Head Three Carattere"/>
    <w:basedOn w:val="Carpredefinitoparagrafo"/>
    <w:link w:val="Titolo3"/>
    <w:uiPriority w:val="9"/>
    <w:rsid w:val="004B0B8A"/>
    <w:rPr>
      <w:rFonts w:asciiTheme="majorHAnsi" w:eastAsiaTheme="majorEastAsia" w:hAnsiTheme="majorHAnsi" w:cstheme="majorBidi"/>
      <w:sz w:val="18"/>
    </w:rPr>
  </w:style>
  <w:style w:type="character" w:customStyle="1" w:styleId="Titolo4Carattere">
    <w:name w:val="Titolo 4 Carattere"/>
    <w:aliases w:val="Visa Head Four Carattere"/>
    <w:basedOn w:val="Carpredefinitoparagrafo"/>
    <w:link w:val="Titolo4"/>
    <w:uiPriority w:val="9"/>
    <w:rsid w:val="004E4978"/>
    <w:rPr>
      <w:rFonts w:ascii="Visa Dialect Regular" w:eastAsiaTheme="minorEastAsia" w:hAnsi="Visa Dialect Regular" w:cs="Aparajita"/>
      <w:sz w:val="18"/>
      <w:u w:val="single"/>
    </w:rPr>
  </w:style>
  <w:style w:type="character" w:customStyle="1" w:styleId="Titolo8Carattere">
    <w:name w:val="Titolo 8 Carattere"/>
    <w:basedOn w:val="Carpredefinitoparagrafo"/>
    <w:link w:val="Titolo8"/>
    <w:uiPriority w:val="9"/>
    <w:semiHidden/>
    <w:rsid w:val="00642076"/>
    <w:rPr>
      <w:rFonts w:ascii="Visa Dialect Regular" w:eastAsiaTheme="minorEastAsia" w:hAnsi="Visa Dialect Regular" w:cs="Aparajita"/>
      <w:color w:val="96918D" w:themeColor="background2"/>
      <w:sz w:val="16"/>
    </w:rPr>
  </w:style>
  <w:style w:type="table" w:styleId="Grigliatabella">
    <w:name w:val="Table Grid"/>
    <w:basedOn w:val="Tabellanormale"/>
    <w:uiPriority w:val="39"/>
    <w:rsid w:val="00C05D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7Carattere">
    <w:name w:val="Titolo 7 Carattere"/>
    <w:basedOn w:val="Carpredefinitoparagrafo"/>
    <w:link w:val="Titolo7"/>
    <w:uiPriority w:val="9"/>
    <w:rsid w:val="0057701E"/>
    <w:rPr>
      <w:rFonts w:eastAsiaTheme="majorEastAsia" w:cstheme="majorBidi"/>
      <w:i/>
      <w:iCs/>
      <w:color w:val="000000" w:themeColor="text1"/>
      <w:sz w:val="16"/>
    </w:rPr>
  </w:style>
  <w:style w:type="character" w:customStyle="1" w:styleId="Titolo6Carattere">
    <w:name w:val="Titolo 6 Carattere"/>
    <w:basedOn w:val="Carpredefinitoparagrafo"/>
    <w:link w:val="Titolo6"/>
    <w:uiPriority w:val="9"/>
    <w:semiHidden/>
    <w:rsid w:val="0057701E"/>
    <w:rPr>
      <w:rFonts w:eastAsiaTheme="majorEastAsia" w:cstheme="majorBidi"/>
      <w:color w:val="1434CB" w:themeColor="accent1"/>
      <w:sz w:val="16"/>
    </w:rPr>
  </w:style>
  <w:style w:type="character" w:customStyle="1" w:styleId="Titolo5Carattere">
    <w:name w:val="Titolo 5 Carattere"/>
    <w:basedOn w:val="Carpredefinitoparagrafo"/>
    <w:link w:val="Titolo5"/>
    <w:uiPriority w:val="9"/>
    <w:rsid w:val="00AB2A46"/>
    <w:rPr>
      <w:rFonts w:eastAsiaTheme="majorEastAsia" w:cstheme="majorBidi"/>
      <w:color w:val="000000" w:themeColor="text1"/>
      <w:sz w:val="18"/>
    </w:rPr>
  </w:style>
  <w:style w:type="character" w:customStyle="1" w:styleId="Titolo9Carattere">
    <w:name w:val="Titolo 9 Carattere"/>
    <w:basedOn w:val="Carpredefinitoparagrafo"/>
    <w:link w:val="Titolo9"/>
    <w:uiPriority w:val="9"/>
    <w:semiHidden/>
    <w:rsid w:val="00642076"/>
    <w:rPr>
      <w:rFonts w:eastAsiaTheme="majorEastAsia" w:cstheme="majorBidi"/>
      <w:i/>
      <w:iCs/>
      <w:color w:val="96918D" w:themeColor="background2"/>
      <w:sz w:val="16"/>
      <w:szCs w:val="21"/>
    </w:rPr>
  </w:style>
  <w:style w:type="paragraph" w:styleId="Numeroelenco">
    <w:name w:val="List Number"/>
    <w:basedOn w:val="Normale"/>
    <w:uiPriority w:val="99"/>
    <w:unhideWhenUsed/>
    <w:rsid w:val="008438CC"/>
    <w:pPr>
      <w:numPr>
        <w:numId w:val="5"/>
      </w:numPr>
      <w:contextualSpacing/>
    </w:pPr>
    <w:rPr>
      <w:rFonts w:ascii="Visa Dialect Regular" w:eastAsiaTheme="minorEastAsia" w:hAnsi="Visa Dialect Regular" w:cs="Aparajita"/>
      <w:sz w:val="18"/>
      <w:szCs w:val="24"/>
      <w:lang w:val="en-US" w:eastAsia="en-US"/>
    </w:rPr>
  </w:style>
  <w:style w:type="paragraph" w:styleId="Numeroelenco2">
    <w:name w:val="List Number 2"/>
    <w:basedOn w:val="Normale"/>
    <w:uiPriority w:val="99"/>
    <w:unhideWhenUsed/>
    <w:rsid w:val="008438CC"/>
    <w:pPr>
      <w:numPr>
        <w:numId w:val="4"/>
      </w:numPr>
      <w:contextualSpacing/>
    </w:pPr>
    <w:rPr>
      <w:rFonts w:ascii="Visa Dialect Regular" w:eastAsiaTheme="minorEastAsia" w:hAnsi="Visa Dialect Regular" w:cs="Aparajita"/>
      <w:sz w:val="18"/>
      <w:szCs w:val="24"/>
      <w:lang w:val="en-US" w:eastAsia="en-US"/>
    </w:rPr>
  </w:style>
  <w:style w:type="paragraph" w:customStyle="1" w:styleId="EmployeeTitleDepartment">
    <w:name w:val="Employee Title/Department"/>
    <w:basedOn w:val="Normale"/>
    <w:qFormat/>
    <w:rsid w:val="000E32F7"/>
    <w:pPr>
      <w:spacing w:line="312" w:lineRule="auto"/>
      <w:contextualSpacing/>
    </w:pPr>
    <w:rPr>
      <w:rFonts w:asciiTheme="majorHAnsi" w:eastAsiaTheme="minorEastAsia" w:hAnsiTheme="majorHAnsi" w:cs="Aparajita"/>
      <w:color w:val="1434CB" w:themeColor="accent1"/>
      <w:sz w:val="18"/>
      <w:szCs w:val="24"/>
      <w:lang w:val="en-US" w:eastAsia="en-US"/>
    </w:rPr>
  </w:style>
  <w:style w:type="paragraph" w:customStyle="1" w:styleId="BasicParagraph">
    <w:name w:val="[Basic Paragraph]"/>
    <w:basedOn w:val="Normale"/>
    <w:uiPriority w:val="99"/>
    <w:rsid w:val="000E32F7"/>
    <w:pPr>
      <w:autoSpaceDE w:val="0"/>
      <w:autoSpaceDN w:val="0"/>
      <w:adjustRightInd w:val="0"/>
      <w:textAlignment w:val="center"/>
    </w:pPr>
    <w:rPr>
      <w:rFonts w:asciiTheme="minorHAnsi" w:hAnsiTheme="minorHAnsi" w:cs="Minion Pro"/>
      <w:color w:val="000000"/>
      <w:sz w:val="18"/>
      <w:szCs w:val="24"/>
      <w:lang w:val="en-US" w:eastAsia="en-US"/>
    </w:rPr>
  </w:style>
  <w:style w:type="character" w:styleId="Numeropagina">
    <w:name w:val="page number"/>
    <w:basedOn w:val="Carpredefinitoparagrafo"/>
    <w:uiPriority w:val="99"/>
    <w:semiHidden/>
    <w:unhideWhenUsed/>
    <w:rsid w:val="0083715E"/>
  </w:style>
  <w:style w:type="paragraph" w:styleId="Testonotaapidipagina">
    <w:name w:val="footnote text"/>
    <w:basedOn w:val="Normale"/>
    <w:link w:val="TestonotaapidipaginaCarattere"/>
    <w:uiPriority w:val="99"/>
    <w:unhideWhenUsed/>
    <w:rsid w:val="00684B32"/>
    <w:rPr>
      <w:rFonts w:eastAsia="Calibri" w:cs="Arial"/>
      <w:sz w:val="20"/>
      <w:szCs w:val="20"/>
      <w:lang w:val="en-GB" w:eastAsia="en-US"/>
    </w:rPr>
  </w:style>
  <w:style w:type="character" w:customStyle="1" w:styleId="TestonotaapidipaginaCarattere">
    <w:name w:val="Testo nota a piè di pagina Carattere"/>
    <w:basedOn w:val="Carpredefinitoparagrafo"/>
    <w:link w:val="Testonotaapidipagina"/>
    <w:uiPriority w:val="99"/>
    <w:rsid w:val="00684B32"/>
    <w:rPr>
      <w:rFonts w:ascii="Calibri" w:eastAsia="Calibri" w:hAnsi="Calibri" w:cs="Arial"/>
      <w:sz w:val="20"/>
      <w:szCs w:val="20"/>
      <w:lang w:val="en-GB"/>
    </w:rPr>
  </w:style>
  <w:style w:type="character" w:styleId="Rimandonotaapidipagina">
    <w:name w:val="footnote reference"/>
    <w:basedOn w:val="Carpredefinitoparagrafo"/>
    <w:uiPriority w:val="99"/>
    <w:semiHidden/>
    <w:unhideWhenUsed/>
    <w:rsid w:val="00684B32"/>
    <w:rPr>
      <w:vertAlign w:val="superscript"/>
    </w:rPr>
  </w:style>
  <w:style w:type="paragraph" w:customStyle="1" w:styleId="20ContinuousText">
    <w:name w:val="2.0 Continuous Text"/>
    <w:basedOn w:val="Normale"/>
    <w:autoRedefine/>
    <w:qFormat/>
    <w:rsid w:val="00684B32"/>
    <w:pPr>
      <w:contextualSpacing/>
    </w:pPr>
    <w:rPr>
      <w:rFonts w:eastAsia="Times New Roman" w:cs="Times New Roman"/>
      <w:sz w:val="24"/>
      <w:szCs w:val="20"/>
      <w:lang w:val="en-US" w:eastAsia="de-DE"/>
    </w:rPr>
  </w:style>
  <w:style w:type="character" w:styleId="Collegamentovisitato">
    <w:name w:val="FollowedHyperlink"/>
    <w:basedOn w:val="Carpredefinitoparagrafo"/>
    <w:uiPriority w:val="99"/>
    <w:semiHidden/>
    <w:unhideWhenUsed/>
    <w:rsid w:val="00684B32"/>
    <w:rPr>
      <w:color w:val="FCC015" w:themeColor="followedHyperlink"/>
      <w:u w:val="single"/>
    </w:rPr>
  </w:style>
  <w:style w:type="character" w:styleId="Rimandocommento">
    <w:name w:val="annotation reference"/>
    <w:basedOn w:val="Carpredefinitoparagrafo"/>
    <w:uiPriority w:val="99"/>
    <w:semiHidden/>
    <w:unhideWhenUsed/>
    <w:rsid w:val="005B791A"/>
    <w:rPr>
      <w:sz w:val="16"/>
      <w:szCs w:val="16"/>
    </w:rPr>
  </w:style>
  <w:style w:type="paragraph" w:styleId="Testocommento">
    <w:name w:val="annotation text"/>
    <w:basedOn w:val="Normale"/>
    <w:link w:val="TestocommentoCarattere"/>
    <w:uiPriority w:val="99"/>
    <w:semiHidden/>
    <w:unhideWhenUsed/>
    <w:rsid w:val="005B791A"/>
    <w:pPr>
      <w:contextualSpacing/>
    </w:pPr>
    <w:rPr>
      <w:rFonts w:ascii="Visa Dialect Regular" w:eastAsiaTheme="minorEastAsia" w:hAnsi="Visa Dialect Regular" w:cs="Aparajita"/>
      <w:sz w:val="20"/>
      <w:szCs w:val="20"/>
      <w:lang w:val="en-US" w:eastAsia="en-US"/>
    </w:rPr>
  </w:style>
  <w:style w:type="character" w:customStyle="1" w:styleId="TestocommentoCarattere">
    <w:name w:val="Testo commento Carattere"/>
    <w:basedOn w:val="Carpredefinitoparagrafo"/>
    <w:link w:val="Testocommento"/>
    <w:uiPriority w:val="99"/>
    <w:semiHidden/>
    <w:rsid w:val="005B791A"/>
    <w:rPr>
      <w:rFonts w:ascii="Visa Dialect Regular" w:eastAsiaTheme="minorEastAsia" w:hAnsi="Visa Dialect Regular" w:cs="Aparajita"/>
      <w:sz w:val="20"/>
      <w:szCs w:val="20"/>
    </w:rPr>
  </w:style>
  <w:style w:type="paragraph" w:styleId="Soggettocommento">
    <w:name w:val="annotation subject"/>
    <w:basedOn w:val="Testocommento"/>
    <w:next w:val="Testocommento"/>
    <w:link w:val="SoggettocommentoCarattere"/>
    <w:uiPriority w:val="99"/>
    <w:semiHidden/>
    <w:unhideWhenUsed/>
    <w:rsid w:val="005B791A"/>
    <w:rPr>
      <w:b/>
      <w:bCs/>
    </w:rPr>
  </w:style>
  <w:style w:type="character" w:customStyle="1" w:styleId="SoggettocommentoCarattere">
    <w:name w:val="Soggetto commento Carattere"/>
    <w:basedOn w:val="TestocommentoCarattere"/>
    <w:link w:val="Soggettocommento"/>
    <w:uiPriority w:val="99"/>
    <w:semiHidden/>
    <w:rsid w:val="005B791A"/>
    <w:rPr>
      <w:rFonts w:ascii="Visa Dialect Regular" w:eastAsiaTheme="minorEastAsia" w:hAnsi="Visa Dialect Regular" w:cs="Aparajita"/>
      <w:b/>
      <w:bCs/>
      <w:sz w:val="20"/>
      <w:szCs w:val="20"/>
    </w:rPr>
  </w:style>
  <w:style w:type="paragraph" w:styleId="Nessunaspaziatura">
    <w:name w:val="No Spacing"/>
    <w:uiPriority w:val="1"/>
    <w:qFormat/>
    <w:rsid w:val="005C05D8"/>
    <w:rPr>
      <w:rFonts w:eastAsia="Times New Roman" w:cs="Times New Roman"/>
      <w:sz w:val="22"/>
      <w:szCs w:val="22"/>
    </w:rPr>
  </w:style>
  <w:style w:type="paragraph" w:styleId="NormaleWeb">
    <w:name w:val="Normal (Web)"/>
    <w:basedOn w:val="Normale"/>
    <w:uiPriority w:val="99"/>
    <w:semiHidden/>
    <w:unhideWhenUsed/>
    <w:rsid w:val="00046D4A"/>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507488">
      <w:bodyDiv w:val="1"/>
      <w:marLeft w:val="0"/>
      <w:marRight w:val="0"/>
      <w:marTop w:val="0"/>
      <w:marBottom w:val="0"/>
      <w:divBdr>
        <w:top w:val="none" w:sz="0" w:space="0" w:color="auto"/>
        <w:left w:val="none" w:sz="0" w:space="0" w:color="auto"/>
        <w:bottom w:val="none" w:sz="0" w:space="0" w:color="auto"/>
        <w:right w:val="none" w:sz="0" w:space="0" w:color="auto"/>
      </w:divBdr>
    </w:div>
    <w:div w:id="237714089">
      <w:bodyDiv w:val="1"/>
      <w:marLeft w:val="0"/>
      <w:marRight w:val="0"/>
      <w:marTop w:val="0"/>
      <w:marBottom w:val="0"/>
      <w:divBdr>
        <w:top w:val="none" w:sz="0" w:space="0" w:color="auto"/>
        <w:left w:val="none" w:sz="0" w:space="0" w:color="auto"/>
        <w:bottom w:val="none" w:sz="0" w:space="0" w:color="auto"/>
        <w:right w:val="none" w:sz="0" w:space="0" w:color="auto"/>
      </w:divBdr>
    </w:div>
    <w:div w:id="289866840">
      <w:bodyDiv w:val="1"/>
      <w:marLeft w:val="0"/>
      <w:marRight w:val="0"/>
      <w:marTop w:val="0"/>
      <w:marBottom w:val="0"/>
      <w:divBdr>
        <w:top w:val="none" w:sz="0" w:space="0" w:color="auto"/>
        <w:left w:val="none" w:sz="0" w:space="0" w:color="auto"/>
        <w:bottom w:val="none" w:sz="0" w:space="0" w:color="auto"/>
        <w:right w:val="none" w:sz="0" w:space="0" w:color="auto"/>
      </w:divBdr>
    </w:div>
    <w:div w:id="295724169">
      <w:bodyDiv w:val="1"/>
      <w:marLeft w:val="0"/>
      <w:marRight w:val="0"/>
      <w:marTop w:val="0"/>
      <w:marBottom w:val="0"/>
      <w:divBdr>
        <w:top w:val="none" w:sz="0" w:space="0" w:color="auto"/>
        <w:left w:val="none" w:sz="0" w:space="0" w:color="auto"/>
        <w:bottom w:val="none" w:sz="0" w:space="0" w:color="auto"/>
        <w:right w:val="none" w:sz="0" w:space="0" w:color="auto"/>
      </w:divBdr>
      <w:divsChild>
        <w:div w:id="2027441208">
          <w:marLeft w:val="1022"/>
          <w:marRight w:val="0"/>
          <w:marTop w:val="40"/>
          <w:marBottom w:val="40"/>
          <w:divBdr>
            <w:top w:val="none" w:sz="0" w:space="0" w:color="auto"/>
            <w:left w:val="none" w:sz="0" w:space="0" w:color="auto"/>
            <w:bottom w:val="none" w:sz="0" w:space="0" w:color="auto"/>
            <w:right w:val="none" w:sz="0" w:space="0" w:color="auto"/>
          </w:divBdr>
        </w:div>
      </w:divsChild>
    </w:div>
    <w:div w:id="596327291">
      <w:bodyDiv w:val="1"/>
      <w:marLeft w:val="0"/>
      <w:marRight w:val="0"/>
      <w:marTop w:val="0"/>
      <w:marBottom w:val="0"/>
      <w:divBdr>
        <w:top w:val="none" w:sz="0" w:space="0" w:color="auto"/>
        <w:left w:val="none" w:sz="0" w:space="0" w:color="auto"/>
        <w:bottom w:val="none" w:sz="0" w:space="0" w:color="auto"/>
        <w:right w:val="none" w:sz="0" w:space="0" w:color="auto"/>
      </w:divBdr>
    </w:div>
    <w:div w:id="731926034">
      <w:bodyDiv w:val="1"/>
      <w:marLeft w:val="0"/>
      <w:marRight w:val="0"/>
      <w:marTop w:val="0"/>
      <w:marBottom w:val="0"/>
      <w:divBdr>
        <w:top w:val="none" w:sz="0" w:space="0" w:color="auto"/>
        <w:left w:val="none" w:sz="0" w:space="0" w:color="auto"/>
        <w:bottom w:val="none" w:sz="0" w:space="0" w:color="auto"/>
        <w:right w:val="none" w:sz="0" w:space="0" w:color="auto"/>
      </w:divBdr>
    </w:div>
    <w:div w:id="1008367940">
      <w:bodyDiv w:val="1"/>
      <w:marLeft w:val="0"/>
      <w:marRight w:val="0"/>
      <w:marTop w:val="0"/>
      <w:marBottom w:val="0"/>
      <w:divBdr>
        <w:top w:val="none" w:sz="0" w:space="0" w:color="auto"/>
        <w:left w:val="none" w:sz="0" w:space="0" w:color="auto"/>
        <w:bottom w:val="none" w:sz="0" w:space="0" w:color="auto"/>
        <w:right w:val="none" w:sz="0" w:space="0" w:color="auto"/>
      </w:divBdr>
    </w:div>
    <w:div w:id="1311057018">
      <w:bodyDiv w:val="1"/>
      <w:marLeft w:val="0"/>
      <w:marRight w:val="0"/>
      <w:marTop w:val="0"/>
      <w:marBottom w:val="0"/>
      <w:divBdr>
        <w:top w:val="none" w:sz="0" w:space="0" w:color="auto"/>
        <w:left w:val="none" w:sz="0" w:space="0" w:color="auto"/>
        <w:bottom w:val="none" w:sz="0" w:space="0" w:color="auto"/>
        <w:right w:val="none" w:sz="0" w:space="0" w:color="auto"/>
      </w:divBdr>
    </w:div>
    <w:div w:id="1358844835">
      <w:bodyDiv w:val="1"/>
      <w:marLeft w:val="0"/>
      <w:marRight w:val="0"/>
      <w:marTop w:val="0"/>
      <w:marBottom w:val="0"/>
      <w:divBdr>
        <w:top w:val="none" w:sz="0" w:space="0" w:color="auto"/>
        <w:left w:val="none" w:sz="0" w:space="0" w:color="auto"/>
        <w:bottom w:val="none" w:sz="0" w:space="0" w:color="auto"/>
        <w:right w:val="none" w:sz="0" w:space="0" w:color="auto"/>
      </w:divBdr>
    </w:div>
    <w:div w:id="1412921173">
      <w:bodyDiv w:val="1"/>
      <w:marLeft w:val="0"/>
      <w:marRight w:val="0"/>
      <w:marTop w:val="0"/>
      <w:marBottom w:val="0"/>
      <w:divBdr>
        <w:top w:val="none" w:sz="0" w:space="0" w:color="auto"/>
        <w:left w:val="none" w:sz="0" w:space="0" w:color="auto"/>
        <w:bottom w:val="none" w:sz="0" w:space="0" w:color="auto"/>
        <w:right w:val="none" w:sz="0" w:space="0" w:color="auto"/>
      </w:divBdr>
    </w:div>
    <w:div w:id="1463183999">
      <w:bodyDiv w:val="1"/>
      <w:marLeft w:val="0"/>
      <w:marRight w:val="0"/>
      <w:marTop w:val="0"/>
      <w:marBottom w:val="0"/>
      <w:divBdr>
        <w:top w:val="none" w:sz="0" w:space="0" w:color="auto"/>
        <w:left w:val="none" w:sz="0" w:space="0" w:color="auto"/>
        <w:bottom w:val="none" w:sz="0" w:space="0" w:color="auto"/>
        <w:right w:val="none" w:sz="0" w:space="0" w:color="auto"/>
      </w:divBdr>
    </w:div>
    <w:div w:id="18370397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r02.safelinks.protection.outlook.com/?url=https%3A%2F%2Ftwitter.com%2FVisa_IT&amp;data=05%7C01%7CPartner%40salonedeipagamenti.com%7C515dd00d03654693135808dac33bb4b4%7Cb4fa40cc86e445c38c3bda5bd30219f6%7C0%7C0%7C638036958470351735%7CUnknown%7CTWFpbGZsb3d8eyJWIjoiMC4wLjAwMDAiLCJQIjoiV2luMzIiLCJBTiI6Ik1haWwiLCJXVCI6Mn0%3D%7C3000%7C%7C%7C&amp;sdata=i1f4Pfzfo%2FTMxv3vWGDpyb1p4iyUOSHqL2WaeCcNH60%3D&amp;reserved=0"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eur02.safelinks.protection.outlook.com/?url=https%3A%2F%2Fwww.visaitalia.com%2Fvisa-everywhere%2Fblog.html&amp;data=05%7C01%7CPartner%40salonedeipagamenti.com%7C515dd00d03654693135808dac33bb4b4%7Cb4fa40cc86e445c38c3bda5bd30219f6%7C0%7C0%7C638036958470351735%7CUnknown%7CTWFpbGZsb3d8eyJWIjoiMC4wLjAwMDAiLCJQIjoiV2luMzIiLCJBTiI6Ik1haWwiLCJXVCI6Mn0%3D%7C3000%7C%7C%7C&amp;sdata=zn7JfW5N%2BVhdL1MTqlVP0l3Ewj4gPjal%2FTZsEPMux7M%3D&amp;reserved=0"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bdincecco@dagcom.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r02.safelinks.protection.outlook.com/?url=https%3A%2F%2Fwww.visaitalia.com%2F&amp;data=05%7C01%7CPartner%40salonedeipagamenti.com%7C515dd00d03654693135808dac33bb4b4%7Cb4fa40cc86e445c38c3bda5bd30219f6%7C0%7C0%7C638036958470196950%7CUnknown%7CTWFpbGZsb3d8eyJWIjoiMC4wLjAwMDAiLCJQIjoiV2luMzIiLCJBTiI6Ik1haWwiLCJXVCI6Mn0%3D%7C3000%7C%7C%7C&amp;sdata=GYuwBwIjLo9yt%2B6IjkDlxTnCdK3FGHJtvPHDvaf2DuA%3D&amp;reserved=0"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mrasset@dagcom.co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antie@visa.com"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Visa Theme">
  <a:themeElements>
    <a:clrScheme name="Visa 2021">
      <a:dk1>
        <a:srgbClr val="000000"/>
      </a:dk1>
      <a:lt1>
        <a:srgbClr val="FFFFFF"/>
      </a:lt1>
      <a:dk2>
        <a:srgbClr val="F0F0F0"/>
      </a:dk2>
      <a:lt2>
        <a:srgbClr val="96918D"/>
      </a:lt2>
      <a:accent1>
        <a:srgbClr val="1434CB"/>
      </a:accent1>
      <a:accent2>
        <a:srgbClr val="FCC015"/>
      </a:accent2>
      <a:accent3>
        <a:srgbClr val="1A3047"/>
      </a:accent3>
      <a:accent4>
        <a:srgbClr val="429C70"/>
      </a:accent4>
      <a:accent5>
        <a:srgbClr val="D6F2C4"/>
      </a:accent5>
      <a:accent6>
        <a:srgbClr val="C7EEFF"/>
      </a:accent6>
      <a:hlink>
        <a:srgbClr val="1434CB"/>
      </a:hlink>
      <a:folHlink>
        <a:srgbClr val="FCC015"/>
      </a:folHlink>
    </a:clrScheme>
    <a:fontScheme name="Visa Dialect">
      <a:majorFont>
        <a:latin typeface="Visa Dialect Semibold"/>
        <a:ea typeface=""/>
        <a:cs typeface=""/>
      </a:majorFont>
      <a:minorFont>
        <a:latin typeface="Visa Dialect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892578F6F373C4A8BABA9C97760E096" ma:contentTypeVersion="15" ma:contentTypeDescription="Create a new document." ma:contentTypeScope="" ma:versionID="7a963ed8cbc56b5468e7db0f1a4418e6">
  <xsd:schema xmlns:xsd="http://www.w3.org/2001/XMLSchema" xmlns:xs="http://www.w3.org/2001/XMLSchema" xmlns:p="http://schemas.microsoft.com/office/2006/metadata/properties" xmlns:ns1="http://schemas.microsoft.com/sharepoint/v3" xmlns:ns2="f2d57e08-bea4-40b0-8f90-22182cd715fa" xmlns:ns3="d8d3784e-9599-4be8-ace6-9ec0c9445a6f" targetNamespace="http://schemas.microsoft.com/office/2006/metadata/properties" ma:root="true" ma:fieldsID="efe2f81cfbfb05b4b8fbb418eebf73db" ns1:_="" ns2:_="" ns3:_="">
    <xsd:import namespace="http://schemas.microsoft.com/sharepoint/v3"/>
    <xsd:import namespace="f2d57e08-bea4-40b0-8f90-22182cd715fa"/>
    <xsd:import namespace="d8d3784e-9599-4be8-ace6-9ec0c9445a6f"/>
    <xsd:element name="properties">
      <xsd:complexType>
        <xsd:sequence>
          <xsd:element name="documentManagement">
            <xsd:complexType>
              <xsd:all>
                <xsd:element ref="ns2:MediaServiceMetadata" minOccurs="0"/>
                <xsd:element ref="ns2:MediaServiceFastMetadata" minOccurs="0"/>
                <xsd:element ref="ns2:MediaServiceDateTaken" minOccurs="0"/>
                <xsd:element ref="ns1:_ip_UnifiedCompliancePolicyProperties" minOccurs="0"/>
                <xsd:element ref="ns1:_ip_UnifiedCompliancePolicyUIActio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CR"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d57e08-bea4-40b0-8f90-22182cd715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d3784e-9599-4be8-ace6-9ec0c9445a6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CA8163F-0B9E-FF43-A566-B393E1B0E5A8}">
  <ds:schemaRefs>
    <ds:schemaRef ds:uri="http://schemas.openxmlformats.org/officeDocument/2006/bibliography"/>
  </ds:schemaRefs>
</ds:datastoreItem>
</file>

<file path=customXml/itemProps2.xml><?xml version="1.0" encoding="utf-8"?>
<ds:datastoreItem xmlns:ds="http://schemas.openxmlformats.org/officeDocument/2006/customXml" ds:itemID="{47E57A45-D870-49F6-9B62-515DED4781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2d57e08-bea4-40b0-8f90-22182cd715fa"/>
    <ds:schemaRef ds:uri="d8d3784e-9599-4be8-ace6-9ec0c9445a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D42D64-0D9E-4241-AF53-3638DB3C65CF}">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40DE1C5-107C-48CA-8A93-5048E6B973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1674</Words>
  <Characters>9546</Characters>
  <Application>Microsoft Office Word</Application>
  <DocSecurity>0</DocSecurity>
  <Lines>79</Lines>
  <Paragraphs>22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Mucho</dc:creator>
  <cp:keywords/>
  <dc:description/>
  <cp:lastModifiedBy>elena luisa guzzella</cp:lastModifiedBy>
  <cp:revision>3</cp:revision>
  <cp:lastPrinted>2022-06-29T16:21:00Z</cp:lastPrinted>
  <dcterms:created xsi:type="dcterms:W3CDTF">2023-06-26T16:42:00Z</dcterms:created>
  <dcterms:modified xsi:type="dcterms:W3CDTF">2023-06-27T07:08:00Z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0x0101001892578F6F373C4A8BABA9C97760E096</vt:lpwstr>
  </property>
  <property fmtid="{D5CDD505-2E9C-101B-9397-08002B2CF9AE}" pid="3" name="MSIP_Label_a0f89cb5-682d-4be4-b0e0-739c9b4a93d4_Enabled">
    <vt:lpwstr>true</vt:lpwstr>
  </property>
  <property fmtid="{D5CDD505-2E9C-101B-9397-08002B2CF9AE}" pid="4" name="MSIP_Label_a0f89cb5-682d-4be4-b0e0-739c9b4a93d4_SetDate">
    <vt:lpwstr>2021-11-04T11:51:04Z</vt:lpwstr>
  </property>
  <property fmtid="{D5CDD505-2E9C-101B-9397-08002B2CF9AE}" pid="5" name="MSIP_Label_a0f89cb5-682d-4be4-b0e0-739c9b4a93d4_Method">
    <vt:lpwstr>Standard</vt:lpwstr>
  </property>
  <property fmtid="{D5CDD505-2E9C-101B-9397-08002B2CF9AE}" pid="6" name="MSIP_Label_a0f89cb5-682d-4be4-b0e0-739c9b4a93d4_Name">
    <vt:lpwstr>Not Classified</vt:lpwstr>
  </property>
  <property fmtid="{D5CDD505-2E9C-101B-9397-08002B2CF9AE}" pid="7" name="MSIP_Label_a0f89cb5-682d-4be4-b0e0-739c9b4a93d4_SiteId">
    <vt:lpwstr>38305e12-e15d-4ee8-88b9-c4db1c477d76</vt:lpwstr>
  </property>
  <property fmtid="{D5CDD505-2E9C-101B-9397-08002B2CF9AE}" pid="8" name="MSIP_Label_a0f89cb5-682d-4be4-b0e0-739c9b4a93d4_ActionId">
    <vt:lpwstr>5a00234b-6517-4f48-9439-daf223733346</vt:lpwstr>
  </property>
  <property fmtid="{D5CDD505-2E9C-101B-9397-08002B2CF9AE}" pid="9" name="MSIP_Label_a0f89cb5-682d-4be4-b0e0-739c9b4a93d4_ContentBits">
    <vt:lpwstr>0</vt:lpwstr>
  </property>
</Properties>
</file>