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AE3612" w:rsidRDefault="00A05451">
      <w:pPr>
        <w:pStyle w:val="Rubrik1"/>
      </w:pPr>
    </w:p>
    <w:p w:rsidR="006F73C3" w:rsidRPr="00AE3612" w:rsidRDefault="006F73C3" w:rsidP="006F73C3">
      <w:pPr>
        <w:pStyle w:val="Rubrik1"/>
      </w:pPr>
    </w:p>
    <w:p w:rsidR="006F73C3" w:rsidRPr="00AE3612" w:rsidRDefault="006F73C3" w:rsidP="006F73C3">
      <w:pPr>
        <w:pStyle w:val="Rubrik1"/>
        <w:rPr>
          <w:b w:val="0"/>
        </w:rPr>
      </w:pPr>
      <w:r w:rsidRPr="00AE3612">
        <w:rPr>
          <w:b w:val="0"/>
        </w:rPr>
        <w:t>P</w:t>
      </w:r>
      <w:r w:rsidR="00714FF7" w:rsidRPr="00AE3612">
        <w:rPr>
          <w:b w:val="0"/>
        </w:rPr>
        <w:t>RESSMEDDELANDE</w:t>
      </w:r>
    </w:p>
    <w:p w:rsidR="00971701" w:rsidRPr="00AE3612" w:rsidRDefault="00971701" w:rsidP="00971701">
      <w:pPr>
        <w:rPr>
          <w:rFonts w:ascii="Arial" w:hAnsi="Arial" w:cs="Arial"/>
          <w:b/>
          <w:bCs/>
          <w:sz w:val="32"/>
        </w:rPr>
      </w:pPr>
    </w:p>
    <w:p w:rsidR="0074293C" w:rsidRPr="000318DD" w:rsidRDefault="0074293C" w:rsidP="0074293C">
      <w:pPr>
        <w:rPr>
          <w:rFonts w:ascii="Arial" w:hAnsi="Arial" w:cs="Arial"/>
          <w:b/>
          <w:sz w:val="32"/>
        </w:rPr>
      </w:pPr>
    </w:p>
    <w:p w:rsidR="0074293C" w:rsidRPr="000318DD" w:rsidRDefault="0074293C" w:rsidP="0074293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</w:t>
      </w:r>
      <w:r w:rsidRPr="000318DD">
        <w:rPr>
          <w:rFonts w:ascii="Arial" w:hAnsi="Arial" w:cs="Arial"/>
          <w:b/>
          <w:sz w:val="32"/>
        </w:rPr>
        <w:t xml:space="preserve">lashmob på Stora Torget i Nyköping </w:t>
      </w:r>
      <w:r>
        <w:rPr>
          <w:rFonts w:ascii="Arial" w:hAnsi="Arial" w:cs="Arial"/>
          <w:b/>
          <w:sz w:val="32"/>
        </w:rPr>
        <w:t xml:space="preserve">och i Stadsparken i Katrineholm </w:t>
      </w:r>
      <w:r w:rsidRPr="000318DD">
        <w:rPr>
          <w:rFonts w:ascii="Arial" w:hAnsi="Arial" w:cs="Arial"/>
          <w:b/>
          <w:sz w:val="32"/>
        </w:rPr>
        <w:t xml:space="preserve">uppmärksammar </w:t>
      </w:r>
      <w:r>
        <w:rPr>
          <w:rFonts w:ascii="Arial" w:hAnsi="Arial" w:cs="Arial"/>
          <w:b/>
          <w:sz w:val="32"/>
        </w:rPr>
        <w:t>Världsmiljödagen</w:t>
      </w:r>
    </w:p>
    <w:p w:rsidR="0074293C" w:rsidRPr="000318DD" w:rsidRDefault="0074293C" w:rsidP="0074293C">
      <w:pPr>
        <w:rPr>
          <w:rFonts w:ascii="Arial" w:hAnsi="Arial" w:cs="Arial"/>
          <w:b/>
          <w:sz w:val="32"/>
        </w:rPr>
      </w:pPr>
    </w:p>
    <w:p w:rsidR="0074293C" w:rsidRPr="000318DD" w:rsidRDefault="006C6C6F" w:rsidP="0074293C">
      <w:pPr>
        <w:rPr>
          <w:rFonts w:ascii="Arial" w:hAnsi="Arial" w:cs="Arial"/>
        </w:rPr>
      </w:pPr>
      <w:r>
        <w:rPr>
          <w:rFonts w:ascii="Arial" w:hAnsi="Arial" w:cs="Arial"/>
        </w:rPr>
        <w:t>Torsdagen den 5:e juni är det V</w:t>
      </w:r>
      <w:r w:rsidR="0074293C" w:rsidRPr="000318DD">
        <w:rPr>
          <w:rFonts w:ascii="Arial" w:hAnsi="Arial" w:cs="Arial"/>
        </w:rPr>
        <w:t xml:space="preserve">ärldsmiljödagen. En dag som årligen sedan den instiftades på </w:t>
      </w:r>
      <w:proofErr w:type="spellStart"/>
      <w:r w:rsidR="0074293C" w:rsidRPr="000318DD">
        <w:rPr>
          <w:rFonts w:ascii="Arial" w:hAnsi="Arial" w:cs="Arial"/>
        </w:rPr>
        <w:t>FNs</w:t>
      </w:r>
      <w:proofErr w:type="spellEnd"/>
      <w:r w:rsidR="0074293C" w:rsidRPr="000318DD">
        <w:rPr>
          <w:rFonts w:ascii="Arial" w:hAnsi="Arial" w:cs="Arial"/>
        </w:rPr>
        <w:t xml:space="preserve"> miljövårdskonferens i Stockholm 1972, belyser olika klimatproblem. I år är temat ”Höj rösten – inte världshaven” och temat syftar till att sprida kunskap om hur klimatförändringarna får havsnivån i världshaven att stiga, som i sin tur hotar byar, städer och hela länder. </w:t>
      </w:r>
    </w:p>
    <w:p w:rsidR="0074293C" w:rsidRPr="000318DD" w:rsidRDefault="0074293C" w:rsidP="0074293C">
      <w:pPr>
        <w:rPr>
          <w:rFonts w:ascii="Arial" w:hAnsi="Arial" w:cs="Arial"/>
        </w:rPr>
      </w:pP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</w:t>
      </w:r>
      <w:r w:rsidR="00B22B87">
        <w:rPr>
          <w:rFonts w:ascii="Arial" w:hAnsi="Arial" w:cs="Arial"/>
          <w:sz w:val="20"/>
          <w:szCs w:val="20"/>
        </w:rPr>
        <w:t>visa på Sörmlands Sparbanks</w:t>
      </w:r>
      <w:r>
        <w:rPr>
          <w:rFonts w:ascii="Arial" w:hAnsi="Arial" w:cs="Arial"/>
          <w:sz w:val="20"/>
          <w:szCs w:val="20"/>
        </w:rPr>
        <w:t xml:space="preserve"> engage</w:t>
      </w:r>
      <w:r w:rsidRPr="0074293C">
        <w:rPr>
          <w:rFonts w:ascii="Arial" w:hAnsi="Arial" w:cs="Arial"/>
          <w:sz w:val="20"/>
          <w:szCs w:val="20"/>
        </w:rPr>
        <w:t>mang för miljöfrågorna</w:t>
      </w:r>
      <w:r>
        <w:rPr>
          <w:rFonts w:ascii="Arial" w:hAnsi="Arial" w:cs="Arial"/>
          <w:sz w:val="20"/>
          <w:szCs w:val="20"/>
        </w:rPr>
        <w:t xml:space="preserve"> vill vi göra något som märks</w:t>
      </w:r>
      <w:r w:rsidRPr="0074293C">
        <w:rPr>
          <w:rFonts w:ascii="Arial" w:hAnsi="Arial" w:cs="Arial"/>
          <w:sz w:val="20"/>
          <w:szCs w:val="20"/>
        </w:rPr>
        <w:t xml:space="preserve"> och på så sätt bidra till ökad kunskap och förståelse för de växande klimatproblemen. </w:t>
      </w:r>
      <w:r>
        <w:rPr>
          <w:rFonts w:ascii="Arial" w:hAnsi="Arial" w:cs="Arial"/>
          <w:sz w:val="20"/>
          <w:szCs w:val="20"/>
        </w:rPr>
        <w:t>Vi</w:t>
      </w:r>
      <w:r w:rsidRPr="0074293C">
        <w:rPr>
          <w:rFonts w:ascii="Arial" w:hAnsi="Arial" w:cs="Arial"/>
          <w:sz w:val="20"/>
          <w:szCs w:val="20"/>
        </w:rPr>
        <w:t xml:space="preserve"> har samlat ihop en stor kör, med deltagare från Sörmlands Sparbank, musikklasser i Nyköping och Katrineholm samt professionella körer och kom</w:t>
      </w:r>
      <w:r w:rsidR="006C6C6F">
        <w:rPr>
          <w:rFonts w:ascii="Arial" w:hAnsi="Arial" w:cs="Arial"/>
          <w:sz w:val="20"/>
          <w:szCs w:val="20"/>
        </w:rPr>
        <w:t>mer överraska med ett överraskande</w:t>
      </w:r>
      <w:r w:rsidRPr="0074293C">
        <w:rPr>
          <w:rFonts w:ascii="Arial" w:hAnsi="Arial" w:cs="Arial"/>
          <w:sz w:val="20"/>
          <w:szCs w:val="20"/>
        </w:rPr>
        <w:t xml:space="preserve"> musiknummer.</w:t>
      </w:r>
      <w:r>
        <w:rPr>
          <w:rFonts w:ascii="Arial" w:hAnsi="Arial" w:cs="Arial"/>
          <w:sz w:val="20"/>
          <w:szCs w:val="20"/>
        </w:rPr>
        <w:t xml:space="preserve"> </w:t>
      </w:r>
      <w:r w:rsidRPr="0074293C">
        <w:rPr>
          <w:rFonts w:ascii="Arial" w:hAnsi="Arial" w:cs="Arial"/>
          <w:sz w:val="20"/>
          <w:szCs w:val="20"/>
        </w:rPr>
        <w:t xml:space="preserve">Med hjälp av kända musik- och körprofiler så som Mikael Grahn, (känd från TV och musikalscenen) och Gabriel Forss, (känd från sin medverkan i </w:t>
      </w:r>
      <w:proofErr w:type="spellStart"/>
      <w:proofErr w:type="gramStart"/>
      <w:r w:rsidRPr="0074293C">
        <w:rPr>
          <w:rFonts w:ascii="Arial" w:hAnsi="Arial" w:cs="Arial"/>
          <w:sz w:val="20"/>
          <w:szCs w:val="20"/>
        </w:rPr>
        <w:t>bla</w:t>
      </w:r>
      <w:proofErr w:type="spellEnd"/>
      <w:r w:rsidRPr="0074293C">
        <w:rPr>
          <w:rFonts w:ascii="Arial" w:hAnsi="Arial" w:cs="Arial"/>
          <w:sz w:val="20"/>
          <w:szCs w:val="20"/>
        </w:rPr>
        <w:t>.</w:t>
      </w:r>
      <w:proofErr w:type="gramEnd"/>
      <w:r w:rsidRPr="0074293C">
        <w:rPr>
          <w:rFonts w:ascii="Arial" w:hAnsi="Arial" w:cs="Arial"/>
          <w:sz w:val="20"/>
          <w:szCs w:val="20"/>
        </w:rPr>
        <w:t xml:space="preserve"> melodifestivalen och TV programmet Körslaget) </w:t>
      </w:r>
      <w:r>
        <w:rPr>
          <w:rFonts w:ascii="Arial" w:hAnsi="Arial" w:cs="Arial"/>
          <w:sz w:val="20"/>
          <w:szCs w:val="20"/>
        </w:rPr>
        <w:t xml:space="preserve">ska vi genomföra två </w:t>
      </w:r>
      <w:r w:rsidRPr="0074293C">
        <w:rPr>
          <w:rFonts w:ascii="Arial" w:hAnsi="Arial" w:cs="Arial"/>
          <w:sz w:val="20"/>
          <w:szCs w:val="20"/>
        </w:rPr>
        <w:t>så kallade ”</w:t>
      </w:r>
      <w:proofErr w:type="spellStart"/>
      <w:r w:rsidR="00B22B87">
        <w:rPr>
          <w:rFonts w:ascii="Arial" w:hAnsi="Arial" w:cs="Arial"/>
          <w:sz w:val="20"/>
          <w:szCs w:val="20"/>
        </w:rPr>
        <w:t>flash</w:t>
      </w:r>
      <w:r w:rsidRPr="0074293C">
        <w:rPr>
          <w:rFonts w:ascii="Arial" w:hAnsi="Arial" w:cs="Arial"/>
          <w:sz w:val="20"/>
          <w:szCs w:val="20"/>
        </w:rPr>
        <w:t>mobs</w:t>
      </w:r>
      <w:proofErr w:type="spellEnd"/>
      <w:r w:rsidRPr="0074293C">
        <w:rPr>
          <w:rFonts w:ascii="Arial" w:hAnsi="Arial" w:cs="Arial"/>
          <w:sz w:val="20"/>
          <w:szCs w:val="20"/>
        </w:rPr>
        <w:t xml:space="preserve">” i Stadsparken i Katrineholm och på Stora Torget i Nyköping. </w:t>
      </w: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  <w:r w:rsidRPr="0074293C">
        <w:rPr>
          <w:rFonts w:ascii="Arial" w:hAnsi="Arial" w:cs="Arial"/>
          <w:b/>
          <w:i/>
          <w:sz w:val="20"/>
          <w:szCs w:val="20"/>
        </w:rPr>
        <w:t>”Vi gör det här framför allt för kommande generationer.</w:t>
      </w:r>
      <w:r w:rsidRPr="0074293C">
        <w:rPr>
          <w:rFonts w:ascii="Arial" w:hAnsi="Arial" w:cs="Arial"/>
          <w:b/>
          <w:sz w:val="20"/>
          <w:szCs w:val="20"/>
        </w:rPr>
        <w:t>”</w:t>
      </w:r>
      <w:r w:rsidRPr="0074293C">
        <w:rPr>
          <w:rFonts w:ascii="Arial" w:hAnsi="Arial" w:cs="Arial"/>
          <w:sz w:val="20"/>
          <w:szCs w:val="20"/>
        </w:rPr>
        <w:t xml:space="preserve"> Säger sparbankens VD Joacim Lindgren och fortsätter; </w:t>
      </w:r>
      <w:r w:rsidRPr="0074293C">
        <w:rPr>
          <w:rFonts w:ascii="Arial" w:hAnsi="Arial" w:cs="Arial"/>
          <w:b/>
          <w:i/>
          <w:sz w:val="20"/>
          <w:szCs w:val="20"/>
        </w:rPr>
        <w:t xml:space="preserve">”Som sparbank är en av våra viktigaste uppgifter </w:t>
      </w:r>
      <w:r w:rsidR="006C6C6F">
        <w:rPr>
          <w:rFonts w:ascii="Arial" w:hAnsi="Arial" w:cs="Arial"/>
          <w:b/>
          <w:i/>
          <w:sz w:val="20"/>
          <w:szCs w:val="20"/>
        </w:rPr>
        <w:t xml:space="preserve">att bidra till </w:t>
      </w:r>
      <w:r w:rsidR="0010614F">
        <w:rPr>
          <w:rFonts w:ascii="Arial" w:hAnsi="Arial" w:cs="Arial"/>
          <w:b/>
          <w:i/>
          <w:sz w:val="20"/>
          <w:szCs w:val="20"/>
        </w:rPr>
        <w:t xml:space="preserve">vår bygds långsiktiga utveckling på ett positivt sätt. Vi gör det genom att </w:t>
      </w:r>
      <w:r w:rsidRPr="0074293C">
        <w:rPr>
          <w:rFonts w:ascii="Arial" w:hAnsi="Arial" w:cs="Arial"/>
          <w:b/>
          <w:i/>
          <w:sz w:val="20"/>
          <w:szCs w:val="20"/>
        </w:rPr>
        <w:t>skicka vidare både del</w:t>
      </w:r>
      <w:r w:rsidR="0010614F">
        <w:rPr>
          <w:rFonts w:ascii="Arial" w:hAnsi="Arial" w:cs="Arial"/>
          <w:b/>
          <w:i/>
          <w:sz w:val="20"/>
          <w:szCs w:val="20"/>
        </w:rPr>
        <w:t xml:space="preserve">ar av vinsten till vårt kära Sörmland men också </w:t>
      </w:r>
      <w:r w:rsidRPr="0074293C">
        <w:rPr>
          <w:rFonts w:ascii="Arial" w:hAnsi="Arial" w:cs="Arial"/>
          <w:b/>
          <w:i/>
          <w:sz w:val="20"/>
          <w:szCs w:val="20"/>
        </w:rPr>
        <w:t xml:space="preserve">att </w:t>
      </w:r>
      <w:r w:rsidR="00CC7202">
        <w:rPr>
          <w:rFonts w:ascii="Arial" w:hAnsi="Arial" w:cs="Arial"/>
          <w:b/>
          <w:i/>
          <w:sz w:val="20"/>
          <w:szCs w:val="20"/>
        </w:rPr>
        <w:t xml:space="preserve">skicka </w:t>
      </w:r>
      <w:r w:rsidRPr="0074293C">
        <w:rPr>
          <w:rFonts w:ascii="Arial" w:hAnsi="Arial" w:cs="Arial"/>
          <w:b/>
          <w:i/>
          <w:sz w:val="20"/>
          <w:szCs w:val="20"/>
        </w:rPr>
        <w:t>vidare kunskap</w:t>
      </w:r>
      <w:r w:rsidR="00CC7202">
        <w:rPr>
          <w:rFonts w:ascii="Arial" w:hAnsi="Arial" w:cs="Arial"/>
          <w:b/>
          <w:i/>
          <w:sz w:val="20"/>
          <w:szCs w:val="20"/>
        </w:rPr>
        <w:t xml:space="preserve"> om</w:t>
      </w:r>
      <w:r w:rsidRPr="0074293C">
        <w:rPr>
          <w:rFonts w:ascii="Arial" w:hAnsi="Arial" w:cs="Arial"/>
          <w:b/>
          <w:i/>
          <w:sz w:val="20"/>
          <w:szCs w:val="20"/>
        </w:rPr>
        <w:t xml:space="preserve"> </w:t>
      </w:r>
      <w:r w:rsidR="0010614F">
        <w:rPr>
          <w:rFonts w:ascii="Arial" w:hAnsi="Arial" w:cs="Arial"/>
          <w:b/>
          <w:i/>
          <w:sz w:val="20"/>
          <w:szCs w:val="20"/>
        </w:rPr>
        <w:t>hur vi tillsammans måste hjälpas åt att förändra</w:t>
      </w:r>
      <w:r w:rsidRPr="0074293C">
        <w:rPr>
          <w:rFonts w:ascii="Arial" w:hAnsi="Arial" w:cs="Arial"/>
          <w:b/>
          <w:i/>
          <w:sz w:val="20"/>
          <w:szCs w:val="20"/>
        </w:rPr>
        <w:t xml:space="preserve"> världen. Det låter kanske stort, men alla förändringar av beteenden måste börja i det lilla”.</w:t>
      </w:r>
      <w:r w:rsidRPr="0074293C">
        <w:rPr>
          <w:rFonts w:ascii="Arial" w:hAnsi="Arial" w:cs="Arial"/>
          <w:sz w:val="20"/>
          <w:szCs w:val="20"/>
        </w:rPr>
        <w:t xml:space="preserve"> </w:t>
      </w: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  <w:r w:rsidRPr="0074293C">
        <w:rPr>
          <w:rFonts w:ascii="Arial" w:hAnsi="Arial" w:cs="Arial"/>
          <w:sz w:val="20"/>
          <w:szCs w:val="20"/>
        </w:rPr>
        <w:t xml:space="preserve">Själva evenemanget är hemligt </w:t>
      </w:r>
      <w:r w:rsidR="00CC7202">
        <w:rPr>
          <w:rFonts w:ascii="Arial" w:hAnsi="Arial" w:cs="Arial"/>
          <w:sz w:val="20"/>
          <w:szCs w:val="20"/>
        </w:rPr>
        <w:t>in i det sista och nu hoppas vi</w:t>
      </w:r>
      <w:r w:rsidRPr="0074293C">
        <w:rPr>
          <w:rFonts w:ascii="Arial" w:hAnsi="Arial" w:cs="Arial"/>
          <w:sz w:val="20"/>
          <w:szCs w:val="20"/>
        </w:rPr>
        <w:t xml:space="preserve"> på att folk går man ur huse för att bevittna Sörmlands kanske störst</w:t>
      </w:r>
      <w:r w:rsidR="00B22B87">
        <w:rPr>
          <w:rFonts w:ascii="Arial" w:hAnsi="Arial" w:cs="Arial"/>
          <w:sz w:val="20"/>
          <w:szCs w:val="20"/>
        </w:rPr>
        <w:t>a flash</w:t>
      </w:r>
      <w:r w:rsidRPr="0074293C">
        <w:rPr>
          <w:rFonts w:ascii="Arial" w:hAnsi="Arial" w:cs="Arial"/>
          <w:sz w:val="20"/>
          <w:szCs w:val="20"/>
        </w:rPr>
        <w:t xml:space="preserve">mob på nära håll. </w:t>
      </w: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</w:p>
    <w:p w:rsidR="0074293C" w:rsidRPr="0074293C" w:rsidRDefault="00B22B87" w:rsidP="00742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”Hela idén med en flash</w:t>
      </w:r>
      <w:r w:rsidR="0074293C" w:rsidRPr="0074293C">
        <w:rPr>
          <w:rFonts w:ascii="Arial" w:hAnsi="Arial" w:cs="Arial"/>
          <w:b/>
          <w:i/>
          <w:sz w:val="20"/>
          <w:szCs w:val="20"/>
        </w:rPr>
        <w:t>mob är att den ska vara överraskande och oväntad. Det är det som gör upplevelsen så magisk!”</w:t>
      </w:r>
      <w:r w:rsidR="0074293C" w:rsidRPr="0074293C">
        <w:rPr>
          <w:rFonts w:ascii="Arial" w:hAnsi="Arial" w:cs="Arial"/>
          <w:sz w:val="20"/>
          <w:szCs w:val="20"/>
        </w:rPr>
        <w:t xml:space="preserve"> säger sparbankens marknadschef Richard Caspary, som hoppas på en stor uppslutning och mycket ”gåshud”.  </w:t>
      </w:r>
    </w:p>
    <w:p w:rsidR="0074293C" w:rsidRPr="0074293C" w:rsidRDefault="0074293C" w:rsidP="0074293C">
      <w:pPr>
        <w:rPr>
          <w:rFonts w:ascii="Arial" w:hAnsi="Arial" w:cs="Arial"/>
          <w:sz w:val="20"/>
          <w:szCs w:val="20"/>
        </w:rPr>
      </w:pPr>
    </w:p>
    <w:p w:rsidR="0074293C" w:rsidRPr="0010614F" w:rsidRDefault="00B76146" w:rsidP="007429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Världens första flash</w:t>
      </w:r>
      <w:r w:rsidR="0074293C" w:rsidRPr="0010614F">
        <w:rPr>
          <w:rFonts w:ascii="Arial" w:hAnsi="Arial" w:cs="Arial"/>
          <w:i/>
          <w:sz w:val="20"/>
          <w:szCs w:val="20"/>
        </w:rPr>
        <w:t xml:space="preserve">mob, skedde i New York 2003 och sedan dess har folk över hela världen inspirerats att samlas och göra något oväntat för förbipasserande. Ibland med ett specifikt budskap – ibland bara för att utmana vårt samhälles gängse normer. I Sverige har bland annat Sergels torg fyllts av folk som plötsligt och i perfekt synk dansat till Michael Jacksons Beat it i syfte att hedra den då nyligen bortgångna artisten. </w:t>
      </w:r>
    </w:p>
    <w:p w:rsidR="0074293C" w:rsidRPr="000318DD" w:rsidRDefault="0074293C" w:rsidP="0074293C">
      <w:pPr>
        <w:rPr>
          <w:rFonts w:ascii="Arial" w:hAnsi="Arial" w:cs="Arial"/>
        </w:rPr>
      </w:pPr>
    </w:p>
    <w:p w:rsidR="0074293C" w:rsidRPr="000318DD" w:rsidRDefault="0074293C" w:rsidP="0074293C">
      <w:pPr>
        <w:rPr>
          <w:rFonts w:ascii="Arial" w:hAnsi="Arial" w:cs="Arial"/>
        </w:rPr>
      </w:pPr>
      <w:r w:rsidRPr="000318DD">
        <w:rPr>
          <w:rFonts w:ascii="Arial" w:hAnsi="Arial" w:cs="Arial"/>
        </w:rPr>
        <w:t xml:space="preserve">Klockan 12.00 kommer </w:t>
      </w:r>
      <w:proofErr w:type="spellStart"/>
      <w:r w:rsidRPr="000318DD">
        <w:rPr>
          <w:rFonts w:ascii="Arial" w:hAnsi="Arial" w:cs="Arial"/>
        </w:rPr>
        <w:t>flashmoben</w:t>
      </w:r>
      <w:proofErr w:type="spellEnd"/>
      <w:r w:rsidRPr="000318DD">
        <w:rPr>
          <w:rFonts w:ascii="Arial" w:hAnsi="Arial" w:cs="Arial"/>
        </w:rPr>
        <w:t xml:space="preserve"> nå stadsparken i Katrineholm och klockan 17.00 genomförs den på Stora Torget i Nyköping. </w:t>
      </w:r>
    </w:p>
    <w:p w:rsidR="0074293C" w:rsidRPr="000318DD" w:rsidRDefault="0074293C" w:rsidP="0074293C">
      <w:pPr>
        <w:rPr>
          <w:rFonts w:ascii="Arial" w:hAnsi="Arial" w:cs="Arial"/>
        </w:rPr>
      </w:pPr>
    </w:p>
    <w:p w:rsidR="0074293C" w:rsidRPr="00CC7202" w:rsidRDefault="0074293C" w:rsidP="0074293C">
      <w:pPr>
        <w:rPr>
          <w:rFonts w:ascii="Arial" w:hAnsi="Arial" w:cs="Arial"/>
          <w:sz w:val="22"/>
        </w:rPr>
      </w:pPr>
      <w:r w:rsidRPr="00CC7202">
        <w:rPr>
          <w:rFonts w:ascii="Arial" w:hAnsi="Arial" w:cs="Arial"/>
          <w:sz w:val="22"/>
        </w:rPr>
        <w:t xml:space="preserve">Mer information om evenemanget kan fås av Richard Caspary, marknadschef på Sörmlands Sparbank på telefon 070-517 59 21 eller via </w:t>
      </w:r>
      <w:proofErr w:type="spellStart"/>
      <w:r w:rsidRPr="00CC7202">
        <w:rPr>
          <w:rFonts w:ascii="Arial" w:hAnsi="Arial" w:cs="Arial"/>
          <w:sz w:val="22"/>
        </w:rPr>
        <w:t>mail</w:t>
      </w:r>
      <w:proofErr w:type="spellEnd"/>
      <w:r w:rsidRPr="00CC7202">
        <w:rPr>
          <w:rFonts w:ascii="Arial" w:hAnsi="Arial" w:cs="Arial"/>
          <w:sz w:val="22"/>
        </w:rPr>
        <w:t xml:space="preserve"> richard.caspary@sormlandssparbank.se </w:t>
      </w:r>
      <w:bookmarkStart w:id="0" w:name="_GoBack"/>
      <w:bookmarkEnd w:id="0"/>
    </w:p>
    <w:p w:rsidR="0074293C" w:rsidRPr="000318DD" w:rsidRDefault="0074293C" w:rsidP="0074293C">
      <w:pPr>
        <w:rPr>
          <w:rFonts w:ascii="Arial" w:hAnsi="Arial" w:cs="Arial"/>
        </w:rPr>
      </w:pPr>
    </w:p>
    <w:p w:rsidR="0074293C" w:rsidRPr="000318DD" w:rsidRDefault="0074293C" w:rsidP="0074293C">
      <w:pPr>
        <w:rPr>
          <w:rFonts w:ascii="Arial" w:hAnsi="Arial" w:cs="Arial"/>
        </w:rPr>
      </w:pPr>
    </w:p>
    <w:p w:rsidR="00971701" w:rsidRPr="00AE3612" w:rsidRDefault="00971701" w:rsidP="00971701">
      <w:pPr>
        <w:rPr>
          <w:rFonts w:ascii="Arial" w:hAnsi="Arial" w:cs="Arial"/>
        </w:rPr>
      </w:pPr>
    </w:p>
    <w:p w:rsidR="00436506" w:rsidRPr="00AE3612" w:rsidRDefault="00436506" w:rsidP="00EF5269">
      <w:pPr>
        <w:pStyle w:val="Rubrik1"/>
      </w:pPr>
    </w:p>
    <w:p w:rsidR="009F43CC" w:rsidRPr="00AE3612" w:rsidRDefault="009F43CC" w:rsidP="00EF5269">
      <w:pPr>
        <w:pStyle w:val="Rubrik1"/>
      </w:pPr>
      <w:r w:rsidRPr="00AE3612">
        <w:t>Om Sörmlands Sparbank</w:t>
      </w:r>
    </w:p>
    <w:p w:rsidR="009F43CC" w:rsidRPr="00AE3612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AE3612">
        <w:rPr>
          <w:rFonts w:ascii="Arial" w:hAnsi="Arial" w:cs="Arial"/>
          <w:b w:val="0"/>
          <w:bCs w:val="0"/>
          <w:sz w:val="16"/>
        </w:rPr>
        <w:t>Sörmlands Sparbank är en sparbank som verkar helt lokalt i Flen, Katrineholm, Nyköping, Oxelösund och Vingåkers kommuner med totalt åtta kontor. Bankens starka ställning på den lokala marknaden grundar sig i e</w:t>
      </w:r>
      <w:r w:rsidR="00DC6F66" w:rsidRPr="00AE3612">
        <w:rPr>
          <w:rFonts w:ascii="Arial" w:hAnsi="Arial" w:cs="Arial"/>
          <w:b w:val="0"/>
          <w:bCs w:val="0"/>
          <w:sz w:val="16"/>
        </w:rPr>
        <w:t>tt förtroende uppbyggt under en</w:t>
      </w:r>
      <w:r w:rsidR="0044289E" w:rsidRPr="00AE3612">
        <w:rPr>
          <w:rFonts w:ascii="Arial" w:hAnsi="Arial" w:cs="Arial"/>
          <w:b w:val="0"/>
          <w:bCs w:val="0"/>
          <w:sz w:val="16"/>
        </w:rPr>
        <w:t xml:space="preserve"> </w:t>
      </w:r>
      <w:r w:rsidR="00C10E2C" w:rsidRPr="00AE3612">
        <w:rPr>
          <w:rFonts w:ascii="Arial" w:hAnsi="Arial" w:cs="Arial"/>
          <w:b w:val="0"/>
          <w:bCs w:val="0"/>
          <w:sz w:val="16"/>
        </w:rPr>
        <w:t xml:space="preserve">drygt </w:t>
      </w:r>
      <w:r w:rsidR="0044289E" w:rsidRPr="00AE3612">
        <w:rPr>
          <w:rFonts w:ascii="Arial" w:hAnsi="Arial" w:cs="Arial"/>
          <w:b w:val="0"/>
          <w:bCs w:val="0"/>
          <w:sz w:val="16"/>
        </w:rPr>
        <w:t>180</w:t>
      </w:r>
      <w:r w:rsidRPr="00AE3612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9F43CC" w:rsidRPr="00AE3612" w:rsidRDefault="009F43CC" w:rsidP="009F43CC">
      <w:pPr>
        <w:rPr>
          <w:rFonts w:ascii="Arial" w:hAnsi="Arial" w:cs="Arial"/>
          <w:sz w:val="16"/>
        </w:rPr>
      </w:pPr>
    </w:p>
    <w:p w:rsidR="009F43CC" w:rsidRPr="00AE3612" w:rsidRDefault="009F43CC" w:rsidP="009F43CC">
      <w:pPr>
        <w:rPr>
          <w:rFonts w:ascii="Arial" w:hAnsi="Arial" w:cs="Arial"/>
          <w:sz w:val="16"/>
        </w:rPr>
      </w:pPr>
      <w:r w:rsidRPr="00AE3612">
        <w:rPr>
          <w:rFonts w:ascii="Arial" w:hAnsi="Arial" w:cs="Arial"/>
          <w:sz w:val="16"/>
        </w:rPr>
        <w:t>A</w:t>
      </w:r>
      <w:r w:rsidR="00DC6F66" w:rsidRPr="00AE3612">
        <w:rPr>
          <w:rFonts w:ascii="Arial" w:hAnsi="Arial" w:cs="Arial"/>
          <w:sz w:val="16"/>
        </w:rPr>
        <w:t>ll vår personal (totalt cirka 200</w:t>
      </w:r>
      <w:r w:rsidRPr="00AE3612">
        <w:rPr>
          <w:rFonts w:ascii="Arial" w:hAnsi="Arial" w:cs="Arial"/>
          <w:sz w:val="16"/>
        </w:rPr>
        <w:t xml:space="preserve"> personer) finns i Sörmland, ledningen s</w:t>
      </w:r>
      <w:r w:rsidR="00DC6F66" w:rsidRPr="00AE3612">
        <w:rPr>
          <w:rFonts w:ascii="Arial" w:hAnsi="Arial" w:cs="Arial"/>
          <w:sz w:val="16"/>
        </w:rPr>
        <w:t xml:space="preserve">itter i Sörmland och vi har alla </w:t>
      </w:r>
      <w:r w:rsidRPr="00AE3612">
        <w:rPr>
          <w:rFonts w:ascii="Arial" w:hAnsi="Arial" w:cs="Arial"/>
          <w:sz w:val="16"/>
        </w:rPr>
        <w:t>specialister i Sörmland. Sörmlands Sparbank är marknadsledande inom verksamhetsområde</w:t>
      </w:r>
      <w:r w:rsidR="006C26D7">
        <w:rPr>
          <w:rFonts w:ascii="Arial" w:hAnsi="Arial" w:cs="Arial"/>
          <w:sz w:val="16"/>
        </w:rPr>
        <w:t>t med en affärsvolym på cirka 34</w:t>
      </w:r>
      <w:r w:rsidRPr="00AE3612">
        <w:rPr>
          <w:rFonts w:ascii="Arial" w:hAnsi="Arial" w:cs="Arial"/>
          <w:sz w:val="16"/>
        </w:rPr>
        <w:t xml:space="preserve"> miljarder kr.</w:t>
      </w:r>
    </w:p>
    <w:p w:rsidR="009F43CC" w:rsidRPr="00AE3612" w:rsidRDefault="009F43CC" w:rsidP="00203D14">
      <w:pPr>
        <w:rPr>
          <w:rFonts w:ascii="Arial" w:hAnsi="Arial" w:cs="Arial"/>
          <w:b/>
        </w:rPr>
      </w:pPr>
      <w:r w:rsidRPr="00AE3612">
        <w:rPr>
          <w:rFonts w:ascii="Arial" w:hAnsi="Arial" w:cs="Arial"/>
          <w:sz w:val="16"/>
        </w:rPr>
        <w:t>Till skillnad från andra banker har inte en sparbank några aktieägare utan låter istället delar av vinsten gå tillbaka till den bygd där banken finns.</w:t>
      </w:r>
    </w:p>
    <w:sectPr w:rsidR="009F43CC" w:rsidRPr="00AE3612" w:rsidSect="0057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0C" w:rsidRDefault="002F0D0C">
      <w:r>
        <w:separator/>
      </w:r>
    </w:p>
  </w:endnote>
  <w:endnote w:type="continuationSeparator" w:id="0">
    <w:p w:rsidR="002F0D0C" w:rsidRDefault="002F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0C" w:rsidRDefault="002F0D0C">
      <w:r>
        <w:separator/>
      </w:r>
    </w:p>
  </w:footnote>
  <w:footnote w:type="continuationSeparator" w:id="0">
    <w:p w:rsidR="002F0D0C" w:rsidRDefault="002F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6C" w:rsidRPr="00EE58EA" w:rsidRDefault="00651C6C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47462"/>
    <w:rsid w:val="0006330C"/>
    <w:rsid w:val="00070665"/>
    <w:rsid w:val="00077A9E"/>
    <w:rsid w:val="00081ECD"/>
    <w:rsid w:val="000903D4"/>
    <w:rsid w:val="000929D9"/>
    <w:rsid w:val="000967BB"/>
    <w:rsid w:val="000A14F0"/>
    <w:rsid w:val="000A7628"/>
    <w:rsid w:val="000E3560"/>
    <w:rsid w:val="00101F26"/>
    <w:rsid w:val="0010614F"/>
    <w:rsid w:val="001304DA"/>
    <w:rsid w:val="00132145"/>
    <w:rsid w:val="001637ED"/>
    <w:rsid w:val="00191AF8"/>
    <w:rsid w:val="001B55B4"/>
    <w:rsid w:val="001C7C60"/>
    <w:rsid w:val="001D6AEF"/>
    <w:rsid w:val="001F5E6D"/>
    <w:rsid w:val="00203D14"/>
    <w:rsid w:val="002134B2"/>
    <w:rsid w:val="00223739"/>
    <w:rsid w:val="00230181"/>
    <w:rsid w:val="00230BDA"/>
    <w:rsid w:val="00233A95"/>
    <w:rsid w:val="00240A0D"/>
    <w:rsid w:val="0024114F"/>
    <w:rsid w:val="00244ABA"/>
    <w:rsid w:val="002730E9"/>
    <w:rsid w:val="00274AC3"/>
    <w:rsid w:val="002866EC"/>
    <w:rsid w:val="00297930"/>
    <w:rsid w:val="002A5241"/>
    <w:rsid w:val="002B5037"/>
    <w:rsid w:val="002C6150"/>
    <w:rsid w:val="002F0D0C"/>
    <w:rsid w:val="003024D8"/>
    <w:rsid w:val="00321C04"/>
    <w:rsid w:val="003232CA"/>
    <w:rsid w:val="0033309E"/>
    <w:rsid w:val="00342F61"/>
    <w:rsid w:val="00373331"/>
    <w:rsid w:val="003A07C1"/>
    <w:rsid w:val="003A2301"/>
    <w:rsid w:val="003D3B3C"/>
    <w:rsid w:val="0041193D"/>
    <w:rsid w:val="004174F7"/>
    <w:rsid w:val="00425D4F"/>
    <w:rsid w:val="00436506"/>
    <w:rsid w:val="0044289E"/>
    <w:rsid w:val="004450C4"/>
    <w:rsid w:val="00455906"/>
    <w:rsid w:val="004728A7"/>
    <w:rsid w:val="00487E3C"/>
    <w:rsid w:val="00492437"/>
    <w:rsid w:val="0049455F"/>
    <w:rsid w:val="004A4876"/>
    <w:rsid w:val="004C320D"/>
    <w:rsid w:val="004E1933"/>
    <w:rsid w:val="004F4314"/>
    <w:rsid w:val="00512A5A"/>
    <w:rsid w:val="00533411"/>
    <w:rsid w:val="005545E5"/>
    <w:rsid w:val="00556825"/>
    <w:rsid w:val="00572996"/>
    <w:rsid w:val="0058745F"/>
    <w:rsid w:val="005F536B"/>
    <w:rsid w:val="006063A2"/>
    <w:rsid w:val="006375CD"/>
    <w:rsid w:val="00651C6C"/>
    <w:rsid w:val="0065511F"/>
    <w:rsid w:val="006552FA"/>
    <w:rsid w:val="0067438E"/>
    <w:rsid w:val="006C26D7"/>
    <w:rsid w:val="006C6C6F"/>
    <w:rsid w:val="006D1E0F"/>
    <w:rsid w:val="006F73C3"/>
    <w:rsid w:val="00714FF7"/>
    <w:rsid w:val="007328CE"/>
    <w:rsid w:val="0074293C"/>
    <w:rsid w:val="00765D88"/>
    <w:rsid w:val="007856D8"/>
    <w:rsid w:val="007940A5"/>
    <w:rsid w:val="007B6B0C"/>
    <w:rsid w:val="007D0146"/>
    <w:rsid w:val="007F19AF"/>
    <w:rsid w:val="007F3B5B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E4F4D"/>
    <w:rsid w:val="00904DD2"/>
    <w:rsid w:val="009079A3"/>
    <w:rsid w:val="009150FF"/>
    <w:rsid w:val="00931923"/>
    <w:rsid w:val="0094145D"/>
    <w:rsid w:val="00945CF0"/>
    <w:rsid w:val="00965603"/>
    <w:rsid w:val="009704FE"/>
    <w:rsid w:val="00971701"/>
    <w:rsid w:val="009817E0"/>
    <w:rsid w:val="00984109"/>
    <w:rsid w:val="00984244"/>
    <w:rsid w:val="00987F12"/>
    <w:rsid w:val="009C5B4C"/>
    <w:rsid w:val="009C7D6D"/>
    <w:rsid w:val="009D29D4"/>
    <w:rsid w:val="009D4CB0"/>
    <w:rsid w:val="009D656C"/>
    <w:rsid w:val="009E3A16"/>
    <w:rsid w:val="009F43CC"/>
    <w:rsid w:val="00A013E3"/>
    <w:rsid w:val="00A05451"/>
    <w:rsid w:val="00A2343A"/>
    <w:rsid w:val="00A51238"/>
    <w:rsid w:val="00A67DDB"/>
    <w:rsid w:val="00A7749B"/>
    <w:rsid w:val="00A91611"/>
    <w:rsid w:val="00A954D7"/>
    <w:rsid w:val="00AA53DB"/>
    <w:rsid w:val="00AE3612"/>
    <w:rsid w:val="00B15804"/>
    <w:rsid w:val="00B22B87"/>
    <w:rsid w:val="00B72961"/>
    <w:rsid w:val="00B7361B"/>
    <w:rsid w:val="00B76146"/>
    <w:rsid w:val="00BA32FD"/>
    <w:rsid w:val="00BA7E40"/>
    <w:rsid w:val="00BB5CE5"/>
    <w:rsid w:val="00BD1A28"/>
    <w:rsid w:val="00BF6078"/>
    <w:rsid w:val="00C02C7F"/>
    <w:rsid w:val="00C10E2C"/>
    <w:rsid w:val="00C506A1"/>
    <w:rsid w:val="00C55855"/>
    <w:rsid w:val="00C77F5B"/>
    <w:rsid w:val="00C86180"/>
    <w:rsid w:val="00CA1712"/>
    <w:rsid w:val="00CA68E4"/>
    <w:rsid w:val="00CA7F2F"/>
    <w:rsid w:val="00CB0EE1"/>
    <w:rsid w:val="00CC7202"/>
    <w:rsid w:val="00CD1138"/>
    <w:rsid w:val="00CE09DE"/>
    <w:rsid w:val="00CF0C12"/>
    <w:rsid w:val="00D30BD5"/>
    <w:rsid w:val="00D33961"/>
    <w:rsid w:val="00D422C6"/>
    <w:rsid w:val="00D558E3"/>
    <w:rsid w:val="00D753EC"/>
    <w:rsid w:val="00DB5E44"/>
    <w:rsid w:val="00DB6F70"/>
    <w:rsid w:val="00DB6FC0"/>
    <w:rsid w:val="00DC6F66"/>
    <w:rsid w:val="00DD286A"/>
    <w:rsid w:val="00E0125A"/>
    <w:rsid w:val="00E05BA0"/>
    <w:rsid w:val="00E05FFA"/>
    <w:rsid w:val="00E153D1"/>
    <w:rsid w:val="00E178DF"/>
    <w:rsid w:val="00E26D79"/>
    <w:rsid w:val="00E27A08"/>
    <w:rsid w:val="00E346AD"/>
    <w:rsid w:val="00E461F0"/>
    <w:rsid w:val="00E4659E"/>
    <w:rsid w:val="00E46C46"/>
    <w:rsid w:val="00E63F0D"/>
    <w:rsid w:val="00E66EA3"/>
    <w:rsid w:val="00E7497A"/>
    <w:rsid w:val="00E87984"/>
    <w:rsid w:val="00E917B0"/>
    <w:rsid w:val="00E9417E"/>
    <w:rsid w:val="00EE58EA"/>
    <w:rsid w:val="00EF479C"/>
    <w:rsid w:val="00EF5269"/>
    <w:rsid w:val="00F06141"/>
    <w:rsid w:val="00F078CD"/>
    <w:rsid w:val="00F11D48"/>
    <w:rsid w:val="00F24FB3"/>
    <w:rsid w:val="00F67193"/>
    <w:rsid w:val="00F74593"/>
    <w:rsid w:val="00F82AB8"/>
    <w:rsid w:val="00FB372B"/>
    <w:rsid w:val="00FD1DE5"/>
    <w:rsid w:val="00FD1FE4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3</cp:revision>
  <cp:lastPrinted>2008-06-04T14:09:00Z</cp:lastPrinted>
  <dcterms:created xsi:type="dcterms:W3CDTF">2014-06-04T07:30:00Z</dcterms:created>
  <dcterms:modified xsi:type="dcterms:W3CDTF">2014-06-04T07:32:00Z</dcterms:modified>
</cp:coreProperties>
</file>