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A5D48" w14:textId="41085442" w:rsidR="007A3A2F" w:rsidRPr="00687907" w:rsidRDefault="007A3A2F" w:rsidP="007A3A2F">
      <w:pPr>
        <w:pStyle w:val="titel"/>
        <w:rPr>
          <w:sz w:val="22"/>
          <w:szCs w:val="22"/>
          <w:lang w:val="en-US"/>
        </w:rPr>
      </w:pPr>
      <w:r w:rsidRPr="00687907">
        <w:rPr>
          <w:sz w:val="22"/>
          <w:szCs w:val="22"/>
          <w:lang w:val="en-US"/>
        </w:rPr>
        <w:t>GOETHEANUM</w:t>
      </w:r>
      <w:r w:rsidRPr="00687907">
        <w:rPr>
          <w:sz w:val="22"/>
          <w:szCs w:val="22"/>
          <w:lang w:val="en-US"/>
        </w:rPr>
        <w:tab/>
      </w:r>
      <w:r w:rsidR="00B90BB3" w:rsidRPr="00687907">
        <w:rPr>
          <w:sz w:val="22"/>
          <w:szCs w:val="22"/>
          <w:lang w:val="en-US"/>
        </w:rPr>
        <w:t xml:space="preserve"> </w:t>
      </w:r>
      <w:r w:rsidR="0081275A" w:rsidRPr="00687907">
        <w:rPr>
          <w:sz w:val="22"/>
          <w:szCs w:val="22"/>
          <w:lang w:val="en-US"/>
        </w:rPr>
        <w:t>COMUNICACIÓN</w:t>
      </w:r>
    </w:p>
    <w:p w14:paraId="2CA980B4" w14:textId="77777777" w:rsidR="007A3A2F" w:rsidRPr="00687907" w:rsidRDefault="007A3A2F" w:rsidP="007A3A2F">
      <w:pPr>
        <w:pStyle w:val="titel"/>
        <w:jc w:val="right"/>
        <w:rPr>
          <w:sz w:val="22"/>
          <w:szCs w:val="22"/>
          <w:lang w:val="en-US"/>
        </w:rPr>
      </w:pPr>
    </w:p>
    <w:p w14:paraId="49FC1A50" w14:textId="7F2429A5" w:rsidR="00687907" w:rsidRPr="00687907" w:rsidRDefault="00687907" w:rsidP="00687907">
      <w:pPr>
        <w:autoSpaceDE w:val="0"/>
        <w:autoSpaceDN w:val="0"/>
        <w:adjustRightInd w:val="0"/>
        <w:spacing w:line="300" w:lineRule="atLeast"/>
        <w:jc w:val="right"/>
        <w:textAlignment w:val="center"/>
        <w:rPr>
          <w:rFonts w:ascii="Titillium" w:hAnsi="Titillium" w:cs="Titillium"/>
          <w:color w:val="000000"/>
          <w:spacing w:val="1"/>
          <w:sz w:val="22"/>
          <w:szCs w:val="22"/>
          <w:lang w:val="de-DE"/>
        </w:rPr>
      </w:pPr>
      <w:r w:rsidRPr="00687907">
        <w:rPr>
          <w:rFonts w:ascii="Titillium" w:hAnsi="Titillium" w:cs="Titillium"/>
          <w:color w:val="000000"/>
          <w:sz w:val="22"/>
          <w:szCs w:val="22"/>
          <w:lang w:val="de-DE"/>
        </w:rPr>
        <w:tab/>
        <w:t xml:space="preserve">Goetheanum, Dornach, Suiza, </w:t>
      </w:r>
      <w:r w:rsidRPr="00687907">
        <w:rPr>
          <w:rFonts w:ascii="Titillium" w:hAnsi="Titillium" w:cs="Titillium"/>
          <w:color w:val="000000"/>
          <w:spacing w:val="1"/>
          <w:sz w:val="22"/>
          <w:szCs w:val="22"/>
          <w:lang w:val="de-DE"/>
        </w:rPr>
        <w:t>2</w:t>
      </w:r>
      <w:r w:rsidR="002E0ABC">
        <w:rPr>
          <w:rFonts w:ascii="Titillium" w:hAnsi="Titillium" w:cs="Titillium"/>
          <w:color w:val="000000"/>
          <w:spacing w:val="1"/>
          <w:sz w:val="22"/>
          <w:szCs w:val="22"/>
          <w:lang w:val="de-DE"/>
        </w:rPr>
        <w:t>4</w:t>
      </w:r>
      <w:r w:rsidRPr="00687907">
        <w:rPr>
          <w:rFonts w:ascii="Titillium" w:hAnsi="Titillium" w:cs="Titillium"/>
          <w:color w:val="000000"/>
          <w:spacing w:val="1"/>
          <w:sz w:val="22"/>
          <w:szCs w:val="22"/>
          <w:lang w:val="de-DE"/>
        </w:rPr>
        <w:t xml:space="preserve"> de febrero de 2022</w:t>
      </w:r>
    </w:p>
    <w:p w14:paraId="678A5410" w14:textId="77777777" w:rsidR="00687907" w:rsidRPr="00687907" w:rsidRDefault="00687907" w:rsidP="00687907">
      <w:pPr>
        <w:autoSpaceDE w:val="0"/>
        <w:autoSpaceDN w:val="0"/>
        <w:adjustRightInd w:val="0"/>
        <w:spacing w:line="288" w:lineRule="auto"/>
        <w:textAlignment w:val="center"/>
        <w:rPr>
          <w:rFonts w:ascii="Titillium Lt" w:hAnsi="Titillium Lt" w:cs="Titillium Lt"/>
          <w:color w:val="000000"/>
          <w:sz w:val="22"/>
          <w:szCs w:val="22"/>
          <w:lang w:val="de-DE"/>
        </w:rPr>
      </w:pPr>
    </w:p>
    <w:p w14:paraId="40C7E452" w14:textId="77777777" w:rsidR="00687907" w:rsidRPr="00687907" w:rsidRDefault="00687907" w:rsidP="00687907">
      <w:pPr>
        <w:autoSpaceDE w:val="0"/>
        <w:autoSpaceDN w:val="0"/>
        <w:adjustRightInd w:val="0"/>
        <w:spacing w:before="57" w:line="300" w:lineRule="atLeast"/>
        <w:textAlignment w:val="center"/>
        <w:rPr>
          <w:rFonts w:ascii="Titillium" w:hAnsi="Titillium" w:cs="Titillium"/>
          <w:b/>
          <w:bCs/>
          <w:color w:val="000000"/>
          <w:sz w:val="28"/>
          <w:szCs w:val="28"/>
          <w:lang w:val="en-US"/>
        </w:rPr>
      </w:pPr>
      <w:r w:rsidRPr="00687907">
        <w:rPr>
          <w:rFonts w:ascii="Titillium" w:hAnsi="Titillium" w:cs="Titillium"/>
          <w:b/>
          <w:bCs/>
          <w:color w:val="000000"/>
          <w:sz w:val="28"/>
          <w:szCs w:val="28"/>
          <w:lang w:val="en-US"/>
        </w:rPr>
        <w:t>El liderazgo en tiempos turbulentos</w:t>
      </w:r>
    </w:p>
    <w:p w14:paraId="4F8EF6F4" w14:textId="77777777" w:rsidR="00687907" w:rsidRPr="00687907" w:rsidRDefault="00687907" w:rsidP="00687907">
      <w:pPr>
        <w:autoSpaceDE w:val="0"/>
        <w:autoSpaceDN w:val="0"/>
        <w:adjustRightInd w:val="0"/>
        <w:spacing w:before="57" w:line="300" w:lineRule="atLeast"/>
        <w:textAlignment w:val="center"/>
        <w:rPr>
          <w:rFonts w:ascii="Titillium" w:hAnsi="Titillium" w:cs="Titillium"/>
          <w:b/>
          <w:bCs/>
          <w:color w:val="000000"/>
          <w:lang w:val="en-US"/>
        </w:rPr>
      </w:pPr>
      <w:r w:rsidRPr="00687907">
        <w:rPr>
          <w:rFonts w:ascii="Titillium" w:hAnsi="Titillium" w:cs="Titillium"/>
          <w:b/>
          <w:bCs/>
          <w:color w:val="000000"/>
          <w:lang w:val="en-US"/>
        </w:rPr>
        <w:t>Una contribución del Goetheanum para el liderazgo orientado al futuro</w:t>
      </w:r>
    </w:p>
    <w:p w14:paraId="3AA4CE53" w14:textId="77777777" w:rsidR="00687907" w:rsidRPr="00687907" w:rsidRDefault="00687907" w:rsidP="00687907">
      <w:pPr>
        <w:autoSpaceDE w:val="0"/>
        <w:autoSpaceDN w:val="0"/>
        <w:adjustRightInd w:val="0"/>
        <w:spacing w:line="288" w:lineRule="auto"/>
        <w:textAlignment w:val="center"/>
        <w:rPr>
          <w:rFonts w:ascii="Titillium Lt" w:hAnsi="Titillium Lt" w:cs="Titillium Lt"/>
          <w:b/>
          <w:bCs/>
          <w:color w:val="000000"/>
          <w:sz w:val="22"/>
          <w:szCs w:val="22"/>
          <w:lang w:val="en-US"/>
        </w:rPr>
      </w:pPr>
    </w:p>
    <w:p w14:paraId="5F8C1E44" w14:textId="77777777" w:rsidR="00687907" w:rsidRPr="00687907" w:rsidRDefault="00687907" w:rsidP="00687907">
      <w:pPr>
        <w:autoSpaceDE w:val="0"/>
        <w:autoSpaceDN w:val="0"/>
        <w:adjustRightInd w:val="0"/>
        <w:spacing w:line="288" w:lineRule="auto"/>
        <w:textAlignment w:val="center"/>
        <w:rPr>
          <w:rFonts w:ascii="Titillium" w:hAnsi="Titillium" w:cs="Titillium"/>
          <w:b/>
          <w:bCs/>
          <w:color w:val="000000"/>
          <w:sz w:val="22"/>
          <w:szCs w:val="22"/>
          <w:lang w:val="en-US"/>
        </w:rPr>
      </w:pPr>
      <w:r w:rsidRPr="00687907">
        <w:rPr>
          <w:rFonts w:ascii="Titillium" w:hAnsi="Titillium" w:cs="Titillium"/>
          <w:b/>
          <w:bCs/>
          <w:color w:val="000000"/>
          <w:spacing w:val="-1"/>
          <w:sz w:val="22"/>
          <w:szCs w:val="22"/>
          <w:lang w:val="en-US"/>
        </w:rPr>
        <w:t>Muchos retos de la gestión empresarial exigen métodos adecuados de liderazgo. El curso de liderazgo en el Goetheanum ofrece métodos de autoeducación para actuar de forma consciente y responsable en la sociedad.</w:t>
      </w:r>
    </w:p>
    <w:p w14:paraId="1D7207EC" w14:textId="77777777" w:rsidR="00687907" w:rsidRPr="00687907" w:rsidRDefault="00687907" w:rsidP="00687907">
      <w:pPr>
        <w:autoSpaceDE w:val="0"/>
        <w:autoSpaceDN w:val="0"/>
        <w:adjustRightInd w:val="0"/>
        <w:spacing w:line="288" w:lineRule="auto"/>
        <w:textAlignment w:val="center"/>
        <w:rPr>
          <w:rFonts w:ascii="Titillium" w:hAnsi="Titillium" w:cs="Titillium"/>
          <w:color w:val="000000"/>
          <w:spacing w:val="1"/>
          <w:sz w:val="22"/>
          <w:szCs w:val="22"/>
          <w:lang w:val="en-US"/>
        </w:rPr>
      </w:pPr>
    </w:p>
    <w:p w14:paraId="3AA6ADD2" w14:textId="77777777" w:rsidR="00687907" w:rsidRPr="00687907" w:rsidRDefault="00687907" w:rsidP="00687907">
      <w:pPr>
        <w:autoSpaceDE w:val="0"/>
        <w:autoSpaceDN w:val="0"/>
        <w:adjustRightInd w:val="0"/>
        <w:spacing w:line="288" w:lineRule="auto"/>
        <w:textAlignment w:val="center"/>
        <w:rPr>
          <w:rFonts w:ascii="Titillium" w:hAnsi="Titillium" w:cs="Titillium"/>
          <w:color w:val="000000"/>
          <w:spacing w:val="1"/>
          <w:sz w:val="22"/>
          <w:szCs w:val="22"/>
          <w:lang w:val="en-US"/>
        </w:rPr>
      </w:pPr>
      <w:r w:rsidRPr="00687907">
        <w:rPr>
          <w:rFonts w:ascii="Titillium" w:hAnsi="Titillium" w:cs="Titillium"/>
          <w:color w:val="000000"/>
          <w:spacing w:val="1"/>
          <w:sz w:val="22"/>
          <w:szCs w:val="22"/>
          <w:lang w:val="en-US"/>
        </w:rPr>
        <w:t>El método básico consiste en ampliar las capacidades individuales para encontrar soluciones a tareas concretas. Un elemento vital es el de autoeducarse y aprender a salir de la zona de estrés, observando la situación con la cabeza despejada antes de tomar una decisión. Una segunda técnica importante es aprender a ser creativo en situaciones desconocidas, es decir, desarrollar y poner en práctica ideas de forma espontánea y no dejarse llevar por patrones de resolución de problemas aparentemente probados.</w:t>
      </w:r>
    </w:p>
    <w:p w14:paraId="276716E6" w14:textId="77777777" w:rsidR="00687907" w:rsidRPr="00687907" w:rsidRDefault="00687907" w:rsidP="00687907">
      <w:pPr>
        <w:autoSpaceDE w:val="0"/>
        <w:autoSpaceDN w:val="0"/>
        <w:adjustRightInd w:val="0"/>
        <w:spacing w:line="288" w:lineRule="auto"/>
        <w:textAlignment w:val="center"/>
        <w:rPr>
          <w:rFonts w:ascii="Titillium" w:hAnsi="Titillium" w:cs="Titillium"/>
          <w:color w:val="000000"/>
          <w:spacing w:val="1"/>
          <w:sz w:val="22"/>
          <w:szCs w:val="22"/>
          <w:lang w:val="en-US"/>
        </w:rPr>
      </w:pPr>
    </w:p>
    <w:p w14:paraId="38E64594" w14:textId="77777777" w:rsidR="00687907" w:rsidRPr="00687907" w:rsidRDefault="00687907" w:rsidP="00687907">
      <w:pPr>
        <w:autoSpaceDE w:val="0"/>
        <w:autoSpaceDN w:val="0"/>
        <w:adjustRightInd w:val="0"/>
        <w:spacing w:line="288" w:lineRule="auto"/>
        <w:textAlignment w:val="center"/>
        <w:rPr>
          <w:rFonts w:ascii="Titillium" w:hAnsi="Titillium" w:cs="Titillium"/>
          <w:color w:val="000000"/>
          <w:spacing w:val="1"/>
          <w:sz w:val="22"/>
          <w:szCs w:val="22"/>
          <w:lang w:val="en-US"/>
        </w:rPr>
      </w:pPr>
      <w:r w:rsidRPr="00687907">
        <w:rPr>
          <w:rFonts w:ascii="Titillium" w:hAnsi="Titillium" w:cs="Titillium"/>
          <w:color w:val="000000"/>
          <w:spacing w:val="1"/>
          <w:sz w:val="22"/>
          <w:szCs w:val="22"/>
          <w:lang w:val="en-US"/>
        </w:rPr>
        <w:t>Ambas técnicas facilitan asumir retos en un contexto más amplio y encontrar soluciones integrales y sostenibles que vayan más allá de puros esquemas y protocolos. Como comenta Jean-Michel Florin, docente en el Curso de Liderazgo: «entendemos que la tarea principal de la empresa no es la de funcionar, sino la de generar ideas y acciones orientadas al futuro». Valores como la misión de la empresa y su responsabilidad social están relacionados con lo anterior. Jean-Michel Florin los ve como una preparación para posibles crisis y situaciones imprevistas: «los desafíos serán cada vez más grandes. Para afrontarlos, hay que estar bien cimentado en uno mismo».</w:t>
      </w:r>
    </w:p>
    <w:p w14:paraId="7508184D" w14:textId="77777777" w:rsidR="00687907" w:rsidRPr="00687907" w:rsidRDefault="00687907" w:rsidP="00687907">
      <w:pPr>
        <w:autoSpaceDE w:val="0"/>
        <w:autoSpaceDN w:val="0"/>
        <w:adjustRightInd w:val="0"/>
        <w:spacing w:line="288" w:lineRule="auto"/>
        <w:textAlignment w:val="center"/>
        <w:rPr>
          <w:rFonts w:ascii="Titillium" w:hAnsi="Titillium" w:cs="Titillium"/>
          <w:color w:val="000000"/>
          <w:spacing w:val="1"/>
          <w:sz w:val="22"/>
          <w:szCs w:val="22"/>
          <w:lang w:val="en-US"/>
        </w:rPr>
      </w:pPr>
    </w:p>
    <w:p w14:paraId="5299447F" w14:textId="77777777" w:rsidR="00687907" w:rsidRPr="00687907" w:rsidRDefault="00687907" w:rsidP="00687907">
      <w:pPr>
        <w:autoSpaceDE w:val="0"/>
        <w:autoSpaceDN w:val="0"/>
        <w:adjustRightInd w:val="0"/>
        <w:spacing w:line="288" w:lineRule="auto"/>
        <w:textAlignment w:val="center"/>
        <w:rPr>
          <w:rFonts w:ascii="Titillium" w:hAnsi="Titillium" w:cs="Titillium"/>
          <w:color w:val="000000"/>
          <w:spacing w:val="1"/>
          <w:sz w:val="22"/>
          <w:szCs w:val="22"/>
          <w:lang w:val="en-US"/>
        </w:rPr>
      </w:pPr>
      <w:r w:rsidRPr="00687907">
        <w:rPr>
          <w:rFonts w:ascii="Titillium" w:hAnsi="Titillium" w:cs="Titillium"/>
          <w:color w:val="000000"/>
          <w:spacing w:val="1"/>
          <w:sz w:val="22"/>
          <w:szCs w:val="22"/>
          <w:lang w:val="en-US"/>
        </w:rPr>
        <w:t>La coordinadora del programa, Edda Nehmiz, también insiste en la necesidad de compartir temas concretos en los cursos de formato en línea: «es importante que todos tengan la sensación de tener un proyecto común, en el que también hay preferencias personales y objetivos individuales. Sin embargo, y aún teniendo en cuenta la naturaleza internacional, intergeneracional e interdisciplinar de los participantes, surgió un motivo importante para todos: la dignidad humana».</w:t>
      </w:r>
    </w:p>
    <w:p w14:paraId="5CE5A629" w14:textId="34E85FAD" w:rsidR="00687907" w:rsidRPr="00687907" w:rsidRDefault="00687907" w:rsidP="00687907">
      <w:pPr>
        <w:autoSpaceDE w:val="0"/>
        <w:autoSpaceDN w:val="0"/>
        <w:adjustRightInd w:val="0"/>
        <w:spacing w:line="288" w:lineRule="auto"/>
        <w:jc w:val="right"/>
        <w:textAlignment w:val="center"/>
        <w:rPr>
          <w:rFonts w:ascii="Titillium" w:hAnsi="Titillium" w:cs="Titillium"/>
          <w:color w:val="000000"/>
          <w:spacing w:val="1"/>
          <w:sz w:val="22"/>
          <w:szCs w:val="22"/>
          <w:lang w:val="en-US"/>
        </w:rPr>
      </w:pPr>
      <w:r w:rsidRPr="00687907">
        <w:rPr>
          <w:rFonts w:ascii="Titillium" w:hAnsi="Titillium" w:cs="Titillium"/>
          <w:color w:val="000000"/>
          <w:sz w:val="22"/>
          <w:szCs w:val="22"/>
          <w:lang w:val="en-US"/>
        </w:rPr>
        <w:t>(1848 caracteres/SJ; traducido por Michael Kranawetvogl)</w:t>
      </w:r>
    </w:p>
    <w:p w14:paraId="71244D8E" w14:textId="77777777" w:rsidR="00687907" w:rsidRPr="00687907" w:rsidRDefault="00687907" w:rsidP="00687907">
      <w:pPr>
        <w:autoSpaceDE w:val="0"/>
        <w:autoSpaceDN w:val="0"/>
        <w:adjustRightInd w:val="0"/>
        <w:spacing w:before="170" w:line="288" w:lineRule="auto"/>
        <w:textAlignment w:val="center"/>
        <w:rPr>
          <w:rFonts w:ascii="Titillium" w:hAnsi="Titillium" w:cs="Titillium"/>
          <w:color w:val="000000"/>
          <w:spacing w:val="1"/>
          <w:sz w:val="22"/>
          <w:szCs w:val="22"/>
          <w:lang w:val="en-US"/>
        </w:rPr>
      </w:pPr>
      <w:r w:rsidRPr="00687907">
        <w:rPr>
          <w:rFonts w:ascii="Titillium Bd" w:hAnsi="Titillium Bd" w:cs="Titillium Bd"/>
          <w:b/>
          <w:bCs/>
          <w:color w:val="000000"/>
          <w:spacing w:val="1"/>
          <w:sz w:val="22"/>
          <w:szCs w:val="22"/>
          <w:lang w:val="en-US"/>
        </w:rPr>
        <w:t>Leadership Course (en línea, en inglés)</w:t>
      </w:r>
      <w:r w:rsidRPr="00687907">
        <w:rPr>
          <w:rFonts w:ascii="Titillium" w:hAnsi="Titillium" w:cs="Titillium"/>
          <w:color w:val="000000"/>
          <w:spacing w:val="1"/>
          <w:sz w:val="22"/>
          <w:szCs w:val="22"/>
          <w:lang w:val="en-US"/>
        </w:rPr>
        <w:t xml:space="preserve"> </w:t>
      </w:r>
    </w:p>
    <w:p w14:paraId="18C0388D" w14:textId="77777777" w:rsidR="00687907" w:rsidRPr="00687907" w:rsidRDefault="00687907" w:rsidP="00687907">
      <w:pPr>
        <w:autoSpaceDE w:val="0"/>
        <w:autoSpaceDN w:val="0"/>
        <w:adjustRightInd w:val="0"/>
        <w:spacing w:line="288" w:lineRule="auto"/>
        <w:textAlignment w:val="center"/>
        <w:rPr>
          <w:rFonts w:ascii="Titillium" w:hAnsi="Titillium" w:cs="Titillium"/>
          <w:color w:val="000000"/>
          <w:spacing w:val="1"/>
          <w:sz w:val="22"/>
          <w:szCs w:val="22"/>
          <w:lang w:val="en-US"/>
        </w:rPr>
      </w:pPr>
      <w:r w:rsidRPr="00687907">
        <w:rPr>
          <w:rFonts w:ascii="Titillium Bd" w:hAnsi="Titillium Bd" w:cs="Titillium Bd"/>
          <w:b/>
          <w:bCs/>
          <w:color w:val="000000"/>
          <w:spacing w:val="1"/>
          <w:sz w:val="22"/>
          <w:szCs w:val="22"/>
          <w:lang w:val="en-US"/>
        </w:rPr>
        <w:t>Módulo I</w:t>
      </w:r>
      <w:r w:rsidRPr="00687907">
        <w:rPr>
          <w:rFonts w:ascii="Titillium" w:hAnsi="Titillium" w:cs="Titillium"/>
          <w:color w:val="000000"/>
          <w:spacing w:val="1"/>
          <w:sz w:val="22"/>
          <w:szCs w:val="22"/>
          <w:lang w:val="en-US"/>
        </w:rPr>
        <w:t xml:space="preserve"> Leading in turbulent times (Liderazgo en tiempos turbulentos), del 3 al 6 de mayo de 2022</w:t>
      </w:r>
    </w:p>
    <w:p w14:paraId="2146255C" w14:textId="77777777" w:rsidR="00687907" w:rsidRPr="00687907" w:rsidRDefault="00687907" w:rsidP="00687907">
      <w:pPr>
        <w:autoSpaceDE w:val="0"/>
        <w:autoSpaceDN w:val="0"/>
        <w:adjustRightInd w:val="0"/>
        <w:spacing w:line="288" w:lineRule="auto"/>
        <w:textAlignment w:val="center"/>
        <w:rPr>
          <w:rFonts w:ascii="Titillium" w:hAnsi="Titillium" w:cs="Titillium"/>
          <w:color w:val="000000"/>
          <w:spacing w:val="1"/>
          <w:sz w:val="22"/>
          <w:szCs w:val="22"/>
          <w:lang w:val="en-US"/>
        </w:rPr>
      </w:pPr>
      <w:r w:rsidRPr="00687907">
        <w:rPr>
          <w:rFonts w:ascii="Titillium Bd" w:hAnsi="Titillium Bd" w:cs="Titillium Bd"/>
          <w:b/>
          <w:bCs/>
          <w:color w:val="000000"/>
          <w:spacing w:val="1"/>
          <w:sz w:val="22"/>
          <w:szCs w:val="22"/>
          <w:lang w:val="en-US"/>
        </w:rPr>
        <w:t>Módulo II</w:t>
      </w:r>
      <w:r w:rsidRPr="00687907">
        <w:rPr>
          <w:rFonts w:ascii="Titillium" w:hAnsi="Titillium" w:cs="Titillium"/>
          <w:color w:val="000000"/>
          <w:spacing w:val="1"/>
          <w:sz w:val="22"/>
          <w:szCs w:val="22"/>
          <w:lang w:val="en-US"/>
        </w:rPr>
        <w:t xml:space="preserve"> Initiating and Sustaining Transformation (Iniciar y dar continuidad a la transformación), del 17 al 20 de octubre de 2022 </w:t>
      </w:r>
    </w:p>
    <w:p w14:paraId="1B13ED60" w14:textId="77777777" w:rsidR="00687907" w:rsidRPr="00687907" w:rsidRDefault="00687907" w:rsidP="00687907">
      <w:pPr>
        <w:autoSpaceDE w:val="0"/>
        <w:autoSpaceDN w:val="0"/>
        <w:adjustRightInd w:val="0"/>
        <w:spacing w:line="288" w:lineRule="auto"/>
        <w:textAlignment w:val="center"/>
        <w:rPr>
          <w:rFonts w:ascii="Titillium" w:hAnsi="Titillium" w:cs="Titillium"/>
          <w:color w:val="000000"/>
          <w:spacing w:val="1"/>
          <w:sz w:val="22"/>
          <w:szCs w:val="22"/>
          <w:lang w:val="en-US"/>
        </w:rPr>
      </w:pPr>
      <w:r w:rsidRPr="00687907">
        <w:rPr>
          <w:rFonts w:ascii="Titillium Bd" w:hAnsi="Titillium Bd" w:cs="Titillium Bd"/>
          <w:b/>
          <w:bCs/>
          <w:color w:val="000000"/>
          <w:spacing w:val="1"/>
          <w:sz w:val="22"/>
          <w:szCs w:val="22"/>
          <w:lang w:val="en-US"/>
        </w:rPr>
        <w:t>Web</w:t>
      </w:r>
      <w:r w:rsidRPr="00687907">
        <w:rPr>
          <w:rFonts w:ascii="Titillium" w:hAnsi="Titillium" w:cs="Titillium"/>
          <w:color w:val="000000"/>
          <w:spacing w:val="1"/>
          <w:sz w:val="22"/>
          <w:szCs w:val="22"/>
          <w:lang w:val="en-US"/>
        </w:rPr>
        <w:t xml:space="preserve"> studium.goetheanum.co/en/professional-development/leadership-course</w:t>
      </w:r>
    </w:p>
    <w:p w14:paraId="66864321" w14:textId="77777777" w:rsidR="00687907" w:rsidRPr="00687907" w:rsidRDefault="00687907" w:rsidP="00687907">
      <w:pPr>
        <w:autoSpaceDE w:val="0"/>
        <w:autoSpaceDN w:val="0"/>
        <w:adjustRightInd w:val="0"/>
        <w:spacing w:before="170" w:line="288" w:lineRule="auto"/>
        <w:textAlignment w:val="center"/>
        <w:rPr>
          <w:rFonts w:ascii="Titillium" w:hAnsi="Titillium" w:cs="Titillium"/>
          <w:color w:val="000000"/>
          <w:spacing w:val="1"/>
          <w:sz w:val="22"/>
          <w:szCs w:val="22"/>
          <w:lang w:val="en-US"/>
        </w:rPr>
      </w:pPr>
      <w:r w:rsidRPr="00687907">
        <w:rPr>
          <w:rFonts w:ascii="Titillium Bd" w:hAnsi="Titillium Bd" w:cs="Titillium Bd"/>
          <w:b/>
          <w:bCs/>
          <w:color w:val="000000"/>
          <w:spacing w:val="1"/>
          <w:sz w:val="22"/>
          <w:szCs w:val="22"/>
          <w:lang w:val="en-US"/>
        </w:rPr>
        <w:t>Contacto</w:t>
      </w:r>
      <w:r w:rsidRPr="00687907">
        <w:rPr>
          <w:rFonts w:ascii="Titillium" w:hAnsi="Titillium" w:cs="Titillium"/>
          <w:color w:val="000000"/>
          <w:spacing w:val="1"/>
          <w:sz w:val="22"/>
          <w:szCs w:val="22"/>
          <w:lang w:val="en-US"/>
        </w:rPr>
        <w:t xml:space="preserve"> Edda Nehmiz, studium@goetheanum.ch</w:t>
      </w:r>
    </w:p>
    <w:p w14:paraId="7DBB424B" w14:textId="4B3EF9A5" w:rsidR="006E7E7B" w:rsidRPr="00687907" w:rsidRDefault="006E7E7B" w:rsidP="00687907">
      <w:pPr>
        <w:rPr>
          <w:lang w:val="en-US"/>
        </w:rPr>
      </w:pPr>
    </w:p>
    <w:sectPr w:rsidR="006E7E7B" w:rsidRPr="00687907" w:rsidSect="006F57DB">
      <w:pgSz w:w="11906" w:h="16838"/>
      <w:pgMar w:top="1134" w:right="1985" w:bottom="1134" w:left="19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">
    <w:panose1 w:val="00000500000000000000"/>
    <w:charset w:val="4D"/>
    <w:family w:val="auto"/>
    <w:notTrueType/>
    <w:pitch w:val="variable"/>
    <w:sig w:usb0="00000007" w:usb1="00000001" w:usb2="00000000" w:usb3="00000000" w:csb0="00000093" w:csb1="00000000"/>
  </w:font>
  <w:font w:name="Titillium Lt">
    <w:panose1 w:val="00000400000000000000"/>
    <w:charset w:val="4D"/>
    <w:family w:val="auto"/>
    <w:notTrueType/>
    <w:pitch w:val="variable"/>
    <w:sig w:usb0="00000007" w:usb1="00000001" w:usb2="00000000" w:usb3="00000000" w:csb0="00000093" w:csb1="00000000"/>
  </w:font>
  <w:font w:name="Titillium Bd">
    <w:panose1 w:val="000008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2F"/>
    <w:rsid w:val="002E0ABC"/>
    <w:rsid w:val="00687907"/>
    <w:rsid w:val="006E7E7B"/>
    <w:rsid w:val="006F57DB"/>
    <w:rsid w:val="007A3A2F"/>
    <w:rsid w:val="0081275A"/>
    <w:rsid w:val="00B90BB3"/>
    <w:rsid w:val="00EC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036F9E9"/>
  <w15:chartTrackingRefBased/>
  <w15:docId w15:val="{249D7A72-AC79-2941-BAC1-C279283F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">
    <w:name w:val="titel"/>
    <w:basedOn w:val="Standard"/>
    <w:next w:val="body"/>
    <w:uiPriority w:val="99"/>
    <w:rsid w:val="007A3A2F"/>
    <w:pPr>
      <w:autoSpaceDE w:val="0"/>
      <w:autoSpaceDN w:val="0"/>
      <w:adjustRightInd w:val="0"/>
      <w:spacing w:line="300" w:lineRule="atLeast"/>
      <w:textAlignment w:val="center"/>
    </w:pPr>
    <w:rPr>
      <w:rFonts w:ascii="Titillium" w:hAnsi="Titillium" w:cs="Titillium"/>
      <w:color w:val="000000"/>
      <w:sz w:val="26"/>
      <w:szCs w:val="26"/>
      <w:lang w:val="de-DE"/>
    </w:rPr>
  </w:style>
  <w:style w:type="paragraph" w:customStyle="1" w:styleId="body">
    <w:name w:val="body"/>
    <w:basedOn w:val="Standard"/>
    <w:uiPriority w:val="99"/>
    <w:rsid w:val="007A3A2F"/>
    <w:pPr>
      <w:autoSpaceDE w:val="0"/>
      <w:autoSpaceDN w:val="0"/>
      <w:adjustRightInd w:val="0"/>
      <w:spacing w:line="288" w:lineRule="auto"/>
      <w:textAlignment w:val="center"/>
    </w:pPr>
    <w:rPr>
      <w:rFonts w:ascii="Titillium Lt" w:hAnsi="Titillium Lt" w:cs="Titillium Lt"/>
      <w:color w:val="000000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2147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Jüngel</dc:creator>
  <cp:keywords/>
  <dc:description/>
  <cp:lastModifiedBy>Sebastian Jüngel</cp:lastModifiedBy>
  <cp:revision>6</cp:revision>
  <dcterms:created xsi:type="dcterms:W3CDTF">2020-10-31T17:28:00Z</dcterms:created>
  <dcterms:modified xsi:type="dcterms:W3CDTF">2022-02-24T13:20:00Z</dcterms:modified>
</cp:coreProperties>
</file>