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09" w:rsidRPr="00841410" w:rsidRDefault="00415609" w:rsidP="00415609">
      <w:pPr>
        <w:pStyle w:val="VisaDocumentname"/>
        <w:rPr>
          <w:rFonts w:cs="Segoe UI"/>
          <w:lang w:val="cs-CZ"/>
        </w:rPr>
      </w:pPr>
      <w:r w:rsidRPr="00841410">
        <w:rPr>
          <w:rFonts w:cs="Segoe U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4A4EBC3" wp14:editId="55F568C3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410">
        <w:rPr>
          <w:rFonts w:cs="Segoe UI"/>
          <w:lang w:val="cs-CZ"/>
        </w:rPr>
        <w:t>TISKOVÁ ZPRÁVA</w:t>
      </w:r>
    </w:p>
    <w:p w:rsidR="00FC3CA4" w:rsidRPr="00841410" w:rsidRDefault="00FC3CA4" w:rsidP="00415609">
      <w:pPr>
        <w:pStyle w:val="VisaHeadline"/>
        <w:jc w:val="center"/>
        <w:rPr>
          <w:rFonts w:cs="Segoe UI"/>
          <w:sz w:val="34"/>
          <w:szCs w:val="34"/>
          <w:lang w:val="cs-CZ"/>
        </w:rPr>
      </w:pPr>
      <w:r>
        <w:rPr>
          <w:rFonts w:cs="Segoe UI"/>
          <w:sz w:val="34"/>
          <w:szCs w:val="34"/>
          <w:lang w:val="cs-CZ"/>
        </w:rPr>
        <w:t>Držitelé karet Visa</w:t>
      </w:r>
      <w:r w:rsidR="000E2A51">
        <w:rPr>
          <w:rFonts w:cs="Segoe UI"/>
          <w:sz w:val="34"/>
          <w:szCs w:val="34"/>
          <w:lang w:val="cs-CZ"/>
        </w:rPr>
        <w:t xml:space="preserve"> od MONETA Money Bank</w:t>
      </w:r>
      <w:r>
        <w:rPr>
          <w:rFonts w:cs="Segoe UI"/>
          <w:sz w:val="34"/>
          <w:szCs w:val="34"/>
          <w:lang w:val="cs-CZ"/>
        </w:rPr>
        <w:t xml:space="preserve"> mohou nyní </w:t>
      </w:r>
      <w:r w:rsidR="00447BD7">
        <w:rPr>
          <w:rFonts w:cs="Segoe UI"/>
          <w:sz w:val="34"/>
          <w:szCs w:val="34"/>
          <w:lang w:val="cs-CZ"/>
        </w:rPr>
        <w:t xml:space="preserve">v Česku </w:t>
      </w:r>
      <w:r>
        <w:rPr>
          <w:rFonts w:cs="Segoe UI"/>
          <w:sz w:val="34"/>
          <w:szCs w:val="34"/>
          <w:lang w:val="cs-CZ"/>
        </w:rPr>
        <w:t>platit chytrými hodinkami Garmin a Fitbit</w:t>
      </w:r>
    </w:p>
    <w:p w:rsidR="00415609" w:rsidRPr="00A01264" w:rsidRDefault="00415609" w:rsidP="00A01264">
      <w:pPr>
        <w:rPr>
          <w:b/>
          <w:bCs/>
          <w:i/>
          <w:sz w:val="24"/>
        </w:rPr>
      </w:pPr>
    </w:p>
    <w:p w:rsidR="0057049F" w:rsidRPr="00CD625C" w:rsidRDefault="0057049F" w:rsidP="0057049F">
      <w:pPr>
        <w:pStyle w:val="Odstavecseseznamem"/>
        <w:numPr>
          <w:ilvl w:val="0"/>
          <w:numId w:val="1"/>
        </w:numPr>
        <w:jc w:val="both"/>
        <w:rPr>
          <w:rFonts w:cs="Segoe UI"/>
          <w:b/>
          <w:color w:val="1A1F71"/>
          <w:sz w:val="22"/>
          <w:szCs w:val="22"/>
        </w:rPr>
      </w:pPr>
      <w:r w:rsidRPr="00CD625C">
        <w:rPr>
          <w:rFonts w:cs="Segoe UI"/>
          <w:b/>
          <w:color w:val="1A1F71"/>
          <w:sz w:val="22"/>
          <w:szCs w:val="22"/>
        </w:rPr>
        <w:t>Čeští spotřebitelé mohou od</w:t>
      </w:r>
      <w:r w:rsidR="00B43F50" w:rsidRPr="00CD625C">
        <w:rPr>
          <w:rFonts w:cs="Segoe UI"/>
          <w:b/>
          <w:color w:val="1A1F71"/>
          <w:sz w:val="22"/>
          <w:szCs w:val="22"/>
        </w:rPr>
        <w:t>e</w:t>
      </w:r>
      <w:r w:rsidRPr="00CD625C">
        <w:rPr>
          <w:rFonts w:cs="Segoe UI"/>
          <w:b/>
          <w:color w:val="1A1F71"/>
          <w:sz w:val="22"/>
          <w:szCs w:val="22"/>
        </w:rPr>
        <w:t xml:space="preserve"> dneška platit v obchodech pomocí ch</w:t>
      </w:r>
      <w:r w:rsidR="00CD625C" w:rsidRPr="00CD625C">
        <w:rPr>
          <w:rFonts w:cs="Segoe UI"/>
          <w:b/>
          <w:color w:val="1A1F71"/>
          <w:sz w:val="22"/>
          <w:szCs w:val="22"/>
        </w:rPr>
        <w:t>ytrých hodinek Garmin a Fitbit</w:t>
      </w:r>
    </w:p>
    <w:p w:rsidR="0057049F" w:rsidRPr="00CD625C" w:rsidRDefault="0057049F" w:rsidP="0057049F">
      <w:pPr>
        <w:pStyle w:val="Odstavecseseznamem"/>
        <w:numPr>
          <w:ilvl w:val="0"/>
          <w:numId w:val="1"/>
        </w:numPr>
        <w:jc w:val="both"/>
        <w:rPr>
          <w:rFonts w:cs="Segoe UI"/>
          <w:b/>
          <w:color w:val="1A1F71"/>
          <w:sz w:val="22"/>
          <w:szCs w:val="22"/>
        </w:rPr>
      </w:pPr>
      <w:r w:rsidRPr="00CD625C">
        <w:rPr>
          <w:rFonts w:cs="Segoe UI"/>
          <w:b/>
          <w:color w:val="1A1F71"/>
          <w:sz w:val="22"/>
          <w:szCs w:val="22"/>
        </w:rPr>
        <w:t xml:space="preserve">Služby </w:t>
      </w:r>
      <w:proofErr w:type="spellStart"/>
      <w:r w:rsidRPr="00CD625C">
        <w:rPr>
          <w:rFonts w:cs="Segoe UI"/>
          <w:b/>
          <w:color w:val="1A1F71"/>
          <w:sz w:val="22"/>
          <w:szCs w:val="22"/>
        </w:rPr>
        <w:t>Garmin</w:t>
      </w:r>
      <w:proofErr w:type="spellEnd"/>
      <w:r w:rsidRPr="00CD625C">
        <w:rPr>
          <w:rFonts w:cs="Segoe UI"/>
          <w:b/>
          <w:color w:val="1A1F71"/>
          <w:sz w:val="22"/>
          <w:szCs w:val="22"/>
        </w:rPr>
        <w:t xml:space="preserve"> </w:t>
      </w:r>
      <w:proofErr w:type="spellStart"/>
      <w:r w:rsidRPr="00CD625C">
        <w:rPr>
          <w:rFonts w:cs="Segoe UI"/>
          <w:b/>
          <w:color w:val="1A1F71"/>
          <w:sz w:val="22"/>
          <w:szCs w:val="22"/>
        </w:rPr>
        <w:t>Pay</w:t>
      </w:r>
      <w:proofErr w:type="spellEnd"/>
      <w:r w:rsidRPr="00CD625C">
        <w:rPr>
          <w:rFonts w:cs="Segoe UI"/>
          <w:b/>
          <w:color w:val="1A1F71"/>
          <w:sz w:val="22"/>
          <w:szCs w:val="22"/>
        </w:rPr>
        <w:t xml:space="preserve">™ a </w:t>
      </w:r>
      <w:proofErr w:type="spellStart"/>
      <w:r w:rsidRPr="00CD625C">
        <w:rPr>
          <w:rFonts w:cs="Segoe UI"/>
          <w:b/>
          <w:color w:val="1A1F71"/>
          <w:sz w:val="22"/>
          <w:szCs w:val="22"/>
        </w:rPr>
        <w:t>Fitbit</w:t>
      </w:r>
      <w:proofErr w:type="spellEnd"/>
      <w:r w:rsidRPr="00CD625C">
        <w:rPr>
          <w:rFonts w:cs="Segoe UI"/>
          <w:b/>
          <w:color w:val="1A1F71"/>
          <w:sz w:val="22"/>
          <w:szCs w:val="22"/>
        </w:rPr>
        <w:t xml:space="preserve"> </w:t>
      </w:r>
      <w:proofErr w:type="spellStart"/>
      <w:r w:rsidRPr="00CD625C">
        <w:rPr>
          <w:rFonts w:cs="Segoe UI"/>
          <w:b/>
          <w:color w:val="1A1F71"/>
          <w:sz w:val="22"/>
          <w:szCs w:val="22"/>
        </w:rPr>
        <w:t>Pay</w:t>
      </w:r>
      <w:proofErr w:type="spellEnd"/>
      <w:r w:rsidRPr="00CD625C">
        <w:rPr>
          <w:rFonts w:cs="Segoe UI"/>
          <w:b/>
          <w:color w:val="1A1F71"/>
          <w:sz w:val="22"/>
          <w:szCs w:val="22"/>
        </w:rPr>
        <w:t xml:space="preserve">™ </w:t>
      </w:r>
      <w:r w:rsidR="004B7BCC" w:rsidRPr="00CD625C">
        <w:rPr>
          <w:rFonts w:cs="Segoe UI"/>
          <w:b/>
          <w:color w:val="1A1F71"/>
          <w:sz w:val="22"/>
          <w:szCs w:val="22"/>
        </w:rPr>
        <w:t xml:space="preserve">začala </w:t>
      </w:r>
      <w:r w:rsidR="000E2A51">
        <w:rPr>
          <w:rFonts w:cs="Segoe UI"/>
          <w:b/>
          <w:color w:val="1A1F71"/>
          <w:sz w:val="22"/>
          <w:szCs w:val="22"/>
        </w:rPr>
        <w:t xml:space="preserve">jako první banka v České republice </w:t>
      </w:r>
      <w:r w:rsidR="004B7BCC" w:rsidRPr="00CD625C">
        <w:rPr>
          <w:rFonts w:cs="Segoe UI"/>
          <w:b/>
          <w:color w:val="1A1F71"/>
          <w:sz w:val="22"/>
          <w:szCs w:val="22"/>
        </w:rPr>
        <w:t>podporovat MONETA Money Bank</w:t>
      </w:r>
    </w:p>
    <w:p w:rsidR="002E57B5" w:rsidRDefault="002E57B5" w:rsidP="0057049F">
      <w:pPr>
        <w:pStyle w:val="Odstavecseseznamem"/>
        <w:numPr>
          <w:ilvl w:val="0"/>
          <w:numId w:val="1"/>
        </w:numPr>
        <w:jc w:val="both"/>
        <w:rPr>
          <w:rFonts w:cs="Segoe UI"/>
          <w:b/>
          <w:color w:val="1A1F71"/>
          <w:sz w:val="22"/>
          <w:szCs w:val="22"/>
        </w:rPr>
      </w:pPr>
      <w:r>
        <w:rPr>
          <w:rFonts w:cs="Segoe UI"/>
          <w:b/>
          <w:color w:val="1A1F71"/>
          <w:sz w:val="22"/>
          <w:szCs w:val="22"/>
        </w:rPr>
        <w:t xml:space="preserve">Podíl digitálních plateb roste </w:t>
      </w:r>
      <w:r w:rsidR="00447BD7">
        <w:rPr>
          <w:rFonts w:cs="Segoe UI"/>
          <w:b/>
          <w:color w:val="1A1F71"/>
          <w:sz w:val="22"/>
          <w:szCs w:val="22"/>
        </w:rPr>
        <w:t xml:space="preserve">podle Visy </w:t>
      </w:r>
      <w:r>
        <w:rPr>
          <w:rFonts w:cs="Segoe UI"/>
          <w:b/>
          <w:color w:val="1A1F71"/>
          <w:sz w:val="22"/>
          <w:szCs w:val="22"/>
        </w:rPr>
        <w:t>pětkrát rychleji než „fyzické“ platby kartou</w:t>
      </w:r>
    </w:p>
    <w:p w:rsidR="00B43F50" w:rsidRPr="00CD625C" w:rsidRDefault="00CD625C" w:rsidP="0057049F">
      <w:pPr>
        <w:pStyle w:val="Odstavecseseznamem"/>
        <w:numPr>
          <w:ilvl w:val="0"/>
          <w:numId w:val="1"/>
        </w:numPr>
        <w:jc w:val="both"/>
        <w:rPr>
          <w:rFonts w:cs="Segoe UI"/>
          <w:b/>
          <w:color w:val="1A1F71"/>
          <w:sz w:val="22"/>
          <w:szCs w:val="22"/>
        </w:rPr>
      </w:pPr>
      <w:r w:rsidRPr="00CD625C">
        <w:rPr>
          <w:rFonts w:cs="Segoe UI"/>
          <w:b/>
          <w:color w:val="1A1F71"/>
          <w:sz w:val="22"/>
          <w:szCs w:val="22"/>
        </w:rPr>
        <w:t>Mobily, tablety a nositelnou elektroniku používá k placení už nyní 40 % českých spotřebitelů</w:t>
      </w:r>
    </w:p>
    <w:p w:rsidR="002F19A7" w:rsidRDefault="00CD625C" w:rsidP="002F19A7">
      <w:pPr>
        <w:pStyle w:val="Odstavecseseznamem"/>
        <w:numPr>
          <w:ilvl w:val="0"/>
          <w:numId w:val="1"/>
        </w:numPr>
        <w:jc w:val="both"/>
        <w:rPr>
          <w:rFonts w:cs="Segoe UI"/>
          <w:b/>
          <w:color w:val="1A1F71"/>
          <w:sz w:val="22"/>
          <w:szCs w:val="22"/>
        </w:rPr>
      </w:pPr>
      <w:r w:rsidRPr="00CD625C">
        <w:rPr>
          <w:rFonts w:cs="Segoe UI"/>
          <w:b/>
          <w:color w:val="1A1F71"/>
          <w:sz w:val="22"/>
          <w:szCs w:val="22"/>
        </w:rPr>
        <w:t xml:space="preserve">Díky rozvoji </w:t>
      </w:r>
      <w:r w:rsidR="002F19A7">
        <w:rPr>
          <w:rFonts w:cs="Segoe UI"/>
          <w:b/>
          <w:color w:val="1A1F71"/>
          <w:sz w:val="22"/>
          <w:szCs w:val="22"/>
        </w:rPr>
        <w:t>digitálních plateb</w:t>
      </w:r>
      <w:r w:rsidRPr="00CD625C">
        <w:rPr>
          <w:rFonts w:cs="Segoe UI"/>
          <w:b/>
          <w:color w:val="1A1F71"/>
          <w:sz w:val="22"/>
          <w:szCs w:val="22"/>
        </w:rPr>
        <w:t xml:space="preserve"> očekává Visa do roku 2020 desetinásobný </w:t>
      </w:r>
      <w:r w:rsidR="002F19A7">
        <w:rPr>
          <w:rFonts w:cs="Segoe UI"/>
          <w:b/>
          <w:color w:val="1A1F71"/>
          <w:sz w:val="22"/>
          <w:szCs w:val="22"/>
        </w:rPr>
        <w:t>rozvoj</w:t>
      </w:r>
      <w:r w:rsidRPr="00CD625C">
        <w:rPr>
          <w:rFonts w:cs="Segoe UI"/>
          <w:b/>
          <w:color w:val="1A1F71"/>
          <w:sz w:val="22"/>
          <w:szCs w:val="22"/>
        </w:rPr>
        <w:t xml:space="preserve"> akceptační sítě</w:t>
      </w:r>
      <w:r w:rsidR="00F778E3">
        <w:rPr>
          <w:rFonts w:cs="Segoe UI"/>
          <w:b/>
          <w:color w:val="1A1F71"/>
          <w:sz w:val="22"/>
          <w:szCs w:val="22"/>
        </w:rPr>
        <w:t xml:space="preserve"> </w:t>
      </w:r>
      <w:r w:rsidR="002F19A7">
        <w:rPr>
          <w:rFonts w:cs="Segoe UI"/>
          <w:b/>
          <w:color w:val="1A1F71"/>
          <w:sz w:val="22"/>
          <w:szCs w:val="22"/>
        </w:rPr>
        <w:t>a stejný nárůst počtu zařízení, umožňujících mobilní platby.</w:t>
      </w:r>
    </w:p>
    <w:p w:rsidR="0057049F" w:rsidRPr="00CD625C" w:rsidRDefault="002F19A7" w:rsidP="002F19A7">
      <w:pPr>
        <w:pStyle w:val="Odstavecseseznamem"/>
        <w:jc w:val="both"/>
        <w:rPr>
          <w:rFonts w:cs="Segoe UI"/>
          <w:b/>
          <w:color w:val="1A1F71"/>
          <w:sz w:val="22"/>
          <w:szCs w:val="22"/>
        </w:rPr>
      </w:pPr>
      <w:r w:rsidRPr="00CD625C">
        <w:rPr>
          <w:rFonts w:cs="Segoe UI"/>
          <w:b/>
          <w:color w:val="1A1F71"/>
          <w:sz w:val="22"/>
          <w:szCs w:val="22"/>
        </w:rPr>
        <w:t xml:space="preserve"> </w:t>
      </w:r>
    </w:p>
    <w:p w:rsidR="0057049F" w:rsidRPr="00CD625C" w:rsidRDefault="00CD625C" w:rsidP="0057049F">
      <w:pPr>
        <w:jc w:val="both"/>
        <w:rPr>
          <w:rFonts w:cs="Segoe UI"/>
          <w:color w:val="333333"/>
          <w:sz w:val="22"/>
          <w:szCs w:val="22"/>
          <w:lang w:eastAsia="cs-CZ"/>
        </w:rPr>
      </w:pPr>
      <w:r w:rsidRPr="00CD625C">
        <w:rPr>
          <w:rFonts w:cs="Segoe UI"/>
          <w:color w:val="333333"/>
          <w:sz w:val="22"/>
          <w:szCs w:val="22"/>
          <w:lang w:eastAsia="cs-CZ"/>
        </w:rPr>
        <w:t xml:space="preserve">Praha – </w:t>
      </w:r>
      <w:r w:rsidRPr="00FD6408">
        <w:rPr>
          <w:rFonts w:cs="Segoe UI"/>
          <w:color w:val="333333"/>
          <w:sz w:val="22"/>
          <w:szCs w:val="22"/>
          <w:lang w:eastAsia="cs-CZ"/>
        </w:rPr>
        <w:t>4. září 2018</w:t>
      </w:r>
      <w:r w:rsidRPr="00CD625C">
        <w:rPr>
          <w:rFonts w:cs="Segoe UI"/>
          <w:color w:val="333333"/>
          <w:sz w:val="22"/>
          <w:szCs w:val="22"/>
          <w:lang w:eastAsia="cs-CZ"/>
        </w:rPr>
        <w:t xml:space="preserve"> - </w:t>
      </w:r>
      <w:r w:rsidR="0057049F" w:rsidRPr="00CD625C">
        <w:rPr>
          <w:rFonts w:cs="Segoe UI"/>
          <w:color w:val="333333"/>
          <w:sz w:val="22"/>
          <w:szCs w:val="22"/>
          <w:lang w:eastAsia="cs-CZ"/>
        </w:rPr>
        <w:t>Uživatelé hodinek Garmin</w:t>
      </w:r>
      <w:r w:rsidR="00FC3CA4">
        <w:rPr>
          <w:rStyle w:val="Znakapoznpodarou"/>
          <w:rFonts w:cs="Segoe UI"/>
          <w:color w:val="333333"/>
          <w:sz w:val="22"/>
          <w:szCs w:val="22"/>
          <w:lang w:eastAsia="cs-CZ"/>
        </w:rPr>
        <w:footnoteReference w:id="1"/>
      </w:r>
      <w:r w:rsidRPr="00CD625C">
        <w:rPr>
          <w:rFonts w:cs="Segoe UI"/>
          <w:color w:val="333333"/>
          <w:sz w:val="22"/>
          <w:szCs w:val="22"/>
          <w:lang w:eastAsia="cs-CZ"/>
        </w:rPr>
        <w:t xml:space="preserve"> a Fitbit</w:t>
      </w:r>
      <w:r w:rsidR="00FC3CA4">
        <w:rPr>
          <w:rStyle w:val="Znakapoznpodarou"/>
          <w:rFonts w:cs="Segoe UI"/>
          <w:color w:val="333333"/>
          <w:sz w:val="22"/>
          <w:szCs w:val="22"/>
          <w:lang w:eastAsia="cs-CZ"/>
        </w:rPr>
        <w:footnoteReference w:id="2"/>
      </w:r>
      <w:r w:rsidR="0057049F" w:rsidRPr="00CD625C">
        <w:rPr>
          <w:rFonts w:cs="Segoe UI"/>
          <w:color w:val="333333"/>
          <w:sz w:val="22"/>
          <w:szCs w:val="22"/>
          <w:lang w:eastAsia="cs-CZ"/>
        </w:rPr>
        <w:t xml:space="preserve"> s podporou technologi</w:t>
      </w:r>
      <w:r w:rsidRPr="00CD625C">
        <w:rPr>
          <w:rFonts w:cs="Segoe UI"/>
          <w:color w:val="333333"/>
          <w:sz w:val="22"/>
          <w:szCs w:val="22"/>
          <w:lang w:eastAsia="cs-CZ"/>
        </w:rPr>
        <w:t>í</w:t>
      </w:r>
      <w:r w:rsidR="0057049F" w:rsidRPr="00CD625C">
        <w:rPr>
          <w:rFonts w:cs="Segoe UI"/>
          <w:color w:val="333333"/>
          <w:sz w:val="22"/>
          <w:szCs w:val="22"/>
          <w:lang w:eastAsia="cs-CZ"/>
        </w:rPr>
        <w:t xml:space="preserve"> Garmin Pay™ </w:t>
      </w:r>
      <w:r w:rsidR="002E57B5">
        <w:rPr>
          <w:rFonts w:cs="Segoe UI"/>
          <w:color w:val="333333"/>
          <w:sz w:val="22"/>
          <w:szCs w:val="22"/>
          <w:lang w:eastAsia="cs-CZ"/>
        </w:rPr>
        <w:t>a </w:t>
      </w:r>
      <w:r w:rsidR="0057049F" w:rsidRPr="00CD625C">
        <w:rPr>
          <w:rFonts w:cs="Segoe UI"/>
          <w:color w:val="333333"/>
          <w:sz w:val="22"/>
          <w:szCs w:val="22"/>
          <w:lang w:eastAsia="cs-CZ"/>
        </w:rPr>
        <w:t>Fitbit Pay™</w:t>
      </w:r>
      <w:r w:rsidRPr="00CD625C">
        <w:rPr>
          <w:rFonts w:cs="Segoe UI"/>
          <w:color w:val="333333"/>
          <w:sz w:val="22"/>
          <w:szCs w:val="22"/>
          <w:lang w:eastAsia="cs-CZ"/>
        </w:rPr>
        <w:t xml:space="preserve"> </w:t>
      </w:r>
      <w:r w:rsidR="0057049F" w:rsidRPr="00CD625C">
        <w:rPr>
          <w:rFonts w:cs="Segoe UI"/>
          <w:color w:val="333333"/>
          <w:sz w:val="22"/>
          <w:szCs w:val="22"/>
          <w:lang w:eastAsia="cs-CZ"/>
        </w:rPr>
        <w:t xml:space="preserve">si nyní mohou </w:t>
      </w:r>
      <w:r w:rsidR="00447BD7">
        <w:rPr>
          <w:rFonts w:cs="Segoe UI"/>
          <w:color w:val="333333"/>
          <w:sz w:val="22"/>
          <w:szCs w:val="22"/>
          <w:lang w:eastAsia="cs-CZ"/>
        </w:rPr>
        <w:t>na svá</w:t>
      </w:r>
      <w:r w:rsidR="0057049F" w:rsidRPr="00CD625C">
        <w:rPr>
          <w:rFonts w:cs="Segoe UI"/>
          <w:color w:val="333333"/>
          <w:sz w:val="22"/>
          <w:szCs w:val="22"/>
          <w:lang w:eastAsia="cs-CZ"/>
        </w:rPr>
        <w:t xml:space="preserve"> zařízení nahrát platební kartu </w:t>
      </w:r>
      <w:r w:rsidR="002F19A7">
        <w:rPr>
          <w:rFonts w:cs="Segoe UI"/>
          <w:color w:val="333333"/>
          <w:sz w:val="22"/>
          <w:szCs w:val="22"/>
          <w:lang w:eastAsia="cs-CZ"/>
        </w:rPr>
        <w:t xml:space="preserve">Visa </w:t>
      </w:r>
      <w:r w:rsidR="0057049F" w:rsidRPr="00CD625C">
        <w:rPr>
          <w:rFonts w:cs="Segoe UI"/>
          <w:color w:val="333333"/>
          <w:sz w:val="22"/>
          <w:szCs w:val="22"/>
          <w:lang w:eastAsia="cs-CZ"/>
        </w:rPr>
        <w:t xml:space="preserve">vydanou </w:t>
      </w:r>
      <w:r w:rsidRPr="00CD625C">
        <w:rPr>
          <w:rFonts w:cs="Segoe UI"/>
          <w:color w:val="333333"/>
          <w:sz w:val="22"/>
          <w:szCs w:val="22"/>
          <w:lang w:eastAsia="cs-CZ"/>
        </w:rPr>
        <w:t>MONETA Money Bank</w:t>
      </w:r>
      <w:r w:rsidR="0057049F" w:rsidRPr="00CD625C">
        <w:rPr>
          <w:rFonts w:cs="Segoe UI"/>
          <w:color w:val="333333"/>
          <w:sz w:val="22"/>
          <w:szCs w:val="22"/>
          <w:lang w:eastAsia="cs-CZ"/>
        </w:rPr>
        <w:t xml:space="preserve"> a využívat hodinky k rychlému, jednoduchému a bezpečnému placení u všech obchodníků s</w:t>
      </w:r>
      <w:r w:rsidR="00CD21D4">
        <w:rPr>
          <w:rFonts w:cs="Segoe UI"/>
          <w:color w:val="333333"/>
          <w:sz w:val="22"/>
          <w:szCs w:val="22"/>
          <w:lang w:eastAsia="cs-CZ"/>
        </w:rPr>
        <w:t> </w:t>
      </w:r>
      <w:r w:rsidR="0057049F" w:rsidRPr="00CD625C">
        <w:rPr>
          <w:rFonts w:cs="Segoe UI"/>
          <w:color w:val="333333"/>
          <w:sz w:val="22"/>
          <w:szCs w:val="22"/>
          <w:lang w:eastAsia="cs-CZ"/>
        </w:rPr>
        <w:t>bezkontaktním terminálem.</w:t>
      </w:r>
    </w:p>
    <w:p w:rsidR="0057049F" w:rsidRPr="00CD625C" w:rsidRDefault="0057049F" w:rsidP="0057049F">
      <w:pPr>
        <w:jc w:val="both"/>
        <w:rPr>
          <w:rFonts w:cs="Segoe UI"/>
          <w:b/>
          <w:color w:val="1A1F71"/>
          <w:sz w:val="22"/>
          <w:szCs w:val="22"/>
        </w:rPr>
      </w:pPr>
    </w:p>
    <w:p w:rsidR="00CD625C" w:rsidRDefault="002859DF" w:rsidP="00415609">
      <w:pPr>
        <w:jc w:val="both"/>
        <w:rPr>
          <w:rFonts w:cs="Segoe UI"/>
          <w:i/>
          <w:iCs/>
          <w:color w:val="333333"/>
          <w:sz w:val="22"/>
          <w:szCs w:val="22"/>
          <w:shd w:val="clear" w:color="auto" w:fill="FFFFFF"/>
        </w:rPr>
      </w:pPr>
      <w:r w:rsidRPr="00CD625C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„Uvedení </w:t>
      </w:r>
      <w:r w:rsidR="00CD625C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>plateb chytrými hodinkami</w:t>
      </w:r>
      <w:r w:rsidRPr="00CD625C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8351A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>Garmin</w:t>
      </w:r>
      <w:proofErr w:type="spellEnd"/>
      <w:r w:rsidR="0078351A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 a </w:t>
      </w:r>
      <w:proofErr w:type="spellStart"/>
      <w:r w:rsidR="0078351A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>Fitbit</w:t>
      </w:r>
      <w:proofErr w:type="spellEnd"/>
      <w:r w:rsidR="0078351A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Pr="00CD625C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na českém trhu vnímáme jako </w:t>
      </w:r>
      <w:r w:rsidR="0078351A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>další důležitý</w:t>
      </w:r>
      <w:r w:rsidRPr="00CD625C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 krok</w:t>
      </w:r>
      <w:r w:rsidR="00FD6408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>, umožňující spotřebitelům platit způsobem, který vyhovuje jejich životnímu stylu.</w:t>
      </w:r>
      <w:r w:rsidRPr="00CD625C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78351A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>Češi patří mezi největší fanoušky</w:t>
      </w:r>
      <w:r w:rsidR="00086A6E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 platebních inovací na světě. Bezkontaktně platíme 91 % </w:t>
      </w:r>
      <w:r w:rsidR="00701B97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>všech transakcí, což nás staví globálně na druhé místo. Očekáváme, že platby chytrými hodinkami, telefony a dalšími zařízeními se stanou pro Čechy už brzy úplně stejnou samozřejmostí</w:t>
      </w:r>
      <w:r w:rsidR="00447BD7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 jako běžné</w:t>
      </w:r>
      <w:r w:rsidR="00191C34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 platby</w:t>
      </w:r>
      <w:r w:rsidR="002F19A7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 debetní nebo kreditní </w:t>
      </w:r>
      <w:r w:rsidR="002E57B5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>kartou</w:t>
      </w:r>
      <w:r w:rsidR="00701B97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 xml:space="preserve">,“ </w:t>
      </w:r>
      <w:r w:rsidR="00701B97" w:rsidRPr="00701B97">
        <w:rPr>
          <w:rFonts w:cs="Segoe UI"/>
          <w:iCs/>
          <w:color w:val="333333"/>
          <w:sz w:val="22"/>
          <w:szCs w:val="22"/>
          <w:shd w:val="clear" w:color="auto" w:fill="FFFFFF"/>
        </w:rPr>
        <w:t>řekl Marcel Gajdoš, generální ředitel Visa pro Českou republiku.</w:t>
      </w:r>
    </w:p>
    <w:p w:rsidR="0078351A" w:rsidRDefault="0078351A" w:rsidP="00415609">
      <w:pPr>
        <w:jc w:val="both"/>
        <w:rPr>
          <w:rFonts w:cs="Segoe UI"/>
          <w:i/>
          <w:iCs/>
          <w:color w:val="333333"/>
          <w:sz w:val="22"/>
          <w:szCs w:val="22"/>
          <w:shd w:val="clear" w:color="auto" w:fill="FFFFFF"/>
        </w:rPr>
      </w:pPr>
    </w:p>
    <w:p w:rsidR="000E2A51" w:rsidRDefault="000E2A51" w:rsidP="00FD6408">
      <w:pPr>
        <w:shd w:val="clear" w:color="auto" w:fill="FFFFFF" w:themeFill="background1"/>
        <w:jc w:val="both"/>
        <w:rPr>
          <w:rFonts w:cs="Segoe UI"/>
          <w:i/>
          <w:iCs/>
          <w:color w:val="333333"/>
          <w:sz w:val="22"/>
          <w:szCs w:val="22"/>
          <w:shd w:val="clear" w:color="auto" w:fill="FFFFFF"/>
        </w:rPr>
      </w:pPr>
      <w:r w:rsidRPr="00FD6408">
        <w:rPr>
          <w:rFonts w:cs="Segoe UI"/>
          <w:i/>
          <w:iCs/>
          <w:color w:val="333333"/>
          <w:sz w:val="22"/>
          <w:szCs w:val="22"/>
          <w:shd w:val="clear" w:color="auto" w:fill="FFFFFF"/>
        </w:rPr>
        <w:t>„V souladu s naší pozicí digitálního lídra na českém bankovním trhu přinášíme našim klientům další významnou technologickou inovaci. S touto novinkou rozšiřujeme naši nabídku bezkontaktních plateb a cílíme především na klienty s aktivním životním stylem,“ doplnil Jan Hruška, Senior manažer pro platební karty MONETA Money Bank.</w:t>
      </w:r>
    </w:p>
    <w:p w:rsidR="002E57B5" w:rsidRDefault="002E57B5" w:rsidP="00CD21D4">
      <w:pPr>
        <w:jc w:val="both"/>
        <w:rPr>
          <w:rFonts w:cs="Segoe UI"/>
          <w:color w:val="333333"/>
          <w:sz w:val="22"/>
          <w:szCs w:val="22"/>
          <w:lang w:eastAsia="cs-CZ"/>
        </w:rPr>
      </w:pPr>
    </w:p>
    <w:p w:rsidR="002E57B5" w:rsidRPr="002E57B5" w:rsidRDefault="002E57B5" w:rsidP="00CD21D4">
      <w:pPr>
        <w:jc w:val="both"/>
        <w:rPr>
          <w:rFonts w:cs="Segoe UI"/>
          <w:b/>
          <w:color w:val="333333"/>
          <w:sz w:val="22"/>
          <w:szCs w:val="22"/>
          <w:lang w:eastAsia="cs-CZ"/>
        </w:rPr>
      </w:pPr>
      <w:r w:rsidRPr="002E57B5">
        <w:rPr>
          <w:rFonts w:cs="Segoe UI"/>
          <w:b/>
          <w:color w:val="333333"/>
          <w:sz w:val="22"/>
          <w:szCs w:val="22"/>
          <w:lang w:eastAsia="cs-CZ"/>
        </w:rPr>
        <w:t>Budoucnost patří digitálním platbám</w:t>
      </w:r>
    </w:p>
    <w:p w:rsidR="002E57B5" w:rsidRDefault="00CD21D4" w:rsidP="00CD21D4">
      <w:pPr>
        <w:jc w:val="both"/>
        <w:rPr>
          <w:rFonts w:cs="Segoe UI"/>
          <w:color w:val="333333"/>
          <w:sz w:val="22"/>
          <w:szCs w:val="22"/>
          <w:lang w:eastAsia="cs-CZ"/>
        </w:rPr>
      </w:pPr>
      <w:r w:rsidRPr="00CD21D4">
        <w:rPr>
          <w:rFonts w:cs="Segoe UI"/>
          <w:color w:val="333333"/>
          <w:sz w:val="22"/>
          <w:szCs w:val="22"/>
          <w:lang w:eastAsia="cs-CZ"/>
        </w:rPr>
        <w:t>Podle výzkumu Visa Digital Study</w:t>
      </w:r>
      <w:r w:rsidRPr="00CD21D4">
        <w:rPr>
          <w:vertAlign w:val="superscript"/>
        </w:rPr>
        <w:footnoteReference w:id="3"/>
      </w:r>
      <w:r w:rsidRPr="00CD21D4">
        <w:rPr>
          <w:rFonts w:cs="Segoe UI"/>
          <w:color w:val="333333"/>
          <w:sz w:val="22"/>
          <w:szCs w:val="22"/>
          <w:lang w:eastAsia="cs-CZ"/>
        </w:rPr>
        <w:t xml:space="preserve"> z loňského roku </w:t>
      </w:r>
      <w:r>
        <w:rPr>
          <w:rFonts w:cs="Segoe UI"/>
          <w:color w:val="333333"/>
          <w:sz w:val="22"/>
          <w:szCs w:val="22"/>
          <w:lang w:eastAsia="cs-CZ"/>
        </w:rPr>
        <w:t>používá m</w:t>
      </w:r>
      <w:r w:rsidRPr="00CD21D4">
        <w:rPr>
          <w:rFonts w:cs="Segoe UI"/>
          <w:color w:val="333333"/>
          <w:sz w:val="22"/>
          <w:szCs w:val="22"/>
          <w:lang w:eastAsia="cs-CZ"/>
        </w:rPr>
        <w:t>obily, tablety a nositelnou elektroniku k placení už nyní 40 % českých spotřebitelů</w:t>
      </w:r>
      <w:r>
        <w:rPr>
          <w:rFonts w:cs="Segoe UI"/>
          <w:color w:val="333333"/>
          <w:sz w:val="22"/>
          <w:szCs w:val="22"/>
          <w:lang w:eastAsia="cs-CZ"/>
        </w:rPr>
        <w:t xml:space="preserve">. Díky spuštění </w:t>
      </w:r>
      <w:r w:rsidR="002E57B5">
        <w:rPr>
          <w:rFonts w:cs="Segoe UI"/>
          <w:color w:val="333333"/>
          <w:sz w:val="22"/>
          <w:szCs w:val="22"/>
          <w:lang w:eastAsia="cs-CZ"/>
        </w:rPr>
        <w:t xml:space="preserve">Garmin, Fitbit </w:t>
      </w:r>
      <w:r>
        <w:rPr>
          <w:rFonts w:cs="Segoe UI"/>
          <w:color w:val="333333"/>
          <w:sz w:val="22"/>
          <w:szCs w:val="22"/>
          <w:lang w:eastAsia="cs-CZ"/>
        </w:rPr>
        <w:t xml:space="preserve">či Google Pay a dalších možností pohodlného bezhotovostního placení by pak mělo toto číslo výrazně narůstat. </w:t>
      </w:r>
    </w:p>
    <w:p w:rsidR="008962DF" w:rsidRDefault="008962DF" w:rsidP="002E57B5">
      <w:pPr>
        <w:jc w:val="both"/>
        <w:rPr>
          <w:rFonts w:cs="Segoe UI"/>
          <w:color w:val="333333"/>
          <w:sz w:val="22"/>
          <w:szCs w:val="22"/>
          <w:lang w:eastAsia="cs-CZ"/>
        </w:rPr>
      </w:pPr>
    </w:p>
    <w:p w:rsidR="002E57B5" w:rsidRDefault="002E57B5" w:rsidP="002E57B5">
      <w:pPr>
        <w:jc w:val="both"/>
        <w:rPr>
          <w:rFonts w:cs="Segoe UI"/>
          <w:color w:val="333333"/>
          <w:sz w:val="22"/>
          <w:szCs w:val="22"/>
          <w:lang w:eastAsia="cs-CZ"/>
        </w:rPr>
      </w:pPr>
      <w:r>
        <w:rPr>
          <w:rFonts w:cs="Segoe UI"/>
          <w:color w:val="333333"/>
          <w:sz w:val="22"/>
          <w:szCs w:val="22"/>
          <w:lang w:eastAsia="cs-CZ"/>
        </w:rPr>
        <w:lastRenderedPageBreak/>
        <w:t>„</w:t>
      </w:r>
      <w:r w:rsidRPr="00FC3CA4">
        <w:rPr>
          <w:rFonts w:cs="Segoe UI"/>
          <w:i/>
          <w:color w:val="333333"/>
          <w:sz w:val="22"/>
          <w:szCs w:val="22"/>
          <w:lang w:eastAsia="cs-CZ"/>
        </w:rPr>
        <w:t>Podíl digitálních</w:t>
      </w:r>
      <w:r w:rsidR="002F19A7">
        <w:rPr>
          <w:rFonts w:cs="Segoe UI"/>
          <w:i/>
          <w:color w:val="333333"/>
          <w:sz w:val="22"/>
          <w:szCs w:val="22"/>
          <w:lang w:eastAsia="cs-CZ"/>
        </w:rPr>
        <w:t xml:space="preserve"> (</w:t>
      </w:r>
      <w:r w:rsidR="00F778E3">
        <w:rPr>
          <w:rFonts w:cs="Segoe UI"/>
          <w:i/>
          <w:color w:val="333333"/>
          <w:sz w:val="22"/>
          <w:szCs w:val="22"/>
          <w:lang w:eastAsia="cs-CZ"/>
        </w:rPr>
        <w:t>e</w:t>
      </w:r>
      <w:r w:rsidR="002F19A7">
        <w:rPr>
          <w:rFonts w:cs="Segoe UI"/>
          <w:i/>
          <w:color w:val="333333"/>
          <w:sz w:val="22"/>
          <w:szCs w:val="22"/>
          <w:lang w:eastAsia="cs-CZ"/>
        </w:rPr>
        <w:t>-</w:t>
      </w:r>
      <w:proofErr w:type="spellStart"/>
      <w:r w:rsidR="00F778E3">
        <w:rPr>
          <w:rFonts w:cs="Segoe UI"/>
          <w:i/>
          <w:color w:val="333333"/>
          <w:sz w:val="22"/>
          <w:szCs w:val="22"/>
          <w:lang w:eastAsia="cs-CZ"/>
        </w:rPr>
        <w:t>commerce</w:t>
      </w:r>
      <w:proofErr w:type="spellEnd"/>
      <w:r w:rsidR="002F19A7">
        <w:rPr>
          <w:rFonts w:cs="Segoe UI"/>
          <w:i/>
          <w:color w:val="333333"/>
          <w:sz w:val="22"/>
          <w:szCs w:val="22"/>
          <w:lang w:eastAsia="cs-CZ"/>
        </w:rPr>
        <w:t>)</w:t>
      </w:r>
      <w:r w:rsidRPr="00FC3CA4">
        <w:rPr>
          <w:rFonts w:cs="Segoe UI"/>
          <w:i/>
          <w:color w:val="333333"/>
          <w:sz w:val="22"/>
          <w:szCs w:val="22"/>
          <w:lang w:eastAsia="cs-CZ"/>
        </w:rPr>
        <w:t xml:space="preserve"> plateb roste pětkrát rychleji než v případě fyzických plateb kartou</w:t>
      </w:r>
      <w:r w:rsidR="00FD6408">
        <w:rPr>
          <w:rFonts w:cs="Segoe UI"/>
          <w:i/>
          <w:color w:val="333333"/>
          <w:sz w:val="22"/>
          <w:szCs w:val="22"/>
          <w:lang w:eastAsia="cs-CZ"/>
        </w:rPr>
        <w:t xml:space="preserve"> u obchodní</w:t>
      </w:r>
      <w:r w:rsidR="00F778E3">
        <w:rPr>
          <w:rFonts w:cs="Segoe UI"/>
          <w:i/>
          <w:color w:val="333333"/>
          <w:sz w:val="22"/>
          <w:szCs w:val="22"/>
          <w:lang w:eastAsia="cs-CZ"/>
        </w:rPr>
        <w:t>k</w:t>
      </w:r>
      <w:r w:rsidR="002F19A7">
        <w:rPr>
          <w:rFonts w:cs="Segoe UI"/>
          <w:i/>
          <w:color w:val="333333"/>
          <w:sz w:val="22"/>
          <w:szCs w:val="22"/>
          <w:lang w:eastAsia="cs-CZ"/>
        </w:rPr>
        <w:t>ů</w:t>
      </w:r>
      <w:r w:rsidRPr="00FC3CA4">
        <w:rPr>
          <w:rFonts w:cs="Segoe UI"/>
          <w:i/>
          <w:color w:val="333333"/>
          <w:sz w:val="22"/>
          <w:szCs w:val="22"/>
          <w:lang w:eastAsia="cs-CZ"/>
        </w:rPr>
        <w:t xml:space="preserve">. Odhadujeme, že do roku 2020 bude na světě přes 20 miliard připojených zařízení, umožňujících provádění plateb. To by mělo vést i v Česku </w:t>
      </w:r>
      <w:r w:rsidR="00CD21D4" w:rsidRPr="00FC3CA4">
        <w:rPr>
          <w:rFonts w:cs="Segoe UI"/>
          <w:i/>
          <w:color w:val="333333"/>
          <w:sz w:val="22"/>
          <w:szCs w:val="22"/>
          <w:lang w:eastAsia="cs-CZ"/>
        </w:rPr>
        <w:t xml:space="preserve">až k desetinásobnému </w:t>
      </w:r>
      <w:r w:rsidRPr="00FC3CA4">
        <w:rPr>
          <w:rFonts w:cs="Segoe UI"/>
          <w:i/>
          <w:color w:val="333333"/>
          <w:sz w:val="22"/>
          <w:szCs w:val="22"/>
          <w:lang w:eastAsia="cs-CZ"/>
        </w:rPr>
        <w:t>rozšíření akceptační sítě</w:t>
      </w:r>
      <w:r>
        <w:rPr>
          <w:rFonts w:cs="Segoe UI"/>
          <w:color w:val="333333"/>
          <w:sz w:val="22"/>
          <w:szCs w:val="22"/>
          <w:lang w:eastAsia="cs-CZ"/>
        </w:rPr>
        <w:t>,“ řekl Gajdoš.</w:t>
      </w:r>
    </w:p>
    <w:p w:rsidR="00447BD7" w:rsidRDefault="00447BD7" w:rsidP="00701B97">
      <w:pPr>
        <w:jc w:val="both"/>
        <w:rPr>
          <w:rFonts w:cs="Segoe UI"/>
          <w:b/>
          <w:color w:val="333333"/>
          <w:sz w:val="22"/>
          <w:szCs w:val="22"/>
          <w:lang w:eastAsia="cs-CZ"/>
        </w:rPr>
      </w:pPr>
    </w:p>
    <w:p w:rsidR="00315295" w:rsidRDefault="00315295" w:rsidP="00701B97">
      <w:pPr>
        <w:jc w:val="both"/>
        <w:rPr>
          <w:rFonts w:cs="Segoe UI"/>
          <w:b/>
          <w:color w:val="333333"/>
          <w:sz w:val="22"/>
          <w:szCs w:val="22"/>
          <w:lang w:eastAsia="cs-CZ"/>
        </w:rPr>
      </w:pPr>
    </w:p>
    <w:p w:rsidR="00447BD7" w:rsidRPr="00447BD7" w:rsidRDefault="00447BD7" w:rsidP="00701B97">
      <w:pPr>
        <w:jc w:val="both"/>
        <w:rPr>
          <w:rFonts w:cs="Segoe UI"/>
          <w:b/>
          <w:color w:val="333333"/>
          <w:sz w:val="22"/>
          <w:szCs w:val="22"/>
          <w:lang w:eastAsia="cs-CZ"/>
        </w:rPr>
      </w:pPr>
      <w:r w:rsidRPr="00447BD7">
        <w:rPr>
          <w:rFonts w:cs="Segoe UI"/>
          <w:b/>
          <w:color w:val="333333"/>
          <w:sz w:val="22"/>
          <w:szCs w:val="22"/>
          <w:lang w:eastAsia="cs-CZ"/>
        </w:rPr>
        <w:t>Maximální zabezpečení transakcí</w:t>
      </w:r>
    </w:p>
    <w:p w:rsidR="00447BD7" w:rsidRDefault="00447BD7" w:rsidP="00701B97">
      <w:pPr>
        <w:jc w:val="both"/>
        <w:rPr>
          <w:rFonts w:cs="Segoe UI"/>
          <w:color w:val="333333"/>
          <w:sz w:val="22"/>
          <w:szCs w:val="22"/>
          <w:lang w:eastAsia="cs-CZ"/>
        </w:rPr>
      </w:pPr>
      <w:r>
        <w:rPr>
          <w:rFonts w:cs="Segoe UI"/>
          <w:color w:val="333333"/>
          <w:sz w:val="22"/>
          <w:szCs w:val="22"/>
          <w:lang w:eastAsia="cs-CZ"/>
        </w:rPr>
        <w:t>Samotná transakce pak probíhá takřka totožně jako v případě klasické bezkontaktní platby. Chytré hodinky stačí odemknout PIN kódem a přiložit je k platebnímu terminálu.</w:t>
      </w:r>
    </w:p>
    <w:p w:rsidR="00E27E59" w:rsidRDefault="00CD21D4" w:rsidP="00447BD7">
      <w:pPr>
        <w:jc w:val="both"/>
        <w:rPr>
          <w:rFonts w:cs="Segoe UI"/>
          <w:color w:val="333333"/>
          <w:sz w:val="22"/>
          <w:szCs w:val="22"/>
          <w:lang w:eastAsia="cs-CZ"/>
        </w:rPr>
      </w:pPr>
      <w:r>
        <w:rPr>
          <w:rFonts w:cs="Segoe UI"/>
          <w:color w:val="333333"/>
          <w:sz w:val="22"/>
          <w:szCs w:val="22"/>
          <w:lang w:eastAsia="cs-CZ"/>
        </w:rPr>
        <w:t>S</w:t>
      </w:r>
      <w:r w:rsidRPr="00CD21D4">
        <w:rPr>
          <w:rFonts w:cs="Segoe UI"/>
          <w:color w:val="333333"/>
          <w:sz w:val="22"/>
          <w:szCs w:val="22"/>
          <w:lang w:eastAsia="cs-CZ"/>
        </w:rPr>
        <w:t xml:space="preserve">lužby </w:t>
      </w:r>
      <w:r w:rsidR="00701B97" w:rsidRPr="00CD21D4">
        <w:rPr>
          <w:rFonts w:cs="Segoe UI"/>
          <w:color w:val="333333"/>
          <w:sz w:val="22"/>
          <w:szCs w:val="22"/>
          <w:lang w:eastAsia="cs-CZ"/>
        </w:rPr>
        <w:t>Garmin Pay™ a Fitbit Pay™</w:t>
      </w:r>
      <w:r w:rsidRPr="00CD21D4">
        <w:rPr>
          <w:rFonts w:cs="Segoe UI"/>
          <w:color w:val="333333"/>
          <w:sz w:val="22"/>
          <w:szCs w:val="22"/>
          <w:lang w:eastAsia="cs-CZ"/>
        </w:rPr>
        <w:t xml:space="preserve"> </w:t>
      </w:r>
      <w:r w:rsidR="00701B97">
        <w:rPr>
          <w:rFonts w:cs="Segoe UI"/>
          <w:color w:val="333333"/>
          <w:sz w:val="22"/>
          <w:szCs w:val="22"/>
          <w:lang w:eastAsia="cs-CZ"/>
        </w:rPr>
        <w:t>využívají</w:t>
      </w:r>
      <w:r w:rsidR="00701B97" w:rsidRPr="00701B97">
        <w:rPr>
          <w:rFonts w:cs="Segoe UI"/>
          <w:color w:val="333333"/>
          <w:sz w:val="22"/>
          <w:szCs w:val="22"/>
          <w:lang w:eastAsia="cs-CZ"/>
        </w:rPr>
        <w:t xml:space="preserve"> bezkontaktní technologii Visa a novou generaci tokenizace, která významně zvyšuje bezpečnost dat z platebních karet. </w:t>
      </w:r>
      <w:r>
        <w:rPr>
          <w:rFonts w:cs="Segoe UI"/>
          <w:color w:val="333333"/>
          <w:sz w:val="22"/>
          <w:szCs w:val="22"/>
          <w:lang w:eastAsia="cs-CZ"/>
        </w:rPr>
        <w:t xml:space="preserve">Tokenizace </w:t>
      </w:r>
      <w:r w:rsidRPr="00CD21D4">
        <w:rPr>
          <w:rFonts w:cs="Segoe UI"/>
          <w:color w:val="333333"/>
          <w:sz w:val="22"/>
          <w:szCs w:val="22"/>
          <w:lang w:eastAsia="cs-CZ"/>
        </w:rPr>
        <w:t>je nová technologie zabezpečení, jež nahrazuje citlivé informace z platebních karet, například šestnáctimístné číslo účtu, datum platnosti a bezpečnost</w:t>
      </w:r>
      <w:r w:rsidR="007F767E">
        <w:rPr>
          <w:rFonts w:cs="Segoe UI"/>
          <w:color w:val="333333"/>
          <w:sz w:val="22"/>
          <w:szCs w:val="22"/>
          <w:lang w:eastAsia="cs-CZ"/>
        </w:rPr>
        <w:t>n</w:t>
      </w:r>
      <w:r w:rsidRPr="00CD21D4">
        <w:rPr>
          <w:rFonts w:cs="Segoe UI"/>
          <w:color w:val="333333"/>
          <w:sz w:val="22"/>
          <w:szCs w:val="22"/>
          <w:lang w:eastAsia="cs-CZ"/>
        </w:rPr>
        <w:t>í kód, jedinečným digitálním identifikátorem (tokenem), který lze následně použít ke zpracování platby, aniž by bylo nutné odkrýt výše uvedené detailní informace o účtu.</w:t>
      </w:r>
    </w:p>
    <w:p w:rsidR="00770402" w:rsidRDefault="00770402" w:rsidP="00447BD7">
      <w:pPr>
        <w:jc w:val="both"/>
        <w:rPr>
          <w:rFonts w:cs="Segoe UI"/>
          <w:color w:val="333333"/>
          <w:sz w:val="22"/>
          <w:szCs w:val="22"/>
          <w:lang w:eastAsia="cs-CZ"/>
        </w:rPr>
      </w:pPr>
      <w:bookmarkStart w:id="0" w:name="_GoBack"/>
      <w:bookmarkEnd w:id="0"/>
    </w:p>
    <w:p w:rsidR="00770402" w:rsidRDefault="00770402" w:rsidP="00770402">
      <w:pPr>
        <w:spacing w:line="360" w:lineRule="auto"/>
        <w:rPr>
          <w:rFonts w:cs="Segoe UI"/>
          <w:b/>
          <w:sz w:val="22"/>
          <w:szCs w:val="22"/>
          <w:u w:color="000000"/>
          <w:bdr w:val="nil"/>
          <w:lang w:eastAsia="en-GB"/>
        </w:rPr>
      </w:pPr>
    </w:p>
    <w:p w:rsidR="00770402" w:rsidRPr="00770402" w:rsidRDefault="00770402" w:rsidP="00770402">
      <w:pPr>
        <w:spacing w:line="360" w:lineRule="auto"/>
        <w:rPr>
          <w:rFonts w:cs="Segoe UI"/>
          <w:b/>
          <w:sz w:val="22"/>
          <w:szCs w:val="22"/>
          <w:u w:color="000000"/>
          <w:bdr w:val="nil"/>
          <w:lang w:eastAsia="en-GB"/>
        </w:rPr>
      </w:pPr>
      <w:r w:rsidRPr="00770402">
        <w:rPr>
          <w:rFonts w:cs="Segoe UI"/>
          <w:b/>
          <w:sz w:val="22"/>
          <w:szCs w:val="22"/>
          <w:u w:color="000000"/>
          <w:bdr w:val="nil"/>
          <w:lang w:eastAsia="en-GB"/>
        </w:rPr>
        <w:t>O společnosti Visa Inc.</w:t>
      </w:r>
    </w:p>
    <w:p w:rsidR="00770402" w:rsidRPr="00770402" w:rsidRDefault="00770402" w:rsidP="00770402">
      <w:pPr>
        <w:jc w:val="both"/>
        <w:rPr>
          <w:rFonts w:cs="Segoe UI"/>
          <w:sz w:val="22"/>
          <w:szCs w:val="22"/>
        </w:rPr>
      </w:pPr>
      <w:r w:rsidRPr="00770402">
        <w:rPr>
          <w:rFonts w:cs="Segoe UI"/>
          <w:color w:val="333333"/>
          <w:sz w:val="22"/>
          <w:szCs w:val="22"/>
          <w:lang w:eastAsia="cs-CZ"/>
        </w:rPr>
        <w:t xml:space="preserve">Visa Inc. (NYSE: V) je světovou jedničkou v oblasti digitálních plateb. Jejím posláním je propojit svět prostřednictvím inovativní, spolehlivé a bezpečné platební sítě, umožňující jednotlivcům, podnikům a ekonomikám prosperovat. Společnost provozuje jednu z nejvyspělejších </w:t>
      </w:r>
      <w:proofErr w:type="spellStart"/>
      <w:r w:rsidRPr="00770402">
        <w:rPr>
          <w:rFonts w:cs="Segoe UI"/>
          <w:color w:val="333333"/>
          <w:sz w:val="22"/>
          <w:szCs w:val="22"/>
          <w:lang w:eastAsia="cs-CZ"/>
        </w:rPr>
        <w:t>procesingových</w:t>
      </w:r>
      <w:proofErr w:type="spellEnd"/>
      <w:r w:rsidRPr="00770402">
        <w:rPr>
          <w:rFonts w:cs="Segoe UI"/>
          <w:color w:val="333333"/>
          <w:sz w:val="22"/>
          <w:szCs w:val="22"/>
          <w:lang w:eastAsia="cs-CZ"/>
        </w:rPr>
        <w:t xml:space="preserve"> sítí na světě – </w:t>
      </w:r>
      <w:proofErr w:type="spellStart"/>
      <w:r w:rsidRPr="00770402">
        <w:rPr>
          <w:rFonts w:cs="Segoe UI"/>
          <w:color w:val="333333"/>
          <w:sz w:val="22"/>
          <w:szCs w:val="22"/>
          <w:lang w:eastAsia="cs-CZ"/>
        </w:rPr>
        <w:t>VisaNet</w:t>
      </w:r>
      <w:proofErr w:type="spellEnd"/>
      <w:r w:rsidRPr="00770402">
        <w:rPr>
          <w:rFonts w:cs="Segoe UI"/>
          <w:color w:val="333333"/>
          <w:sz w:val="22"/>
          <w:szCs w:val="22"/>
          <w:lang w:eastAsia="cs-CZ"/>
        </w:rPr>
        <w:t xml:space="preserve">. Ta umožňuje bezpečný a spolehlivý průběh plateb po celém světě a dokáže zpracovat více než 65 tisíc transakcí za sekundu. Soustavné zaměření společnosti na inovace je katalyzátorem rychlého růstu </w:t>
      </w:r>
      <w:proofErr w:type="spellStart"/>
      <w:r w:rsidRPr="00770402">
        <w:rPr>
          <w:rFonts w:cs="Segoe UI"/>
          <w:color w:val="333333"/>
          <w:sz w:val="22"/>
          <w:szCs w:val="22"/>
          <w:lang w:eastAsia="cs-CZ"/>
        </w:rPr>
        <w:t>connected</w:t>
      </w:r>
      <w:proofErr w:type="spellEnd"/>
      <w:r w:rsidRPr="00770402">
        <w:rPr>
          <w:rFonts w:cs="Segoe UI"/>
          <w:color w:val="333333"/>
          <w:sz w:val="22"/>
          <w:szCs w:val="22"/>
          <w:lang w:eastAsia="cs-CZ"/>
        </w:rPr>
        <w:t xml:space="preserve"> </w:t>
      </w:r>
      <w:proofErr w:type="spellStart"/>
      <w:r w:rsidRPr="00770402">
        <w:rPr>
          <w:rFonts w:cs="Segoe UI"/>
          <w:color w:val="333333"/>
          <w:sz w:val="22"/>
          <w:szCs w:val="22"/>
          <w:lang w:eastAsia="cs-CZ"/>
        </w:rPr>
        <w:t>commerce</w:t>
      </w:r>
      <w:proofErr w:type="spellEnd"/>
      <w:r w:rsidRPr="00770402">
        <w:rPr>
          <w:rFonts w:cs="Segoe UI"/>
          <w:color w:val="333333"/>
          <w:sz w:val="22"/>
          <w:szCs w:val="22"/>
          <w:lang w:eastAsia="cs-CZ"/>
        </w:rPr>
        <w:t xml:space="preserve"> a hnací silou v cestě za bezhotovostní budoucností pro každého a na jakémkoli místě. V době, kdy svět přechází z analogového systému na digitální, společnost Visa paralelně digitalizuje vlastní značku, produkty a </w:t>
      </w:r>
      <w:proofErr w:type="spellStart"/>
      <w:r w:rsidRPr="00770402">
        <w:rPr>
          <w:rFonts w:cs="Segoe UI"/>
          <w:color w:val="333333"/>
          <w:sz w:val="22"/>
          <w:szCs w:val="22"/>
          <w:lang w:eastAsia="cs-CZ"/>
        </w:rPr>
        <w:t>procesingovou</w:t>
      </w:r>
      <w:proofErr w:type="spellEnd"/>
      <w:r w:rsidRPr="00770402">
        <w:rPr>
          <w:rFonts w:cs="Segoe UI"/>
          <w:color w:val="333333"/>
          <w:sz w:val="22"/>
          <w:szCs w:val="22"/>
          <w:lang w:eastAsia="cs-CZ"/>
        </w:rPr>
        <w:t xml:space="preserve"> síť tak, aby formovala budoucnost placení v digitálním světě. Pro více informací navštivte</w:t>
      </w:r>
      <w:r w:rsidRPr="00770402">
        <w:rPr>
          <w:rFonts w:cs="Segoe UI"/>
          <w:sz w:val="22"/>
          <w:szCs w:val="22"/>
        </w:rPr>
        <w:t xml:space="preserve"> </w:t>
      </w:r>
      <w:hyperlink r:id="rId9" w:history="1">
        <w:r w:rsidRPr="00770402">
          <w:rPr>
            <w:rStyle w:val="Hypertextovodkaz"/>
            <w:rFonts w:cs="Segoe UI"/>
            <w:sz w:val="22"/>
            <w:szCs w:val="22"/>
          </w:rPr>
          <w:t>www.visaeurope.com</w:t>
        </w:r>
      </w:hyperlink>
      <w:r w:rsidRPr="00770402">
        <w:rPr>
          <w:rStyle w:val="s22"/>
          <w:rFonts w:eastAsiaTheme="majorEastAsia" w:cs="Segoe UI"/>
          <w:sz w:val="22"/>
          <w:szCs w:val="22"/>
        </w:rPr>
        <w:t xml:space="preserve">, </w:t>
      </w:r>
      <w:r w:rsidRPr="00770402">
        <w:rPr>
          <w:color w:val="333333"/>
          <w:sz w:val="22"/>
          <w:szCs w:val="22"/>
          <w:lang w:eastAsia="cs-CZ"/>
        </w:rPr>
        <w:t>blog Visa Vision</w:t>
      </w:r>
      <w:r w:rsidRPr="00770402">
        <w:rPr>
          <w:rStyle w:val="s22"/>
          <w:rFonts w:eastAsiaTheme="majorEastAsia" w:cs="Segoe UI"/>
          <w:sz w:val="22"/>
          <w:szCs w:val="22"/>
        </w:rPr>
        <w:t xml:space="preserve"> (</w:t>
      </w:r>
      <w:hyperlink r:id="rId10" w:history="1">
        <w:r w:rsidRPr="00770402">
          <w:rPr>
            <w:rStyle w:val="Hypertextovodkaz"/>
            <w:rFonts w:cs="Segoe UI"/>
            <w:sz w:val="22"/>
            <w:szCs w:val="22"/>
          </w:rPr>
          <w:t>www.vision.visaeurope.com</w:t>
        </w:r>
      </w:hyperlink>
      <w:r>
        <w:rPr>
          <w:rFonts w:cs="Segoe UI"/>
          <w:sz w:val="22"/>
          <w:szCs w:val="22"/>
        </w:rPr>
        <w:t xml:space="preserve">) </w:t>
      </w:r>
      <w:r w:rsidRPr="00770402">
        <w:rPr>
          <w:rFonts w:cs="Segoe UI"/>
          <w:sz w:val="22"/>
          <w:szCs w:val="22"/>
        </w:rPr>
        <w:t xml:space="preserve">a </w:t>
      </w:r>
      <w:hyperlink r:id="rId11" w:history="1">
        <w:r w:rsidRPr="00770402">
          <w:rPr>
            <w:rStyle w:val="Hypertextovodkaz"/>
            <w:rFonts w:cs="Segoe UI"/>
            <w:sz w:val="22"/>
            <w:szCs w:val="22"/>
          </w:rPr>
          <w:t>@</w:t>
        </w:r>
        <w:proofErr w:type="spellStart"/>
        <w:r w:rsidRPr="00770402">
          <w:rPr>
            <w:rStyle w:val="Hypertextovodkaz"/>
            <w:rFonts w:cs="Segoe UI"/>
            <w:sz w:val="22"/>
            <w:szCs w:val="22"/>
          </w:rPr>
          <w:t>VisaNewsEurope</w:t>
        </w:r>
        <w:proofErr w:type="spellEnd"/>
      </w:hyperlink>
      <w:r>
        <w:rPr>
          <w:rStyle w:val="Hypertextovodkaz"/>
          <w:rFonts w:cs="Segoe UI"/>
          <w:sz w:val="22"/>
          <w:szCs w:val="22"/>
        </w:rPr>
        <w:t>.</w:t>
      </w:r>
    </w:p>
    <w:p w:rsidR="00770402" w:rsidRPr="00770402" w:rsidRDefault="00770402" w:rsidP="00770402">
      <w:pPr>
        <w:spacing w:line="312" w:lineRule="auto"/>
        <w:rPr>
          <w:rFonts w:cs="Segoe UI"/>
          <w:sz w:val="22"/>
          <w:szCs w:val="22"/>
        </w:rPr>
      </w:pPr>
    </w:p>
    <w:p w:rsidR="00770402" w:rsidRPr="00770402" w:rsidRDefault="00770402" w:rsidP="00770402">
      <w:pPr>
        <w:spacing w:line="312" w:lineRule="auto"/>
        <w:rPr>
          <w:rFonts w:cs="Segoe UI"/>
          <w:b/>
          <w:sz w:val="22"/>
          <w:szCs w:val="22"/>
        </w:rPr>
      </w:pPr>
      <w:r w:rsidRPr="00770402">
        <w:rPr>
          <w:rFonts w:cs="Segoe UI"/>
          <w:b/>
          <w:sz w:val="22"/>
          <w:szCs w:val="22"/>
        </w:rPr>
        <w:t xml:space="preserve">Kontakty: </w:t>
      </w:r>
    </w:p>
    <w:p w:rsidR="00770402" w:rsidRPr="00770402" w:rsidRDefault="00770402" w:rsidP="0077040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770402">
        <w:rPr>
          <w:rFonts w:cs="Segoe UI"/>
          <w:color w:val="auto"/>
          <w:sz w:val="22"/>
          <w:szCs w:val="22"/>
          <w:lang w:val="cs-CZ"/>
        </w:rPr>
        <w:t>Martin Hajný</w:t>
      </w:r>
      <w:r w:rsidRPr="00770402">
        <w:rPr>
          <w:rFonts w:cs="Segoe UI"/>
          <w:color w:val="auto"/>
          <w:sz w:val="22"/>
          <w:szCs w:val="22"/>
          <w:lang w:val="cs-CZ"/>
        </w:rPr>
        <w:tab/>
      </w:r>
    </w:p>
    <w:p w:rsidR="00770402" w:rsidRPr="00770402" w:rsidRDefault="00770402" w:rsidP="0077040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770402">
        <w:rPr>
          <w:rFonts w:cs="Segoe UI"/>
          <w:color w:val="auto"/>
          <w:sz w:val="22"/>
          <w:szCs w:val="22"/>
          <w:lang w:val="cs-CZ"/>
        </w:rPr>
        <w:t xml:space="preserve">Email: </w:t>
      </w:r>
      <w:hyperlink r:id="rId12" w:history="1">
        <w:r w:rsidRPr="00770402">
          <w:rPr>
            <w:rStyle w:val="Hypertextovodkaz"/>
            <w:rFonts w:cs="Segoe UI"/>
            <w:sz w:val="22"/>
            <w:szCs w:val="22"/>
            <w:lang w:val="cs-CZ"/>
          </w:rPr>
          <w:t>martin.hajny@grayling.com</w:t>
        </w:r>
      </w:hyperlink>
    </w:p>
    <w:p w:rsidR="00770402" w:rsidRPr="00770402" w:rsidRDefault="00770402" w:rsidP="0077040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770402">
        <w:rPr>
          <w:rFonts w:cs="Segoe UI"/>
          <w:color w:val="auto"/>
          <w:sz w:val="22"/>
          <w:szCs w:val="22"/>
          <w:lang w:val="cs-CZ"/>
        </w:rPr>
        <w:t>Tel.: 775 708 043</w:t>
      </w:r>
    </w:p>
    <w:p w:rsidR="00770402" w:rsidRPr="00447BD7" w:rsidRDefault="00770402" w:rsidP="00447BD7">
      <w:pPr>
        <w:jc w:val="both"/>
        <w:rPr>
          <w:rFonts w:cs="Segoe UI"/>
          <w:color w:val="333333"/>
          <w:sz w:val="22"/>
          <w:szCs w:val="22"/>
          <w:lang w:eastAsia="cs-CZ"/>
        </w:rPr>
      </w:pPr>
    </w:p>
    <w:sectPr w:rsidR="00770402" w:rsidRPr="00447BD7" w:rsidSect="00E66455">
      <w:footerReference w:type="default" r:id="rId13"/>
      <w:pgSz w:w="12240" w:h="15840" w:code="1"/>
      <w:pgMar w:top="1440" w:right="1296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19" w:rsidRDefault="002C5719" w:rsidP="00415609">
      <w:r>
        <w:separator/>
      </w:r>
    </w:p>
  </w:endnote>
  <w:endnote w:type="continuationSeparator" w:id="0">
    <w:p w:rsidR="002C5719" w:rsidRDefault="002C5719" w:rsidP="0041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55" w:rsidRPr="0037733B" w:rsidRDefault="00415609" w:rsidP="00E66455">
    <w:pPr>
      <w:pStyle w:val="VisaBodyText"/>
      <w:tabs>
        <w:tab w:val="right" w:pos="9630"/>
      </w:tabs>
      <w:rPr>
        <w:sz w:val="18"/>
        <w:szCs w:val="18"/>
      </w:rPr>
    </w:pPr>
    <w:r w:rsidRPr="0037733B">
      <w:rPr>
        <w:sz w:val="18"/>
        <w:szCs w:val="18"/>
      </w:rPr>
      <w:tab/>
    </w:r>
    <w:r w:rsidRPr="0037733B">
      <w:rPr>
        <w:sz w:val="18"/>
        <w:szCs w:val="18"/>
      </w:rPr>
      <w:fldChar w:fldCharType="begin"/>
    </w:r>
    <w:r w:rsidRPr="0037733B">
      <w:rPr>
        <w:sz w:val="18"/>
        <w:szCs w:val="18"/>
      </w:rPr>
      <w:instrText xml:space="preserve"> PAGE </w:instrText>
    </w:r>
    <w:r w:rsidRPr="0037733B">
      <w:rPr>
        <w:sz w:val="18"/>
        <w:szCs w:val="18"/>
      </w:rPr>
      <w:fldChar w:fldCharType="separate"/>
    </w:r>
    <w:r w:rsidR="007F767E">
      <w:rPr>
        <w:noProof/>
        <w:sz w:val="18"/>
        <w:szCs w:val="18"/>
      </w:rPr>
      <w:t>2</w:t>
    </w:r>
    <w:r w:rsidRPr="0037733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19" w:rsidRDefault="002C5719" w:rsidP="00415609">
      <w:r>
        <w:separator/>
      </w:r>
    </w:p>
  </w:footnote>
  <w:footnote w:type="continuationSeparator" w:id="0">
    <w:p w:rsidR="002C5719" w:rsidRDefault="002C5719" w:rsidP="00415609">
      <w:r>
        <w:continuationSeparator/>
      </w:r>
    </w:p>
  </w:footnote>
  <w:footnote w:id="1">
    <w:p w:rsidR="00FC3CA4" w:rsidRPr="00FC3CA4" w:rsidRDefault="00FC3CA4" w:rsidP="00FC3CA4">
      <w:pPr>
        <w:rPr>
          <w:i/>
        </w:rPr>
      </w:pPr>
      <w:r w:rsidRPr="00FC3CA4">
        <w:rPr>
          <w:rStyle w:val="Znakapoznpodarou"/>
          <w:i/>
        </w:rPr>
        <w:footnoteRef/>
      </w:r>
      <w:r w:rsidRPr="00FC3CA4">
        <w:rPr>
          <w:i/>
        </w:rPr>
        <w:t xml:space="preserve"> Podporované modely </w:t>
      </w:r>
      <w:proofErr w:type="spellStart"/>
      <w:r w:rsidRPr="00FC3CA4">
        <w:rPr>
          <w:i/>
        </w:rPr>
        <w:t>Garmin</w:t>
      </w:r>
      <w:proofErr w:type="spellEnd"/>
      <w:r w:rsidRPr="00C6325A">
        <w:rPr>
          <w:i/>
        </w:rPr>
        <w:t xml:space="preserve">: </w:t>
      </w:r>
      <w:r w:rsidR="00E65D61" w:rsidRPr="00C6325A">
        <w:rPr>
          <w:i/>
        </w:rPr>
        <w:t xml:space="preserve">řada </w:t>
      </w:r>
      <w:proofErr w:type="spellStart"/>
      <w:r w:rsidRPr="00C6325A">
        <w:rPr>
          <w:i/>
        </w:rPr>
        <w:t>Vívoactive</w:t>
      </w:r>
      <w:proofErr w:type="spellEnd"/>
      <w:r w:rsidRPr="00C6325A">
        <w:rPr>
          <w:i/>
        </w:rPr>
        <w:t xml:space="preserve"> 3, </w:t>
      </w:r>
      <w:r w:rsidR="00E65D61" w:rsidRPr="00C6325A">
        <w:rPr>
          <w:i/>
        </w:rPr>
        <w:t xml:space="preserve">řada </w:t>
      </w:r>
      <w:proofErr w:type="spellStart"/>
      <w:r w:rsidRPr="00C6325A">
        <w:rPr>
          <w:i/>
        </w:rPr>
        <w:t>Forerunner</w:t>
      </w:r>
      <w:proofErr w:type="spellEnd"/>
      <w:r w:rsidRPr="00C6325A">
        <w:rPr>
          <w:i/>
        </w:rPr>
        <w:t xml:space="preserve"> 645, </w:t>
      </w:r>
      <w:r w:rsidR="00E65D61" w:rsidRPr="00C6325A">
        <w:rPr>
          <w:i/>
        </w:rPr>
        <w:t xml:space="preserve">řada </w:t>
      </w:r>
      <w:proofErr w:type="spellStart"/>
      <w:r w:rsidRPr="00C6325A">
        <w:rPr>
          <w:i/>
        </w:rPr>
        <w:t>Fenix</w:t>
      </w:r>
      <w:proofErr w:type="spellEnd"/>
      <w:r w:rsidRPr="00C6325A">
        <w:rPr>
          <w:i/>
        </w:rPr>
        <w:t xml:space="preserve"> 5 Plus</w:t>
      </w:r>
      <w:r w:rsidR="00D07BE1" w:rsidRPr="00C6325A">
        <w:rPr>
          <w:i/>
        </w:rPr>
        <w:t>, řada D2 Delta</w:t>
      </w:r>
    </w:p>
  </w:footnote>
  <w:footnote w:id="2">
    <w:p w:rsidR="00FC3CA4" w:rsidRPr="00FC3CA4" w:rsidRDefault="00FC3CA4">
      <w:pPr>
        <w:pStyle w:val="Textpoznpodarou"/>
        <w:rPr>
          <w:i/>
        </w:rPr>
      </w:pPr>
      <w:r w:rsidRPr="00FC3CA4">
        <w:rPr>
          <w:rStyle w:val="Znakapoznpodarou"/>
          <w:i/>
        </w:rPr>
        <w:footnoteRef/>
      </w:r>
      <w:r w:rsidRPr="00FC3CA4">
        <w:rPr>
          <w:i/>
        </w:rPr>
        <w:t xml:space="preserve"> </w:t>
      </w:r>
      <w:r w:rsidRPr="00F92338">
        <w:rPr>
          <w:i/>
        </w:rPr>
        <w:t>Podporovan</w:t>
      </w:r>
      <w:r w:rsidR="00C10493" w:rsidRPr="00F92338">
        <w:rPr>
          <w:i/>
        </w:rPr>
        <w:t xml:space="preserve">é modely </w:t>
      </w:r>
      <w:proofErr w:type="spellStart"/>
      <w:r w:rsidR="00C10493" w:rsidRPr="00F92338">
        <w:rPr>
          <w:i/>
        </w:rPr>
        <w:t>Fitbit</w:t>
      </w:r>
      <w:proofErr w:type="spellEnd"/>
      <w:r w:rsidR="00C10493" w:rsidRPr="00F92338">
        <w:rPr>
          <w:i/>
        </w:rPr>
        <w:t xml:space="preserve">: </w:t>
      </w:r>
      <w:proofErr w:type="spellStart"/>
      <w:r w:rsidR="00C10493" w:rsidRPr="00F92338">
        <w:rPr>
          <w:i/>
        </w:rPr>
        <w:t>Fitbit</w:t>
      </w:r>
      <w:proofErr w:type="spellEnd"/>
      <w:r w:rsidR="00C10493" w:rsidRPr="00F92338">
        <w:rPr>
          <w:i/>
        </w:rPr>
        <w:t xml:space="preserve"> </w:t>
      </w:r>
      <w:proofErr w:type="spellStart"/>
      <w:r w:rsidR="00C10493" w:rsidRPr="00F92338">
        <w:rPr>
          <w:i/>
        </w:rPr>
        <w:t>Ionic</w:t>
      </w:r>
      <w:proofErr w:type="spellEnd"/>
      <w:r w:rsidR="00C10493" w:rsidRPr="00F92338">
        <w:rPr>
          <w:i/>
        </w:rPr>
        <w:t>™</w:t>
      </w:r>
      <w:r w:rsidRPr="00F92338">
        <w:rPr>
          <w:i/>
        </w:rPr>
        <w:t xml:space="preserve">, </w:t>
      </w:r>
      <w:proofErr w:type="spellStart"/>
      <w:r w:rsidRPr="00F92338">
        <w:rPr>
          <w:i/>
        </w:rPr>
        <w:t>Fitbit</w:t>
      </w:r>
      <w:proofErr w:type="spellEnd"/>
      <w:r w:rsidRPr="00F92338">
        <w:rPr>
          <w:i/>
        </w:rPr>
        <w:t xml:space="preserve"> Versa™</w:t>
      </w:r>
      <w:r w:rsidR="008962DF" w:rsidRPr="00F92338">
        <w:rPr>
          <w:i/>
        </w:rPr>
        <w:t xml:space="preserve">, </w:t>
      </w:r>
      <w:r w:rsidR="008962DF" w:rsidRPr="00F92338">
        <w:rPr>
          <w:rStyle w:val="Zdraznn"/>
        </w:rPr>
        <w:t>brzy</w:t>
      </w:r>
      <w:r w:rsidR="008962DF" w:rsidRPr="00F92338">
        <w:rPr>
          <w:i/>
        </w:rPr>
        <w:t> také chytrý náramek </w:t>
      </w:r>
      <w:proofErr w:type="spellStart"/>
      <w:r w:rsidR="008962DF" w:rsidRPr="00F92338">
        <w:rPr>
          <w:i/>
        </w:rPr>
        <w:t>Fitbit</w:t>
      </w:r>
      <w:proofErr w:type="spellEnd"/>
      <w:r w:rsidR="008962DF" w:rsidRPr="00F92338">
        <w:rPr>
          <w:i/>
        </w:rPr>
        <w:t xml:space="preserve"> </w:t>
      </w:r>
      <w:proofErr w:type="spellStart"/>
      <w:r w:rsidR="008962DF" w:rsidRPr="00F92338">
        <w:rPr>
          <w:i/>
        </w:rPr>
        <w:t>Charge</w:t>
      </w:r>
      <w:proofErr w:type="spellEnd"/>
      <w:r w:rsidR="008962DF" w:rsidRPr="00F92338">
        <w:rPr>
          <w:i/>
        </w:rPr>
        <w:t xml:space="preserve"> 3 </w:t>
      </w:r>
      <w:proofErr w:type="spellStart"/>
      <w:r w:rsidR="008962DF" w:rsidRPr="00F92338">
        <w:rPr>
          <w:i/>
        </w:rPr>
        <w:t>Special</w:t>
      </w:r>
      <w:proofErr w:type="spellEnd"/>
      <w:r w:rsidR="008962DF" w:rsidRPr="00F92338">
        <w:rPr>
          <w:i/>
        </w:rPr>
        <w:t xml:space="preserve"> </w:t>
      </w:r>
      <w:proofErr w:type="spellStart"/>
      <w:r w:rsidR="008962DF" w:rsidRPr="00F92338">
        <w:rPr>
          <w:i/>
        </w:rPr>
        <w:t>Edition</w:t>
      </w:r>
      <w:proofErr w:type="spellEnd"/>
      <w:r w:rsidR="008962DF" w:rsidRPr="00F92338">
        <w:rPr>
          <w:i/>
        </w:rPr>
        <w:t>, který zamíří na český trh v průběhu října 2018</w:t>
      </w:r>
    </w:p>
  </w:footnote>
  <w:footnote w:id="3">
    <w:p w:rsidR="00CD21D4" w:rsidRDefault="00CD21D4">
      <w:pPr>
        <w:pStyle w:val="Textpoznpodarou"/>
      </w:pPr>
      <w:r w:rsidRPr="00FC3CA4">
        <w:rPr>
          <w:rStyle w:val="Znakapoznpodarou"/>
          <w:i/>
        </w:rPr>
        <w:footnoteRef/>
      </w:r>
      <w:r w:rsidRPr="00FC3CA4">
        <w:rPr>
          <w:i/>
        </w:rPr>
        <w:t xml:space="preserve"> Visa Digital Study, 2017 (</w:t>
      </w:r>
      <w:hyperlink r:id="rId1" w:history="1">
        <w:r w:rsidRPr="00FC3CA4">
          <w:rPr>
            <w:rStyle w:val="Hypertextovodkaz"/>
            <w:i/>
          </w:rPr>
          <w:t>https://www.visa.cz/o-nas/tisk-media/mobilni-penize-se-dostavaji-do-popredi-67-percent-cechu-pouziva-sve-telefony-k-online-bankovnictvi-a-kazdodennim-platbam-2161169?returnUrl=/o-nas/tisk-media/listing?tag=mobiln%C3%AD+platby</w:t>
        </w:r>
      </w:hyperlink>
      <w:r w:rsidRPr="00FC3CA4">
        <w:rPr>
          <w:i/>
        </w:rPr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4D7"/>
    <w:multiLevelType w:val="hybridMultilevel"/>
    <w:tmpl w:val="4634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9"/>
    <w:rsid w:val="000045F6"/>
    <w:rsid w:val="00086A6E"/>
    <w:rsid w:val="000E2A51"/>
    <w:rsid w:val="00157AAA"/>
    <w:rsid w:val="00172A8B"/>
    <w:rsid w:val="00191C34"/>
    <w:rsid w:val="001E188C"/>
    <w:rsid w:val="002859DF"/>
    <w:rsid w:val="002C5719"/>
    <w:rsid w:val="002E57B5"/>
    <w:rsid w:val="002F19A7"/>
    <w:rsid w:val="00315295"/>
    <w:rsid w:val="003E1547"/>
    <w:rsid w:val="00415609"/>
    <w:rsid w:val="00447BD7"/>
    <w:rsid w:val="004B7BCC"/>
    <w:rsid w:val="0057049F"/>
    <w:rsid w:val="005736D7"/>
    <w:rsid w:val="006351CF"/>
    <w:rsid w:val="006D3437"/>
    <w:rsid w:val="00701B97"/>
    <w:rsid w:val="00770402"/>
    <w:rsid w:val="00782612"/>
    <w:rsid w:val="0078351A"/>
    <w:rsid w:val="007F767E"/>
    <w:rsid w:val="00870337"/>
    <w:rsid w:val="008962DF"/>
    <w:rsid w:val="008D422E"/>
    <w:rsid w:val="00A01264"/>
    <w:rsid w:val="00A06DC2"/>
    <w:rsid w:val="00B343BE"/>
    <w:rsid w:val="00B43F50"/>
    <w:rsid w:val="00C10493"/>
    <w:rsid w:val="00C6325A"/>
    <w:rsid w:val="00CC34CD"/>
    <w:rsid w:val="00CD21D4"/>
    <w:rsid w:val="00CD625C"/>
    <w:rsid w:val="00D07BE1"/>
    <w:rsid w:val="00E27E59"/>
    <w:rsid w:val="00E545ED"/>
    <w:rsid w:val="00E65D61"/>
    <w:rsid w:val="00EB38C1"/>
    <w:rsid w:val="00ED1069"/>
    <w:rsid w:val="00F47B6F"/>
    <w:rsid w:val="00F778E3"/>
    <w:rsid w:val="00F92338"/>
    <w:rsid w:val="00FC3CA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2F7A69D-DA5E-4344-A981-F9B10D2B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609"/>
    <w:pPr>
      <w:spacing w:after="0" w:line="240" w:lineRule="auto"/>
    </w:pPr>
    <w:rPr>
      <w:rFonts w:ascii="Segoe UI" w:eastAsia="Times New Roman" w:hAnsi="Segoe UI" w:cs="Times New Roman"/>
      <w:color w:val="000000" w:themeColor="text1"/>
      <w:sz w:val="20"/>
      <w:szCs w:val="24"/>
    </w:rPr>
  </w:style>
  <w:style w:type="paragraph" w:styleId="Nadpis1">
    <w:name w:val="heading 1"/>
    <w:basedOn w:val="Normln"/>
    <w:link w:val="Nadpis1Char"/>
    <w:uiPriority w:val="9"/>
    <w:qFormat/>
    <w:rsid w:val="00E27E5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BodyText">
    <w:name w:val="Visa Body Text"/>
    <w:rsid w:val="00415609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  <w:lang w:val="en-US"/>
    </w:rPr>
  </w:style>
  <w:style w:type="paragraph" w:customStyle="1" w:styleId="VisaDocumentname">
    <w:name w:val="Visa Document name"/>
    <w:rsid w:val="00415609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  <w:lang w:val="en-US"/>
    </w:rPr>
  </w:style>
  <w:style w:type="paragraph" w:customStyle="1" w:styleId="VisaHeadline">
    <w:name w:val="Visa Headline"/>
    <w:rsid w:val="00415609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  <w:lang w:val="en-US"/>
    </w:rPr>
  </w:style>
  <w:style w:type="character" w:styleId="Hypertextovodkaz">
    <w:name w:val="Hyperlink"/>
    <w:rsid w:val="00415609"/>
    <w:rPr>
      <w:rFonts w:cs="Times New Roman"/>
      <w:color w:val="0000FF"/>
      <w:spacing w:val="0"/>
      <w:u w:val="single"/>
    </w:rPr>
  </w:style>
  <w:style w:type="paragraph" w:styleId="Odstavecseseznamem">
    <w:name w:val="List Paragraph"/>
    <w:aliases w:val="FooterText,Paragraphe de liste1,numbered,List Paragraph1,Bullet List,Listenabsatz,リスト段落,Paragrafo elenco,Question,Executive Summary List,cS List Paragraph,Bulletr List Paragraph,列出段落,列出段落1,List Paragraph2,List Paragraph21"/>
    <w:basedOn w:val="Normln"/>
    <w:link w:val="OdstavecseseznamemChar"/>
    <w:uiPriority w:val="34"/>
    <w:qFormat/>
    <w:rsid w:val="00415609"/>
    <w:pPr>
      <w:ind w:left="720"/>
      <w:contextualSpacing/>
    </w:pPr>
  </w:style>
  <w:style w:type="character" w:customStyle="1" w:styleId="OdstavecseseznamemChar">
    <w:name w:val="Odstavec se seznamem Char"/>
    <w:aliases w:val="FooterText Char,Paragraphe de liste1 Char,numbered Char,List Paragraph1 Char,Bullet List Char,Listenabsatz Char,リスト段落 Char,Paragrafo elenco Char,Question Char,Executive Summary List Char,cS List Paragraph Char,列出段落 Char"/>
    <w:link w:val="Odstavecseseznamem"/>
    <w:uiPriority w:val="34"/>
    <w:locked/>
    <w:rsid w:val="00415609"/>
    <w:rPr>
      <w:rFonts w:ascii="Segoe UI" w:eastAsia="Times New Roman" w:hAnsi="Segoe UI" w:cs="Times New Roman"/>
      <w:color w:val="000000" w:themeColor="text1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15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609"/>
    <w:rPr>
      <w:rFonts w:ascii="Segoe UI" w:eastAsia="Times New Roman" w:hAnsi="Segoe UI" w:cs="Times New Roman"/>
      <w:color w:val="000000" w:themeColor="text1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415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609"/>
    <w:rPr>
      <w:rFonts w:ascii="Segoe UI" w:eastAsia="Times New Roman" w:hAnsi="Segoe UI" w:cs="Times New Roman"/>
      <w:color w:val="000000" w:themeColor="text1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8C1"/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8C1"/>
    <w:rPr>
      <w:rFonts w:ascii="Segoe UI" w:eastAsia="Times New Roman" w:hAnsi="Segoe UI" w:cs="Segoe UI"/>
      <w:color w:val="000000" w:themeColor="tex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27E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7E59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7E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pppurchasescopytext">
    <w:name w:val="app__purchases__copy__text"/>
    <w:basedOn w:val="Normln"/>
    <w:rsid w:val="00E27E59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1D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1D4"/>
    <w:rPr>
      <w:rFonts w:ascii="Segoe UI" w:eastAsia="Times New Roman" w:hAnsi="Segoe UI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21D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CD21D4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C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3CA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3CA4"/>
    <w:rPr>
      <w:rFonts w:ascii="Segoe UI" w:eastAsia="Times New Roman" w:hAnsi="Segoe UI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C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3CA4"/>
    <w:rPr>
      <w:rFonts w:ascii="Segoe UI" w:eastAsia="Times New Roman" w:hAnsi="Segoe UI" w:cs="Times New Roman"/>
      <w:b/>
      <w:bCs/>
      <w:color w:val="000000" w:themeColor="text1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8962DF"/>
    <w:rPr>
      <w:i/>
      <w:iCs/>
    </w:rPr>
  </w:style>
  <w:style w:type="character" w:customStyle="1" w:styleId="s22">
    <w:name w:val="s22"/>
    <w:basedOn w:val="Standardnpsmoodstavce"/>
    <w:rsid w:val="00770402"/>
  </w:style>
  <w:style w:type="paragraph" w:customStyle="1" w:styleId="Standard">
    <w:name w:val="Standard"/>
    <w:rsid w:val="00770402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.hajny@grayl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VisaNewsEuro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ion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a.cz/o-nas/tisk-media/mobilni-penize-se-dostavaji-do-popredi-67-percent-cechu-pouziva-sve-telefony-k-online-bankovnictvi-a-kazdodennim-platbam-2161169?returnUrl=/o-nas/tisk-media/listing?tag=mobiln%C3%AD+platb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359A-3C42-4841-9F71-EF0DDAD5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Perovic</dc:creator>
  <cp:keywords/>
  <dc:description/>
  <cp:lastModifiedBy>Martin Hajný</cp:lastModifiedBy>
  <cp:revision>8</cp:revision>
  <dcterms:created xsi:type="dcterms:W3CDTF">2018-09-04T06:38:00Z</dcterms:created>
  <dcterms:modified xsi:type="dcterms:W3CDTF">2018-09-04T08:28:00Z</dcterms:modified>
</cp:coreProperties>
</file>