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D7" w:rsidRPr="00080DD7" w:rsidRDefault="00080DD7" w:rsidP="0002047A">
      <w:pPr>
        <w:rPr>
          <w:rFonts w:ascii="Imago" w:hAnsi="Imago"/>
          <w:sz w:val="26"/>
        </w:rPr>
      </w:pPr>
      <w:r w:rsidRPr="00080DD7">
        <w:rPr>
          <w:rFonts w:ascii="Imago" w:hAnsi="Imago"/>
          <w:sz w:val="26"/>
        </w:rPr>
        <w:t>M</w:t>
      </w:r>
      <w:r w:rsidR="00E81D6E" w:rsidRPr="00080DD7">
        <w:rPr>
          <w:rFonts w:ascii="Imago" w:hAnsi="Imago"/>
          <w:sz w:val="26"/>
        </w:rPr>
        <w:t>unasarjasyöpä</w:t>
      </w:r>
      <w:r w:rsidRPr="00080DD7">
        <w:rPr>
          <w:rFonts w:ascii="Imago" w:hAnsi="Imago"/>
          <w:sz w:val="26"/>
        </w:rPr>
        <w:t xml:space="preserve"> on salakavala sairaus</w:t>
      </w:r>
    </w:p>
    <w:p w:rsidR="0002047A" w:rsidRPr="0002047A" w:rsidRDefault="00080DD7" w:rsidP="0002047A">
      <w:pPr>
        <w:rPr>
          <w:rFonts w:ascii="Imago" w:hAnsi="Imago"/>
          <w:b/>
          <w:sz w:val="32"/>
        </w:rPr>
      </w:pPr>
      <w:r>
        <w:rPr>
          <w:rFonts w:ascii="Imago" w:hAnsi="Imago"/>
          <w:b/>
          <w:sz w:val="32"/>
        </w:rPr>
        <w:t>Voimaa sairastuneelle vertaisilta</w:t>
      </w:r>
    </w:p>
    <w:p w:rsidR="0002047A" w:rsidRPr="0002047A" w:rsidRDefault="0002047A" w:rsidP="0002047A">
      <w:pPr>
        <w:rPr>
          <w:rFonts w:ascii="Minion" w:hAnsi="Minion"/>
        </w:rPr>
      </w:pPr>
    </w:p>
    <w:p w:rsidR="0002047A" w:rsidRPr="0002047A" w:rsidRDefault="0002047A" w:rsidP="0002047A">
      <w:pPr>
        <w:rPr>
          <w:rFonts w:ascii="Minion" w:hAnsi="Minion"/>
          <w:b/>
        </w:rPr>
      </w:pPr>
      <w:r w:rsidRPr="0002047A">
        <w:rPr>
          <w:rFonts w:ascii="Minion" w:hAnsi="Minion"/>
          <w:b/>
        </w:rPr>
        <w:t>Munasarjasyöpä on toiseksi yleisin gynekologinen syöpä, mutta</w:t>
      </w:r>
      <w:r>
        <w:rPr>
          <w:rFonts w:ascii="Minion" w:hAnsi="Minion"/>
          <w:b/>
        </w:rPr>
        <w:t xml:space="preserve"> </w:t>
      </w:r>
      <w:r w:rsidRPr="0002047A">
        <w:rPr>
          <w:rFonts w:ascii="Minion" w:hAnsi="Minion"/>
          <w:b/>
        </w:rPr>
        <w:t>sen syit</w:t>
      </w:r>
      <w:r w:rsidR="00E81D6E">
        <w:rPr>
          <w:rFonts w:ascii="Minion" w:hAnsi="Minion"/>
          <w:b/>
        </w:rPr>
        <w:t>ä ei tunneta tarkasti. Suomessa tautiin sairastuu vuosittain noin 450 naista</w:t>
      </w:r>
      <w:r w:rsidRPr="0002047A">
        <w:rPr>
          <w:rFonts w:ascii="Minion" w:hAnsi="Minion"/>
          <w:b/>
        </w:rPr>
        <w:t>. 8. toukokuuta 2014 vietetään Kansainvälistä munasarjasyöpäpäivää.</w:t>
      </w:r>
    </w:p>
    <w:p w:rsidR="0002047A" w:rsidRPr="0002047A" w:rsidRDefault="0002047A" w:rsidP="0002047A">
      <w:pPr>
        <w:rPr>
          <w:rFonts w:ascii="Minion" w:hAnsi="Minion"/>
        </w:rPr>
      </w:pPr>
    </w:p>
    <w:p w:rsidR="0002047A" w:rsidRPr="0002047A" w:rsidRDefault="0002047A" w:rsidP="0002047A">
      <w:pPr>
        <w:rPr>
          <w:rFonts w:ascii="Minion" w:hAnsi="Minion"/>
        </w:rPr>
      </w:pPr>
      <w:r w:rsidRPr="0002047A">
        <w:rPr>
          <w:rFonts w:ascii="Minion" w:hAnsi="Minion"/>
        </w:rPr>
        <w:t>Munasarjasyöpä on salakavala sairaus, koska se aiheuttaa epämääräisiä oireita kuten vatsan turvotusta, maha- tai alaselkäkipua, suoliston toiminnan häiriöitä, tihentynyttä virtsaamistarvetta, ruokahaluttomuutta, laiht</w:t>
      </w:r>
      <w:r w:rsidR="00E81D6E">
        <w:rPr>
          <w:rFonts w:ascii="Minion" w:hAnsi="Minion"/>
        </w:rPr>
        <w:t xml:space="preserve">umista ja väsymystä. Noin 75 % </w:t>
      </w:r>
      <w:r w:rsidRPr="0002047A">
        <w:rPr>
          <w:rFonts w:ascii="Minion" w:hAnsi="Minion"/>
        </w:rPr>
        <w:t>tapauksista todetaankin  vasta edenneessä vaiheessa. Toistaiseksi ei ole löydetty sellaista seulontamenetelmää, jolla sairaus voitaisiin havaita varhaisvaiheessa. Munasarjasyövän ensisijainen hoito on leikkaus yhdistettynä lääkehoitoon (solunsalpaajat ja biologiset lääkke</w:t>
      </w:r>
      <w:r>
        <w:rPr>
          <w:rFonts w:ascii="Minion" w:hAnsi="Minion"/>
        </w:rPr>
        <w:t>e</w:t>
      </w:r>
      <w:r w:rsidRPr="0002047A">
        <w:rPr>
          <w:rFonts w:ascii="Minion" w:hAnsi="Minion"/>
        </w:rPr>
        <w:t xml:space="preserve">t). </w:t>
      </w:r>
    </w:p>
    <w:p w:rsidR="0002047A" w:rsidRPr="0002047A" w:rsidRDefault="0002047A" w:rsidP="0002047A">
      <w:pPr>
        <w:rPr>
          <w:rFonts w:ascii="Minion" w:hAnsi="Minion"/>
        </w:rPr>
      </w:pPr>
    </w:p>
    <w:p w:rsidR="0002047A" w:rsidRPr="0002047A" w:rsidRDefault="0002047A" w:rsidP="0002047A">
      <w:pPr>
        <w:rPr>
          <w:rFonts w:ascii="Minion" w:hAnsi="Minion"/>
          <w:b/>
        </w:rPr>
      </w:pPr>
      <w:r w:rsidRPr="0002047A">
        <w:rPr>
          <w:rFonts w:ascii="Minion" w:hAnsi="Minion"/>
          <w:b/>
        </w:rPr>
        <w:t>Vertaisuutta ja tietoa - Valtakunnallinen Gynekologiset syövät -potilasverkosto</w:t>
      </w:r>
    </w:p>
    <w:p w:rsidR="0002047A" w:rsidRPr="0002047A" w:rsidRDefault="0002047A" w:rsidP="0002047A">
      <w:pPr>
        <w:rPr>
          <w:rFonts w:ascii="Minion" w:hAnsi="Minion"/>
        </w:rPr>
      </w:pPr>
    </w:p>
    <w:p w:rsidR="0002047A" w:rsidRPr="0002047A" w:rsidRDefault="0002047A" w:rsidP="0002047A">
      <w:pPr>
        <w:rPr>
          <w:rFonts w:ascii="Minion" w:hAnsi="Minion"/>
        </w:rPr>
      </w:pPr>
      <w:r w:rsidRPr="0002047A">
        <w:rPr>
          <w:rFonts w:ascii="Minion" w:hAnsi="Minion"/>
        </w:rPr>
        <w:t>Verkoston kohderyhmä ovat gynekologisiin syöpiin sairastuneet naiset ja heidän läheisensä. Suurin osa verkostotoiminnasta tapahtuu Suomen Syöpäpotilaat ry:n kotisivujen ja sosiaalisen median kautta. Kotisivuilta http://www.syopapotilaat.fi/ löytyvät verkoston ajankohtaisimmat tiedotteet, uutiset ja tulevien tapahtumien ohjelmat sekä ilmoittautumislomakkeet.</w:t>
      </w:r>
    </w:p>
    <w:p w:rsidR="0002047A" w:rsidRPr="0002047A" w:rsidRDefault="0002047A" w:rsidP="0002047A">
      <w:pPr>
        <w:rPr>
          <w:rFonts w:ascii="Minion" w:hAnsi="Minion"/>
        </w:rPr>
      </w:pPr>
    </w:p>
    <w:p w:rsidR="0002047A" w:rsidRPr="0002047A" w:rsidRDefault="0002047A" w:rsidP="0002047A">
      <w:pPr>
        <w:rPr>
          <w:rFonts w:ascii="Minion" w:hAnsi="Minion"/>
        </w:rPr>
      </w:pPr>
      <w:r w:rsidRPr="0002047A">
        <w:rPr>
          <w:rFonts w:ascii="Minion" w:hAnsi="Minion"/>
        </w:rPr>
        <w:t>Vertaisuuden voimaa, keskustelua sairaudesta ja sen hoidoista sekä niiden aiheuttamista tunteista ja kokemuksista, kuten myös pieniä vinkkejä arkeen löytyy verkoston suljetusta facebook-keskusteluryhmästä: https://www.facebook.com/groups/gynekologiset/</w:t>
      </w:r>
    </w:p>
    <w:p w:rsidR="0002047A" w:rsidRPr="0002047A" w:rsidRDefault="0002047A" w:rsidP="0002047A">
      <w:pPr>
        <w:rPr>
          <w:rFonts w:ascii="Minion" w:hAnsi="Minion"/>
        </w:rPr>
      </w:pPr>
    </w:p>
    <w:p w:rsidR="0002047A" w:rsidRPr="0002047A" w:rsidRDefault="0002047A" w:rsidP="0002047A">
      <w:pPr>
        <w:rPr>
          <w:rFonts w:ascii="Minion" w:hAnsi="Minion"/>
        </w:rPr>
      </w:pPr>
      <w:r w:rsidRPr="0002047A">
        <w:rPr>
          <w:rFonts w:ascii="Minion" w:hAnsi="Minion"/>
        </w:rPr>
        <w:t xml:space="preserve">Verkostossa järjestetään erilaisia tapahtumia 1-2 kertaa vuodessa. Niissä on mahdollisuus tavata ja tutustua toisiin, saman sairauden eri vaiheissa eläviin ihmisiin sekä kuulla asiantuntijaluentoja. Luennot käsittelevät esimerkiksi gynekologisia syöpiä ja niiden eri hoitomuotoja sekä psykososiaalisia aiheita, kuten sairauden ja hoitojen vaikutusta elämän eri osa-alueilla. </w:t>
      </w:r>
    </w:p>
    <w:p w:rsidR="0002047A" w:rsidRPr="0002047A" w:rsidRDefault="0002047A" w:rsidP="0002047A">
      <w:pPr>
        <w:rPr>
          <w:rFonts w:ascii="Minion" w:hAnsi="Minion"/>
        </w:rPr>
      </w:pPr>
    </w:p>
    <w:p w:rsidR="0002047A" w:rsidRPr="0002047A" w:rsidRDefault="0002047A" w:rsidP="0002047A">
      <w:pPr>
        <w:rPr>
          <w:rFonts w:ascii="Minion" w:hAnsi="Minion"/>
        </w:rPr>
      </w:pPr>
      <w:r w:rsidRPr="0002047A">
        <w:rPr>
          <w:rFonts w:ascii="Minion" w:hAnsi="Minion"/>
        </w:rPr>
        <w:t>Verkoston toiminta ja tapahtumat ovat potilaille maksuttomia eikä niihin liity jäsenyyt</w:t>
      </w:r>
      <w:r w:rsidR="00B61E2C">
        <w:rPr>
          <w:rFonts w:ascii="Minion" w:hAnsi="Minion"/>
        </w:rPr>
        <w:t>tä.</w:t>
      </w:r>
    </w:p>
    <w:p w:rsidR="0002047A" w:rsidRPr="00A31841" w:rsidRDefault="0002047A" w:rsidP="0002047A">
      <w:pPr>
        <w:rPr>
          <w:rFonts w:ascii="Minion" w:hAnsi="Minion"/>
        </w:rPr>
      </w:pPr>
      <w:bookmarkStart w:id="0" w:name="_GoBack"/>
      <w:bookmarkEnd w:id="0"/>
      <w:r w:rsidRPr="00A31841">
        <w:rPr>
          <w:rFonts w:ascii="Minion" w:hAnsi="Minion"/>
        </w:rPr>
        <w:br/>
        <w:t>Sähköposti: potilaat@syopapotilaat.fi</w:t>
      </w:r>
    </w:p>
    <w:p w:rsidR="0002047A" w:rsidRDefault="0002047A" w:rsidP="0002047A">
      <w:pPr>
        <w:rPr>
          <w:rFonts w:ascii="Minion" w:hAnsi="Minion"/>
        </w:rPr>
      </w:pPr>
      <w:r w:rsidRPr="00A31841">
        <w:rPr>
          <w:rFonts w:ascii="Minion" w:hAnsi="Minion"/>
        </w:rPr>
        <w:t>Verkoston kotisivut: www.syopapotilaat.fi</w:t>
      </w:r>
    </w:p>
    <w:p w:rsidR="00B61E2C" w:rsidRDefault="00B61E2C" w:rsidP="0002047A">
      <w:pPr>
        <w:rPr>
          <w:rFonts w:ascii="Minion" w:hAnsi="Minion"/>
        </w:rPr>
      </w:pPr>
    </w:p>
    <w:p w:rsidR="00B61E2C" w:rsidRPr="00B61E2C" w:rsidRDefault="00B61E2C" w:rsidP="00B61E2C">
      <w:pPr>
        <w:rPr>
          <w:rFonts w:ascii="Times New Roman" w:eastAsia="Times New Roman" w:hAnsi="Times New Roman"/>
          <w:sz w:val="24"/>
          <w:szCs w:val="24"/>
          <w:lang w:eastAsia="fi-FI"/>
        </w:rPr>
      </w:pPr>
      <w:r w:rsidRPr="00B61E2C">
        <w:rPr>
          <w:rFonts w:ascii="Times New Roman" w:eastAsia="Times New Roman" w:hAnsi="Times New Roman"/>
          <w:b/>
          <w:bCs/>
          <w:sz w:val="24"/>
          <w:szCs w:val="24"/>
          <w:lang w:eastAsia="fi-FI"/>
        </w:rPr>
        <w:t>Lehdistötiedustelut:</w:t>
      </w:r>
      <w:r w:rsidRPr="00B61E2C">
        <w:rPr>
          <w:rFonts w:ascii="Times New Roman" w:eastAsia="Times New Roman" w:hAnsi="Times New Roman"/>
          <w:sz w:val="24"/>
          <w:szCs w:val="24"/>
          <w:lang w:eastAsia="fi-FI"/>
        </w:rPr>
        <w:t xml:space="preserve"> </w:t>
      </w:r>
    </w:p>
    <w:p w:rsidR="00B61E2C" w:rsidRPr="00B61E2C" w:rsidRDefault="00B61E2C" w:rsidP="00B61E2C">
      <w:pPr>
        <w:spacing w:before="100" w:beforeAutospacing="1" w:after="100" w:afterAutospacing="1"/>
        <w:rPr>
          <w:rFonts w:ascii="Times New Roman" w:eastAsia="Times New Roman" w:hAnsi="Times New Roman"/>
          <w:sz w:val="24"/>
          <w:szCs w:val="24"/>
          <w:lang w:eastAsia="fi-FI"/>
        </w:rPr>
      </w:pPr>
      <w:r w:rsidRPr="00B61E2C">
        <w:rPr>
          <w:rFonts w:ascii="Times New Roman" w:eastAsia="Times New Roman" w:hAnsi="Times New Roman"/>
          <w:sz w:val="24"/>
          <w:szCs w:val="24"/>
          <w:lang w:eastAsia="fi-FI"/>
        </w:rPr>
        <w:t>Roche Oy</w:t>
      </w:r>
    </w:p>
    <w:p w:rsidR="00B61E2C" w:rsidRPr="00B61E2C" w:rsidRDefault="00B61E2C" w:rsidP="00B61E2C">
      <w:pPr>
        <w:spacing w:before="100" w:beforeAutospacing="1" w:after="100" w:afterAutospacing="1"/>
        <w:rPr>
          <w:rFonts w:ascii="Times New Roman" w:eastAsia="Times New Roman" w:hAnsi="Times New Roman"/>
          <w:sz w:val="24"/>
          <w:szCs w:val="24"/>
          <w:lang w:eastAsia="fi-FI"/>
        </w:rPr>
      </w:pPr>
      <w:r w:rsidRPr="00B61E2C">
        <w:rPr>
          <w:rFonts w:ascii="Times New Roman" w:eastAsia="Times New Roman" w:hAnsi="Times New Roman"/>
          <w:sz w:val="24"/>
          <w:szCs w:val="24"/>
          <w:lang w:eastAsia="fi-FI"/>
        </w:rPr>
        <w:t>Viestintäpäällikkö</w:t>
      </w:r>
    </w:p>
    <w:p w:rsidR="00B61E2C" w:rsidRPr="00B61E2C" w:rsidRDefault="00B61E2C" w:rsidP="00B61E2C">
      <w:pPr>
        <w:spacing w:before="100" w:beforeAutospacing="1" w:after="100" w:afterAutospacing="1"/>
        <w:rPr>
          <w:rFonts w:ascii="Times New Roman" w:eastAsia="Times New Roman" w:hAnsi="Times New Roman"/>
          <w:sz w:val="24"/>
          <w:szCs w:val="24"/>
          <w:lang w:eastAsia="fi-FI"/>
        </w:rPr>
      </w:pPr>
      <w:r w:rsidRPr="00B61E2C">
        <w:rPr>
          <w:rFonts w:ascii="Times New Roman" w:eastAsia="Times New Roman" w:hAnsi="Times New Roman"/>
          <w:sz w:val="24"/>
          <w:szCs w:val="24"/>
          <w:lang w:eastAsia="fi-FI"/>
        </w:rPr>
        <w:t>Satu Ratia</w:t>
      </w:r>
    </w:p>
    <w:p w:rsidR="00B61E2C" w:rsidRPr="00B61E2C" w:rsidRDefault="00B61E2C" w:rsidP="00B61E2C">
      <w:pPr>
        <w:spacing w:before="100" w:beforeAutospacing="1" w:after="100" w:afterAutospacing="1"/>
        <w:rPr>
          <w:rFonts w:ascii="Times New Roman" w:eastAsia="Times New Roman" w:hAnsi="Times New Roman"/>
          <w:sz w:val="24"/>
          <w:szCs w:val="24"/>
          <w:lang w:eastAsia="fi-FI"/>
        </w:rPr>
      </w:pPr>
      <w:r w:rsidRPr="00B61E2C">
        <w:rPr>
          <w:rFonts w:ascii="Times New Roman" w:eastAsia="Times New Roman" w:hAnsi="Times New Roman"/>
          <w:sz w:val="24"/>
          <w:szCs w:val="24"/>
          <w:lang w:eastAsia="fi-FI"/>
        </w:rPr>
        <w:t>Puhelin: +358 500 451 962</w:t>
      </w:r>
    </w:p>
    <w:p w:rsidR="00B61E2C" w:rsidRPr="00B61E2C" w:rsidRDefault="00B61E2C" w:rsidP="00B61E2C">
      <w:pPr>
        <w:spacing w:before="100" w:beforeAutospacing="1" w:after="100" w:afterAutospacing="1"/>
        <w:rPr>
          <w:rFonts w:ascii="Times New Roman" w:eastAsia="Times New Roman" w:hAnsi="Times New Roman"/>
          <w:sz w:val="24"/>
          <w:szCs w:val="24"/>
          <w:lang w:eastAsia="fi-FI"/>
        </w:rPr>
      </w:pPr>
      <w:r w:rsidRPr="00B61E2C">
        <w:rPr>
          <w:rFonts w:ascii="Times New Roman" w:eastAsia="Times New Roman" w:hAnsi="Times New Roman"/>
          <w:sz w:val="24"/>
          <w:szCs w:val="24"/>
          <w:lang w:eastAsia="fi-FI"/>
        </w:rPr>
        <w:t>sähköposti: satu.ratia@roche.com</w:t>
      </w:r>
    </w:p>
    <w:p w:rsidR="0002047A" w:rsidRPr="00A31841" w:rsidRDefault="0002047A" w:rsidP="0002047A">
      <w:pPr>
        <w:rPr>
          <w:rFonts w:ascii="Minion" w:hAnsi="Minion"/>
        </w:rPr>
      </w:pPr>
    </w:p>
    <w:p w:rsidR="0002047A" w:rsidRPr="0002047A" w:rsidRDefault="0002047A" w:rsidP="0002047A">
      <w:pPr>
        <w:rPr>
          <w:rFonts w:ascii="Minion" w:hAnsi="Minion"/>
          <w:lang w:val="en-US"/>
        </w:rPr>
      </w:pPr>
      <w:r w:rsidRPr="0002047A">
        <w:rPr>
          <w:rFonts w:ascii="Minion" w:hAnsi="Minion"/>
          <w:lang w:val="en-US"/>
        </w:rPr>
        <w:t xml:space="preserve">Lisätietoja: World Ovarian Cancer Day  www.ovariancancerday.org </w:t>
      </w:r>
    </w:p>
    <w:p w:rsidR="0002047A" w:rsidRPr="00964DC9" w:rsidRDefault="0002047A" w:rsidP="0002047A">
      <w:pPr>
        <w:rPr>
          <w:rFonts w:ascii="Minion" w:hAnsi="Minion"/>
          <w:lang w:val="en-US"/>
        </w:rPr>
      </w:pPr>
      <w:r w:rsidRPr="0002047A">
        <w:rPr>
          <w:rFonts w:ascii="Minion" w:hAnsi="Minion"/>
          <w:lang w:val="en-US"/>
        </w:rPr>
        <w:t xml:space="preserve">Facebook: </w:t>
      </w:r>
      <w:hyperlink r:id="rId7" w:history="1">
        <w:r w:rsidR="00964DC9" w:rsidRPr="00450220">
          <w:rPr>
            <w:rStyle w:val="Hyperlinkki"/>
            <w:rFonts w:ascii="Minion" w:hAnsi="Minion"/>
            <w:lang w:val="en-US"/>
          </w:rPr>
          <w:t>www.face</w:t>
        </w:r>
        <w:r w:rsidR="00964DC9" w:rsidRPr="00964DC9">
          <w:rPr>
            <w:rStyle w:val="Hyperlinkki"/>
            <w:rFonts w:ascii="Minion" w:hAnsi="Minion"/>
            <w:lang w:val="en-US"/>
          </w:rPr>
          <w:t>book.com/WorldOvarianCancerDay</w:t>
        </w:r>
      </w:hyperlink>
    </w:p>
    <w:p w:rsidR="00964DC9" w:rsidRPr="00964DC9" w:rsidRDefault="00964DC9" w:rsidP="0002047A">
      <w:pPr>
        <w:rPr>
          <w:rFonts w:ascii="Minion" w:hAnsi="Minion"/>
          <w:sz w:val="20"/>
          <w:szCs w:val="20"/>
          <w:lang w:val="en-US"/>
        </w:rPr>
      </w:pPr>
      <w:r w:rsidRPr="00964DC9">
        <w:rPr>
          <w:rFonts w:ascii="Minion" w:hAnsi="Minion"/>
          <w:sz w:val="20"/>
          <w:szCs w:val="20"/>
          <w:lang w:val="en-US"/>
        </w:rPr>
        <w:t>FIAVAO/1405/0006</w:t>
      </w:r>
    </w:p>
    <w:p w:rsidR="00964DC9" w:rsidRPr="00964DC9" w:rsidRDefault="00964DC9" w:rsidP="0002047A">
      <w:pPr>
        <w:rPr>
          <w:rFonts w:ascii="Minion" w:hAnsi="Minion"/>
          <w:lang w:val="en-US"/>
        </w:rPr>
      </w:pPr>
    </w:p>
    <w:p w:rsidR="009D45BA" w:rsidRPr="00964DC9" w:rsidRDefault="009D45BA" w:rsidP="0002047A">
      <w:pPr>
        <w:rPr>
          <w:rFonts w:ascii="Minion" w:hAnsi="Minion"/>
          <w:lang w:val="en-US"/>
        </w:rPr>
      </w:pPr>
    </w:p>
    <w:sectPr w:rsidR="009D45BA" w:rsidRPr="00964DC9" w:rsidSect="0002047A">
      <w:headerReference w:type="even" r:id="rId8"/>
      <w:headerReference w:type="default" r:id="rId9"/>
      <w:footerReference w:type="even" r:id="rId10"/>
      <w:footerReference w:type="default" r:id="rId11"/>
      <w:headerReference w:type="first" r:id="rId12"/>
      <w:footerReference w:type="first" r:id="rId13"/>
      <w:pgSz w:w="11907" w:h="16839" w:code="9"/>
      <w:pgMar w:top="2608" w:right="850" w:bottom="850" w:left="1417" w:header="680" w:footer="51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FE7" w:rsidRDefault="00804FE7">
      <w:r>
        <w:separator/>
      </w:r>
    </w:p>
  </w:endnote>
  <w:endnote w:type="continuationSeparator" w:id="1">
    <w:p w:rsidR="00804FE7" w:rsidRDefault="00804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Cambria Math"/>
    <w:charset w:val="00"/>
    <w:family w:val="roman"/>
    <w:pitch w:val="variable"/>
    <w:sig w:usb0="00000001" w:usb1="5000E07B" w:usb2="00000000" w:usb3="00000000" w:csb0="0000019F" w:csb1="00000000"/>
  </w:font>
  <w:font w:name="Imago">
    <w:altName w:val="Segoe UI"/>
    <w:charset w:val="00"/>
    <w:family w:val="auto"/>
    <w:pitch w:val="variable"/>
    <w:sig w:usb0="A00002AF" w:usb1="50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C9" w:rsidRDefault="002B0EC9">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0" w:type="dxa"/>
        <w:right w:w="0" w:type="dxa"/>
      </w:tblCellMar>
      <w:tblLook w:val="0000"/>
    </w:tblPr>
    <w:tblGrid>
      <w:gridCol w:w="9638"/>
    </w:tblGrid>
    <w:tr w:rsidR="00BE035E" w:rsidRPr="005462E3" w:rsidTr="0002047A">
      <w:trPr>
        <w:cantSplit/>
        <w:trHeight w:hRule="exact" w:val="907"/>
      </w:trPr>
      <w:tc>
        <w:tcPr>
          <w:tcW w:w="9638" w:type="dxa"/>
          <w:vAlign w:val="bottom"/>
        </w:tcPr>
        <w:p w:rsidR="00BE035E" w:rsidRPr="00F57ECA" w:rsidRDefault="00052FDE" w:rsidP="00A25AE8">
          <w:pPr>
            <w:pStyle w:val="Footer4"/>
          </w:pPr>
          <w:r>
            <w:fldChar w:fldCharType="begin"/>
          </w:r>
          <w:r w:rsidR="008E3686">
            <w:instrText xml:space="preserve"> PAGE </w:instrText>
          </w:r>
          <w:r>
            <w:fldChar w:fldCharType="separate"/>
          </w:r>
          <w:r w:rsidR="00B61E2C">
            <w:rPr>
              <w:noProof/>
            </w:rPr>
            <w:t>2</w:t>
          </w:r>
          <w:r>
            <w:rPr>
              <w:noProof/>
            </w:rPr>
            <w:fldChar w:fldCharType="end"/>
          </w:r>
          <w:r w:rsidR="00BE035E" w:rsidRPr="00F57ECA">
            <w:t>/</w:t>
          </w:r>
          <w:fldSimple w:instr=" NUMPAGES ">
            <w:r w:rsidR="00B61E2C">
              <w:rPr>
                <w:noProof/>
              </w:rPr>
              <w:t>2</w:t>
            </w:r>
          </w:fldSimple>
        </w:p>
      </w:tc>
    </w:tr>
  </w:tbl>
  <w:p w:rsidR="00BE035E" w:rsidRPr="00A30206" w:rsidRDefault="00BE035E" w:rsidP="00A30206">
    <w:pPr>
      <w:pStyle w:val="EmptyLi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0" w:type="dxa"/>
        <w:right w:w="0" w:type="dxa"/>
      </w:tblCellMar>
      <w:tblLook w:val="0000"/>
    </w:tblPr>
    <w:tblGrid>
      <w:gridCol w:w="9638"/>
    </w:tblGrid>
    <w:tr w:rsidR="00BE035E" w:rsidRPr="005462E3" w:rsidTr="0002047A">
      <w:trPr>
        <w:cantSplit/>
        <w:trHeight w:hRule="exact" w:val="907"/>
      </w:trPr>
      <w:tc>
        <w:tcPr>
          <w:tcW w:w="9638" w:type="dxa"/>
          <w:shd w:val="clear" w:color="auto" w:fill="auto"/>
          <w:vAlign w:val="bottom"/>
        </w:tcPr>
        <w:p w:rsidR="00BE035E" w:rsidRPr="00F57ECA" w:rsidRDefault="00052FDE" w:rsidP="005E130F">
          <w:pPr>
            <w:pStyle w:val="Footer4"/>
          </w:pPr>
          <w:r>
            <w:fldChar w:fldCharType="begin"/>
          </w:r>
          <w:r w:rsidR="008E3686">
            <w:instrText xml:space="preserve"> PAGE </w:instrText>
          </w:r>
          <w:r>
            <w:fldChar w:fldCharType="separate"/>
          </w:r>
          <w:r w:rsidR="00B61E2C">
            <w:rPr>
              <w:noProof/>
            </w:rPr>
            <w:t>1</w:t>
          </w:r>
          <w:r>
            <w:rPr>
              <w:noProof/>
            </w:rPr>
            <w:fldChar w:fldCharType="end"/>
          </w:r>
          <w:r w:rsidR="00BE035E" w:rsidRPr="00F57ECA">
            <w:t>/</w:t>
          </w:r>
          <w:fldSimple w:instr=" NUMPAGES ">
            <w:r w:rsidR="00B61E2C">
              <w:rPr>
                <w:noProof/>
              </w:rPr>
              <w:t>2</w:t>
            </w:r>
          </w:fldSimple>
        </w:p>
      </w:tc>
    </w:tr>
    <w:tr w:rsidR="00BE035E" w:rsidRPr="00D559A9" w:rsidTr="0002047A">
      <w:trPr>
        <w:cantSplit/>
      </w:trPr>
      <w:tc>
        <w:tcPr>
          <w:tcW w:w="9638" w:type="dxa"/>
          <w:shd w:val="clear" w:color="auto" w:fill="auto"/>
        </w:tcPr>
        <w:p w:rsidR="00BE035E" w:rsidRPr="00D559A9" w:rsidRDefault="00BE035E" w:rsidP="0002047A">
          <w:pPr>
            <w:pStyle w:val="EmptyLine"/>
          </w:pPr>
          <w:bookmarkStart w:id="1" w:name="MandatoryIndication" w:colFirst="0" w:colLast="0"/>
        </w:p>
      </w:tc>
    </w:tr>
    <w:tr w:rsidR="00BE035E" w:rsidRPr="005462E3" w:rsidTr="0002047A">
      <w:trPr>
        <w:cantSplit/>
      </w:trPr>
      <w:tc>
        <w:tcPr>
          <w:tcW w:w="9638" w:type="dxa"/>
          <w:shd w:val="clear" w:color="auto" w:fill="auto"/>
        </w:tcPr>
        <w:p w:rsidR="00BE035E" w:rsidRPr="00544F99" w:rsidRDefault="00BE035E" w:rsidP="0002047A">
          <w:pPr>
            <w:pStyle w:val="EmptyLine"/>
          </w:pPr>
          <w:bookmarkStart w:id="2" w:name="Confidentiality" w:colFirst="0" w:colLast="0"/>
          <w:bookmarkEnd w:id="1"/>
        </w:p>
      </w:tc>
      <w:bookmarkEnd w:id="2"/>
    </w:tr>
  </w:tbl>
  <w:p w:rsidR="00BE035E" w:rsidRPr="002D7118" w:rsidRDefault="00BE035E" w:rsidP="002D7118">
    <w:pPr>
      <w:pStyle w:val="Empty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FE7" w:rsidRDefault="00804FE7">
      <w:r>
        <w:separator/>
      </w:r>
    </w:p>
  </w:footnote>
  <w:footnote w:type="continuationSeparator" w:id="1">
    <w:p w:rsidR="00804FE7" w:rsidRDefault="00804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C9" w:rsidRDefault="002B0EC9">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7" w:type="dxa"/>
      <w:tblCellMar>
        <w:left w:w="0" w:type="dxa"/>
        <w:right w:w="0" w:type="dxa"/>
      </w:tblCellMar>
      <w:tblLook w:val="01E0"/>
    </w:tblPr>
    <w:tblGrid>
      <w:gridCol w:w="9757"/>
    </w:tblGrid>
    <w:tr w:rsidR="00BE035E" w:rsidTr="0002047A">
      <w:trPr>
        <w:trHeight w:hRule="exact" w:val="1559"/>
      </w:trPr>
      <w:tc>
        <w:tcPr>
          <w:tcW w:w="9757" w:type="dxa"/>
        </w:tcPr>
        <w:p w:rsidR="00BE035E" w:rsidRDefault="0002047A" w:rsidP="00091F24">
          <w:pPr>
            <w:jc w:val="right"/>
          </w:pPr>
          <w:r>
            <w:rPr>
              <w:noProof/>
              <w:lang w:eastAsia="fi-FI"/>
            </w:rPr>
            <w:drawing>
              <wp:inline distT="0" distB="0" distL="0" distR="0">
                <wp:extent cx="695325" cy="361950"/>
                <wp:effectExtent l="0" t="0" r="9525" b="0"/>
                <wp:docPr id="21" name="Picture 21" descr="C:\Users\Rannanpj\AppData\Roaming\Roche\logos\roch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annanpj\AppData\Roaming\Roche\logos\roche_b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61950"/>
                        </a:xfrm>
                        <a:prstGeom prst="rect">
                          <a:avLst/>
                        </a:prstGeom>
                        <a:noFill/>
                        <a:ln>
                          <a:noFill/>
                        </a:ln>
                      </pic:spPr>
                    </pic:pic>
                  </a:graphicData>
                </a:graphic>
              </wp:inline>
            </w:drawing>
          </w:r>
        </w:p>
      </w:tc>
    </w:tr>
  </w:tbl>
  <w:p w:rsidR="00BE035E" w:rsidRPr="00032993" w:rsidRDefault="00BE035E" w:rsidP="00032993">
    <w:pPr>
      <w:pStyle w:val="Empty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8" w:type="dxa"/>
      <w:tblLayout w:type="fixed"/>
      <w:tblCellMar>
        <w:left w:w="0" w:type="dxa"/>
        <w:right w:w="0" w:type="dxa"/>
      </w:tblCellMar>
      <w:tblLook w:val="0000"/>
    </w:tblPr>
    <w:tblGrid>
      <w:gridCol w:w="5516"/>
      <w:gridCol w:w="4242"/>
    </w:tblGrid>
    <w:tr w:rsidR="00BE035E">
      <w:trPr>
        <w:cantSplit/>
        <w:trHeight w:hRule="exact" w:val="1560"/>
      </w:trPr>
      <w:tc>
        <w:tcPr>
          <w:tcW w:w="5529" w:type="dxa"/>
        </w:tcPr>
        <w:p w:rsidR="00BE035E" w:rsidRDefault="00BE035E" w:rsidP="00772E95">
          <w:pPr>
            <w:pStyle w:val="EmptyLine"/>
            <w:rPr>
              <w:lang w:val="de-CH"/>
            </w:rPr>
          </w:pPr>
        </w:p>
      </w:tc>
      <w:tc>
        <w:tcPr>
          <w:tcW w:w="4252" w:type="dxa"/>
        </w:tcPr>
        <w:p w:rsidR="00BE035E" w:rsidRDefault="0002047A" w:rsidP="0051768A">
          <w:pPr>
            <w:spacing w:before="70"/>
            <w:jc w:val="right"/>
            <w:rPr>
              <w:noProof/>
              <w:lang w:val="de-CH" w:eastAsia="zh-CN"/>
            </w:rPr>
          </w:pPr>
          <w:r>
            <w:rPr>
              <w:noProof/>
              <w:lang w:eastAsia="fi-FI"/>
            </w:rPr>
            <w:drawing>
              <wp:inline distT="0" distB="0" distL="0" distR="0">
                <wp:extent cx="695325" cy="361950"/>
                <wp:effectExtent l="0" t="0" r="9525" b="0"/>
                <wp:docPr id="19" name="Picture 19" descr="C:\Users\Rannanpj\AppData\Roaming\Roche\logos\roch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nnanpj\AppData\Roaming\Roche\logos\roche_b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61950"/>
                        </a:xfrm>
                        <a:prstGeom prst="rect">
                          <a:avLst/>
                        </a:prstGeom>
                        <a:noFill/>
                        <a:ln>
                          <a:noFill/>
                        </a:ln>
                      </pic:spPr>
                    </pic:pic>
                  </a:graphicData>
                </a:graphic>
              </wp:inline>
            </w:drawing>
          </w:r>
        </w:p>
      </w:tc>
    </w:tr>
  </w:tbl>
  <w:p w:rsidR="00BE035E" w:rsidRDefault="00BE035E" w:rsidP="00296CE7">
    <w:pPr>
      <w:pStyle w:val="Empty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tsikko1"/>
      <w:lvlText w:val="%1."/>
      <w:legacy w:legacy="1" w:legacySpace="144" w:legacyIndent="0"/>
      <w:lvlJc w:val="left"/>
    </w:lvl>
    <w:lvl w:ilvl="1">
      <w:start w:val="1"/>
      <w:numFmt w:val="decimal"/>
      <w:pStyle w:val="Otsikko2"/>
      <w:lvlText w:val="%1.%2"/>
      <w:legacy w:legacy="1" w:legacySpace="144" w:legacyIndent="0"/>
      <w:lvlJc w:val="left"/>
    </w:lvl>
    <w:lvl w:ilvl="2">
      <w:start w:val="1"/>
      <w:numFmt w:val="decimal"/>
      <w:pStyle w:val="Otsikko3"/>
      <w:lvlText w:val="%1.%2.%3"/>
      <w:legacy w:legacy="1" w:legacySpace="144" w:legacyIndent="0"/>
      <w:lvlJc w:val="left"/>
    </w:lvl>
    <w:lvl w:ilvl="3">
      <w:start w:val="1"/>
      <w:numFmt w:val="decimal"/>
      <w:pStyle w:val="Otsikko4"/>
      <w:lvlText w:val="%1.%2.%3.%4"/>
      <w:legacy w:legacy="1" w:legacySpace="144" w:legacyIndent="0"/>
      <w:lvlJc w:val="left"/>
    </w:lvl>
    <w:lvl w:ilvl="4">
      <w:start w:val="1"/>
      <w:numFmt w:val="decimal"/>
      <w:pStyle w:val="Otsikko5"/>
      <w:lvlText w:val="%1.%2.%3.%4.%5"/>
      <w:legacy w:legacy="1" w:legacySpace="144" w:legacyIndent="0"/>
      <w:lvlJc w:val="left"/>
    </w:lvl>
    <w:lvl w:ilvl="5">
      <w:start w:val="1"/>
      <w:numFmt w:val="decimal"/>
      <w:pStyle w:val="Otsikko6"/>
      <w:lvlText w:val="%1.%2.%3.%4.%5.%6"/>
      <w:legacy w:legacy="1" w:legacySpace="144" w:legacyIndent="0"/>
      <w:lvlJc w:val="left"/>
    </w:lvl>
    <w:lvl w:ilvl="6">
      <w:start w:val="1"/>
      <w:numFmt w:val="decimal"/>
      <w:pStyle w:val="Otsikko7"/>
      <w:lvlText w:val="%1.%2.%3.%4.%5.%6.%7"/>
      <w:legacy w:legacy="1" w:legacySpace="144" w:legacyIndent="0"/>
      <w:lvlJc w:val="left"/>
    </w:lvl>
    <w:lvl w:ilvl="7">
      <w:start w:val="1"/>
      <w:numFmt w:val="decimal"/>
      <w:pStyle w:val="Otsikko8"/>
      <w:lvlText w:val="%1.%2.%3.%4.%5.%6.%7.%8"/>
      <w:legacy w:legacy="1" w:legacySpace="144" w:legacyIndent="0"/>
      <w:lvlJc w:val="left"/>
    </w:lvl>
    <w:lvl w:ilvl="8">
      <w:start w:val="1"/>
      <w:numFmt w:val="decimal"/>
      <w:pStyle w:val="Otsikko9"/>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docVars>
    <w:docVar w:name="varDocConfidentiality" w:val="GCIFalse"/>
    <w:docVar w:name="varDocFooterShow" w:val="GCIFalse"/>
    <w:docVar w:name="varDocLang" w:val="GCIEnglish"/>
    <w:docVar w:name="varDocLangPrevious" w:val="GCIEnglish"/>
    <w:docVar w:name="varDocLogoState" w:val="GCIBlackWhiteLogo"/>
    <w:docVar w:name="varDocMandatoryIndication" w:val="GCIFalse"/>
    <w:docVar w:name="varDocSetupPerformed" w:val="GCITrue"/>
    <w:docVar w:name="varDocType" w:val="GCIBLANK"/>
    <w:docVar w:name="varDotVersion" w:val="GCI6.90"/>
    <w:docVar w:name="varsenaddress" w:val="GCI"/>
    <w:docVar w:name="varsenbuilding" w:val="GCI"/>
    <w:docVar w:name="varsencompanyEnglish" w:val="GCIRoche Oy"/>
    <w:docVar w:name="varsencompanyFrench" w:val="GCIRoche Oy"/>
    <w:docVar w:name="varsencompanyGerman" w:val="GCIRoche Oy"/>
    <w:docVar w:name="varsencompanyItalian" w:val="GCIRoche Oy"/>
    <w:docVar w:name="varsencompanyLocal" w:val="GCIRoche Oy"/>
    <w:docVar w:name="varsencompanySpanish" w:val="GCIRoche Oy"/>
    <w:docVar w:name="varsenconfidentiality" w:val="GCI"/>
    <w:docVar w:name="varsencustom_text" w:val="GCIFalse"/>
    <w:docVar w:name="varsendefault_text" w:val="GCITrue"/>
    <w:docVar w:name="varsendepartment" w:val="GCI"/>
    <w:docVar w:name="varsendepartment_short" w:val="GCI"/>
    <w:docVar w:name="varsendivision" w:val="GCIPharmaceuticals"/>
    <w:docVar w:name="varsenemail" w:val="GCI"/>
    <w:docVar w:name="varsenfax" w:val="GCI"/>
    <w:docVar w:name="varsenfax_textEnglish" w:val="GCI"/>
    <w:docVar w:name="varsenfax_textFrench" w:val="GCI"/>
    <w:docVar w:name="varsenfax_textGerman" w:val="GCI"/>
    <w:docVar w:name="varsenfax_textItalian" w:val="GCI"/>
    <w:docVar w:name="varsenfax_textLocal" w:val="GCI"/>
    <w:docVar w:name="varsenfax_textSpanish" w:val="GCI"/>
    <w:docVar w:name="varsenfirst_name" w:val="GCIJoni"/>
    <w:docVar w:name="varsenfunctionEnglish" w:val="GCI"/>
    <w:docVar w:name="varsenfunctionFrench" w:val="GCI"/>
    <w:docVar w:name="varsenfunctionGerman" w:val="GCI"/>
    <w:docVar w:name="varsenfunctionItalian" w:val="GCI"/>
    <w:docVar w:name="varsenfunctionLocal" w:val="GCI"/>
    <w:docVar w:name="varsenfunctionSpanish" w:val="GCI"/>
    <w:docVar w:name="varsenid" w:val="GCI1"/>
    <w:docVar w:name="varsenlanguage" w:val="GCINone"/>
    <w:docVar w:name="varsenlast_name" w:val="GCIRannanpää"/>
    <w:docVar w:name="varsenletter_text_1English" w:val="GCI"/>
    <w:docVar w:name="varsenletter_text_1French" w:val="GCI"/>
    <w:docVar w:name="varsenletter_text_1German" w:val="GCI"/>
    <w:docVar w:name="varsenletter_text_1Italian" w:val="GCI"/>
    <w:docVar w:name="varsenletter_text_1Local" w:val="GCI"/>
    <w:docVar w:name="varsenletter_text_1Spanish" w:val="GCI"/>
    <w:docVar w:name="varsenletter_text_2English" w:val="GCI"/>
    <w:docVar w:name="varsenletter_text_2French" w:val="GCI"/>
    <w:docVar w:name="varsenletter_text_2German" w:val="GCI"/>
    <w:docVar w:name="varsenletter_text_2Italian" w:val="GCI"/>
    <w:docVar w:name="varsenletter_text_2Local" w:val="GCI"/>
    <w:docVar w:name="varsenletter_text_2Spanish" w:val="GCI"/>
    <w:docVar w:name="varsenletter_text_3English" w:val="GCI"/>
    <w:docVar w:name="varsenletter_text_3French" w:val="GCI"/>
    <w:docVar w:name="varsenletter_text_3German" w:val="GCI"/>
    <w:docVar w:name="varsenletter_text_3Italian" w:val="GCI"/>
    <w:docVar w:name="varsenletter_text_3Local" w:val="GCI"/>
    <w:docVar w:name="varsenletter_text_3Spanish" w:val="GCI"/>
    <w:docVar w:name="varsenletter_text_4English" w:val="GCI"/>
    <w:docVar w:name="varsenletter_text_4French" w:val="GCI"/>
    <w:docVar w:name="varsenletter_text_4German" w:val="GCI"/>
    <w:docVar w:name="varsenletter_text_4Italian" w:val="GCI"/>
    <w:docVar w:name="varsenletter_text_4Local" w:val="GCI"/>
    <w:docVar w:name="varsenletter_text_4Spanish" w:val="GCI"/>
    <w:docVar w:name="varsenlocationEnglish" w:val="GCIwww.roche.fi"/>
    <w:docVar w:name="varsenlocationFrench" w:val="GCIwww.roche.fi"/>
    <w:docVar w:name="varsenlocationGerman" w:val="GCIwww.roche.fi"/>
    <w:docVar w:name="varsenlocationItalian" w:val="GCIwww.roche.fi"/>
    <w:docVar w:name="varsenlocationLocal" w:val="GCIwww.roche.fi"/>
    <w:docVar w:name="varsenlocationSpanish" w:val="GCIwww.roche.fi"/>
    <w:docVar w:name="varsenlogo" w:val="GCIroche"/>
    <w:docVar w:name="varsenmandatory_indication" w:val="GCI"/>
    <w:docVar w:name="varsenmemo_textEnglish" w:val="GCI"/>
    <w:docVar w:name="varsenmemo_textFrench" w:val="GCI"/>
    <w:docVar w:name="varsenmemo_textGerman" w:val="GCI"/>
    <w:docVar w:name="varsenmemo_textItalian" w:val="GCI"/>
    <w:docVar w:name="varsenmemo_textLocal" w:val="GCI"/>
    <w:docVar w:name="varsenmemo_textSpanish" w:val="GCI"/>
    <w:docVar w:name="varsenphone" w:val="GCI"/>
  </w:docVars>
  <w:rsids>
    <w:rsidRoot w:val="0002047A"/>
    <w:rsid w:val="0002047A"/>
    <w:rsid w:val="00032993"/>
    <w:rsid w:val="000410EE"/>
    <w:rsid w:val="00045E6F"/>
    <w:rsid w:val="00047903"/>
    <w:rsid w:val="00047B7E"/>
    <w:rsid w:val="00050F7A"/>
    <w:rsid w:val="00052FDE"/>
    <w:rsid w:val="0005640D"/>
    <w:rsid w:val="000738F6"/>
    <w:rsid w:val="00080DD7"/>
    <w:rsid w:val="00091F24"/>
    <w:rsid w:val="000B7CC5"/>
    <w:rsid w:val="000D57FB"/>
    <w:rsid w:val="000E27B6"/>
    <w:rsid w:val="000E7C67"/>
    <w:rsid w:val="000F2FBF"/>
    <w:rsid w:val="001230EF"/>
    <w:rsid w:val="00123804"/>
    <w:rsid w:val="00141BF4"/>
    <w:rsid w:val="00142BB0"/>
    <w:rsid w:val="00144BA1"/>
    <w:rsid w:val="0016007E"/>
    <w:rsid w:val="001805FC"/>
    <w:rsid w:val="001872A7"/>
    <w:rsid w:val="001907D0"/>
    <w:rsid w:val="001A2C49"/>
    <w:rsid w:val="001B3665"/>
    <w:rsid w:val="001B3DDC"/>
    <w:rsid w:val="001B7F9C"/>
    <w:rsid w:val="001C28F4"/>
    <w:rsid w:val="001C4B53"/>
    <w:rsid w:val="00203B10"/>
    <w:rsid w:val="00211EDC"/>
    <w:rsid w:val="00217BA2"/>
    <w:rsid w:val="002278ED"/>
    <w:rsid w:val="00231F33"/>
    <w:rsid w:val="002327C3"/>
    <w:rsid w:val="00241161"/>
    <w:rsid w:val="00296CE7"/>
    <w:rsid w:val="002A6F24"/>
    <w:rsid w:val="002B0EC9"/>
    <w:rsid w:val="002B6E1F"/>
    <w:rsid w:val="002D0CDB"/>
    <w:rsid w:val="002D7118"/>
    <w:rsid w:val="002F474D"/>
    <w:rsid w:val="0030281D"/>
    <w:rsid w:val="00322C01"/>
    <w:rsid w:val="0032526B"/>
    <w:rsid w:val="003273A0"/>
    <w:rsid w:val="003522DE"/>
    <w:rsid w:val="0035396A"/>
    <w:rsid w:val="00366356"/>
    <w:rsid w:val="003718AE"/>
    <w:rsid w:val="00373694"/>
    <w:rsid w:val="00377894"/>
    <w:rsid w:val="00391816"/>
    <w:rsid w:val="003A6A8E"/>
    <w:rsid w:val="003B226B"/>
    <w:rsid w:val="003B68F7"/>
    <w:rsid w:val="003D35DB"/>
    <w:rsid w:val="00421270"/>
    <w:rsid w:val="00440572"/>
    <w:rsid w:val="00455CF3"/>
    <w:rsid w:val="004803AE"/>
    <w:rsid w:val="004A1C62"/>
    <w:rsid w:val="004E418C"/>
    <w:rsid w:val="004F19A7"/>
    <w:rsid w:val="004F598A"/>
    <w:rsid w:val="004F70AB"/>
    <w:rsid w:val="00502055"/>
    <w:rsid w:val="0051768A"/>
    <w:rsid w:val="00533AA1"/>
    <w:rsid w:val="00565BEB"/>
    <w:rsid w:val="00584BA3"/>
    <w:rsid w:val="005C60FC"/>
    <w:rsid w:val="005E130F"/>
    <w:rsid w:val="005F622C"/>
    <w:rsid w:val="00625640"/>
    <w:rsid w:val="00640481"/>
    <w:rsid w:val="00647478"/>
    <w:rsid w:val="006543C3"/>
    <w:rsid w:val="00697EB4"/>
    <w:rsid w:val="006A7C42"/>
    <w:rsid w:val="006D61CF"/>
    <w:rsid w:val="006E369C"/>
    <w:rsid w:val="006F5914"/>
    <w:rsid w:val="00732E67"/>
    <w:rsid w:val="0074424B"/>
    <w:rsid w:val="00753DD9"/>
    <w:rsid w:val="00762D0E"/>
    <w:rsid w:val="00772973"/>
    <w:rsid w:val="00772E95"/>
    <w:rsid w:val="007759F2"/>
    <w:rsid w:val="00780615"/>
    <w:rsid w:val="007960A1"/>
    <w:rsid w:val="007D0C24"/>
    <w:rsid w:val="007D7FDF"/>
    <w:rsid w:val="007F2E1A"/>
    <w:rsid w:val="00804FE7"/>
    <w:rsid w:val="008137A0"/>
    <w:rsid w:val="0082207A"/>
    <w:rsid w:val="008465C5"/>
    <w:rsid w:val="0085454C"/>
    <w:rsid w:val="00871133"/>
    <w:rsid w:val="00881D1C"/>
    <w:rsid w:val="00882C38"/>
    <w:rsid w:val="00893E3D"/>
    <w:rsid w:val="00895596"/>
    <w:rsid w:val="008A10DD"/>
    <w:rsid w:val="008E2E79"/>
    <w:rsid w:val="008E3686"/>
    <w:rsid w:val="008E454F"/>
    <w:rsid w:val="008E6987"/>
    <w:rsid w:val="009049FE"/>
    <w:rsid w:val="00906EE2"/>
    <w:rsid w:val="00927B94"/>
    <w:rsid w:val="00930938"/>
    <w:rsid w:val="00934F48"/>
    <w:rsid w:val="00955DD9"/>
    <w:rsid w:val="0096113D"/>
    <w:rsid w:val="00964286"/>
    <w:rsid w:val="00964DC9"/>
    <w:rsid w:val="00995560"/>
    <w:rsid w:val="009B64DE"/>
    <w:rsid w:val="009C2D5D"/>
    <w:rsid w:val="009D45BA"/>
    <w:rsid w:val="009E33CE"/>
    <w:rsid w:val="009F108F"/>
    <w:rsid w:val="00A06CF0"/>
    <w:rsid w:val="00A25AE8"/>
    <w:rsid w:val="00A27484"/>
    <w:rsid w:val="00A30206"/>
    <w:rsid w:val="00A31841"/>
    <w:rsid w:val="00A36A1F"/>
    <w:rsid w:val="00A460BF"/>
    <w:rsid w:val="00A94623"/>
    <w:rsid w:val="00A95E2D"/>
    <w:rsid w:val="00A96B2B"/>
    <w:rsid w:val="00AA2BBC"/>
    <w:rsid w:val="00AC2E78"/>
    <w:rsid w:val="00AF23E6"/>
    <w:rsid w:val="00B00B76"/>
    <w:rsid w:val="00B21ECA"/>
    <w:rsid w:val="00B37430"/>
    <w:rsid w:val="00B60E37"/>
    <w:rsid w:val="00B61E2C"/>
    <w:rsid w:val="00B772AF"/>
    <w:rsid w:val="00B9428E"/>
    <w:rsid w:val="00B942CC"/>
    <w:rsid w:val="00B96960"/>
    <w:rsid w:val="00BB2EE8"/>
    <w:rsid w:val="00BB54B7"/>
    <w:rsid w:val="00BC1724"/>
    <w:rsid w:val="00BE035E"/>
    <w:rsid w:val="00BE72E5"/>
    <w:rsid w:val="00BF770E"/>
    <w:rsid w:val="00C15AE7"/>
    <w:rsid w:val="00C17E7E"/>
    <w:rsid w:val="00C22ADD"/>
    <w:rsid w:val="00C27E91"/>
    <w:rsid w:val="00C60FC6"/>
    <w:rsid w:val="00C70E72"/>
    <w:rsid w:val="00C802F3"/>
    <w:rsid w:val="00CA26F2"/>
    <w:rsid w:val="00CE0624"/>
    <w:rsid w:val="00CE283F"/>
    <w:rsid w:val="00CE32B2"/>
    <w:rsid w:val="00CF19B1"/>
    <w:rsid w:val="00D45276"/>
    <w:rsid w:val="00D559A9"/>
    <w:rsid w:val="00D93D88"/>
    <w:rsid w:val="00DA3953"/>
    <w:rsid w:val="00DD4E3A"/>
    <w:rsid w:val="00DD6169"/>
    <w:rsid w:val="00DD64FD"/>
    <w:rsid w:val="00DE29EA"/>
    <w:rsid w:val="00DE435D"/>
    <w:rsid w:val="00DF394B"/>
    <w:rsid w:val="00E07401"/>
    <w:rsid w:val="00E1110C"/>
    <w:rsid w:val="00E164AD"/>
    <w:rsid w:val="00E2289D"/>
    <w:rsid w:val="00E3142D"/>
    <w:rsid w:val="00E33DE6"/>
    <w:rsid w:val="00E354E1"/>
    <w:rsid w:val="00E612D2"/>
    <w:rsid w:val="00E81D6E"/>
    <w:rsid w:val="00E97AF7"/>
    <w:rsid w:val="00EA1C84"/>
    <w:rsid w:val="00EF7D4E"/>
    <w:rsid w:val="00F22D55"/>
    <w:rsid w:val="00F34BF6"/>
    <w:rsid w:val="00F40E0C"/>
    <w:rsid w:val="00F53095"/>
    <w:rsid w:val="00F721E2"/>
    <w:rsid w:val="00F83515"/>
    <w:rsid w:val="00FA15F8"/>
    <w:rsid w:val="00FD531C"/>
    <w:rsid w:val="00FE0C53"/>
    <w:rsid w:val="00FE6495"/>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02047A"/>
    <w:rPr>
      <w:rFonts w:ascii="Calibri" w:eastAsia="Calibri" w:hAnsi="Calibri"/>
      <w:sz w:val="22"/>
      <w:szCs w:val="22"/>
      <w:lang w:val="fi-FI"/>
    </w:rPr>
  </w:style>
  <w:style w:type="paragraph" w:styleId="Otsikko1">
    <w:name w:val="heading 1"/>
    <w:basedOn w:val="Normaali"/>
    <w:next w:val="Normaali"/>
    <w:qFormat/>
    <w:rsid w:val="00C15AE7"/>
    <w:pPr>
      <w:keepNext/>
      <w:widowControl w:val="0"/>
      <w:numPr>
        <w:numId w:val="1"/>
      </w:numPr>
      <w:spacing w:before="240" w:line="260" w:lineRule="atLeast"/>
      <w:outlineLvl w:val="0"/>
    </w:pPr>
    <w:rPr>
      <w:rFonts w:ascii="Minion" w:eastAsia="Times New Roman" w:hAnsi="Minion"/>
      <w:i/>
      <w:szCs w:val="20"/>
      <w:lang w:val="en-US" w:eastAsia="ru-RU"/>
    </w:rPr>
  </w:style>
  <w:style w:type="paragraph" w:styleId="Otsikko2">
    <w:name w:val="heading 2"/>
    <w:basedOn w:val="Otsikko1"/>
    <w:next w:val="Normaali"/>
    <w:qFormat/>
    <w:rsid w:val="00C15AE7"/>
    <w:pPr>
      <w:numPr>
        <w:ilvl w:val="1"/>
      </w:numPr>
      <w:outlineLvl w:val="1"/>
    </w:pPr>
  </w:style>
  <w:style w:type="paragraph" w:styleId="Otsikko3">
    <w:name w:val="heading 3"/>
    <w:basedOn w:val="Otsikko2"/>
    <w:next w:val="Normaali"/>
    <w:qFormat/>
    <w:rsid w:val="00C15AE7"/>
    <w:pPr>
      <w:numPr>
        <w:ilvl w:val="2"/>
      </w:numPr>
      <w:outlineLvl w:val="2"/>
    </w:pPr>
  </w:style>
  <w:style w:type="paragraph" w:styleId="Otsikko4">
    <w:name w:val="heading 4"/>
    <w:basedOn w:val="Otsikko3"/>
    <w:next w:val="Normaali"/>
    <w:qFormat/>
    <w:rsid w:val="00C15AE7"/>
    <w:pPr>
      <w:numPr>
        <w:ilvl w:val="3"/>
      </w:numPr>
      <w:outlineLvl w:val="3"/>
    </w:pPr>
  </w:style>
  <w:style w:type="paragraph" w:styleId="Otsikko5">
    <w:name w:val="heading 5"/>
    <w:basedOn w:val="Otsikko4"/>
    <w:next w:val="Normaali"/>
    <w:qFormat/>
    <w:rsid w:val="00C15AE7"/>
    <w:pPr>
      <w:numPr>
        <w:ilvl w:val="4"/>
      </w:numPr>
      <w:outlineLvl w:val="4"/>
    </w:pPr>
  </w:style>
  <w:style w:type="paragraph" w:styleId="Otsikko6">
    <w:name w:val="heading 6"/>
    <w:basedOn w:val="Otsikko5"/>
    <w:next w:val="Normaali"/>
    <w:qFormat/>
    <w:rsid w:val="00C15AE7"/>
    <w:pPr>
      <w:numPr>
        <w:ilvl w:val="5"/>
      </w:numPr>
      <w:outlineLvl w:val="5"/>
    </w:pPr>
  </w:style>
  <w:style w:type="paragraph" w:styleId="Otsikko7">
    <w:name w:val="heading 7"/>
    <w:basedOn w:val="Otsikko6"/>
    <w:next w:val="Normaali"/>
    <w:qFormat/>
    <w:rsid w:val="00C15AE7"/>
    <w:pPr>
      <w:numPr>
        <w:ilvl w:val="6"/>
      </w:numPr>
      <w:outlineLvl w:val="6"/>
    </w:pPr>
  </w:style>
  <w:style w:type="paragraph" w:styleId="Otsikko8">
    <w:name w:val="heading 8"/>
    <w:basedOn w:val="Otsikko7"/>
    <w:next w:val="Normaali"/>
    <w:qFormat/>
    <w:rsid w:val="00C15AE7"/>
    <w:pPr>
      <w:numPr>
        <w:ilvl w:val="7"/>
      </w:numPr>
      <w:outlineLvl w:val="7"/>
    </w:pPr>
  </w:style>
  <w:style w:type="paragraph" w:styleId="Otsikko9">
    <w:name w:val="heading 9"/>
    <w:basedOn w:val="Otsikko8"/>
    <w:next w:val="Normaali"/>
    <w:qFormat/>
    <w:rsid w:val="00C15AE7"/>
    <w:pPr>
      <w:numPr>
        <w:ilvl w:val="8"/>
      </w:numPr>
      <w:tabs>
        <w:tab w:val="num" w:pos="360"/>
      </w:tabs>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5AE7"/>
    <w:pPr>
      <w:widowControl w:val="0"/>
      <w:spacing w:line="260" w:lineRule="atLeast"/>
    </w:pPr>
    <w:rPr>
      <w:rFonts w:ascii="Minion" w:eastAsia="Times New Roman" w:hAnsi="Minion"/>
      <w:szCs w:val="20"/>
      <w:lang w:val="en-US" w:eastAsia="ru-RU"/>
    </w:rPr>
  </w:style>
  <w:style w:type="paragraph" w:styleId="Alatunniste">
    <w:name w:val="footer"/>
    <w:basedOn w:val="Normaali"/>
    <w:rsid w:val="00C15AE7"/>
    <w:pPr>
      <w:widowControl w:val="0"/>
      <w:spacing w:line="220" w:lineRule="exact"/>
    </w:pPr>
    <w:rPr>
      <w:rFonts w:ascii="Minion" w:eastAsia="Times New Roman" w:hAnsi="Minion"/>
      <w:i/>
      <w:sz w:val="18"/>
      <w:szCs w:val="20"/>
      <w:lang w:val="en-US" w:eastAsia="ru-RU"/>
    </w:rPr>
  </w:style>
  <w:style w:type="paragraph" w:customStyle="1" w:styleId="EmptyLine">
    <w:name w:val="EmptyLine"/>
    <w:basedOn w:val="Normaali"/>
    <w:rsid w:val="00C15AE7"/>
    <w:pPr>
      <w:widowControl w:val="0"/>
      <w:spacing w:line="10" w:lineRule="exact"/>
    </w:pPr>
    <w:rPr>
      <w:rFonts w:ascii="Minion" w:eastAsia="Times New Roman" w:hAnsi="Minion"/>
      <w:color w:val="FFFFFF"/>
      <w:szCs w:val="20"/>
      <w:lang w:val="en-US" w:eastAsia="ru-RU"/>
    </w:rPr>
  </w:style>
  <w:style w:type="paragraph" w:customStyle="1" w:styleId="DocumentType">
    <w:name w:val="DocumentType"/>
    <w:basedOn w:val="Normaali"/>
    <w:rsid w:val="00C15AE7"/>
    <w:pPr>
      <w:framePr w:hSpace="181" w:wrap="around" w:vAnchor="page" w:hAnchor="text" w:y="625"/>
      <w:spacing w:before="57"/>
    </w:pPr>
    <w:rPr>
      <w:i/>
      <w:sz w:val="54"/>
    </w:rPr>
  </w:style>
  <w:style w:type="paragraph" w:customStyle="1" w:styleId="FaxDisclaimer">
    <w:name w:val="FaxDisclaimer"/>
    <w:basedOn w:val="Normaali"/>
    <w:rsid w:val="00BC1724"/>
    <w:pPr>
      <w:spacing w:line="200" w:lineRule="exact"/>
      <w:ind w:left="11"/>
    </w:pPr>
    <w:rPr>
      <w:sz w:val="16"/>
    </w:rPr>
  </w:style>
  <w:style w:type="table" w:styleId="TaulukkoRuudukko">
    <w:name w:val="Table Grid"/>
    <w:basedOn w:val="Normaalitaulukko"/>
    <w:rsid w:val="006A7C42"/>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3">
    <w:name w:val="Footer3"/>
    <w:basedOn w:val="Normaali"/>
    <w:link w:val="Footer3Char"/>
    <w:rsid w:val="002D7118"/>
    <w:pPr>
      <w:widowControl w:val="0"/>
      <w:spacing w:line="210" w:lineRule="atLeast"/>
      <w:ind w:right="170"/>
    </w:pPr>
    <w:rPr>
      <w:rFonts w:ascii="Minion" w:eastAsia="Times New Roman" w:hAnsi="Minion"/>
      <w:i/>
      <w:sz w:val="16"/>
      <w:szCs w:val="20"/>
      <w:lang w:val="en-US" w:eastAsia="ru-RU"/>
    </w:rPr>
  </w:style>
  <w:style w:type="paragraph" w:customStyle="1" w:styleId="Footer3Bold">
    <w:name w:val="Footer3Bold"/>
    <w:basedOn w:val="Footer3"/>
    <w:link w:val="Footer3BoldChar"/>
    <w:rsid w:val="002D7118"/>
    <w:rPr>
      <w:b/>
    </w:rPr>
  </w:style>
  <w:style w:type="character" w:customStyle="1" w:styleId="Footer3Char">
    <w:name w:val="Footer3 Char"/>
    <w:link w:val="Footer3"/>
    <w:rsid w:val="002D7118"/>
    <w:rPr>
      <w:rFonts w:ascii="Minion" w:hAnsi="Minion"/>
      <w:i/>
      <w:sz w:val="16"/>
      <w:lang w:val="en-GB" w:eastAsia="ru-RU" w:bidi="ar-SA"/>
    </w:rPr>
  </w:style>
  <w:style w:type="character" w:customStyle="1" w:styleId="Footer3BoldChar">
    <w:name w:val="Footer3Bold Char"/>
    <w:link w:val="Footer3Bold"/>
    <w:rsid w:val="002D7118"/>
    <w:rPr>
      <w:rFonts w:ascii="Minion" w:hAnsi="Minion"/>
      <w:b/>
      <w:i/>
      <w:sz w:val="16"/>
      <w:lang w:val="en-GB" w:eastAsia="ru-RU" w:bidi="ar-SA"/>
    </w:rPr>
  </w:style>
  <w:style w:type="paragraph" w:customStyle="1" w:styleId="Footer2">
    <w:name w:val="Footer2"/>
    <w:basedOn w:val="Normaali"/>
    <w:rsid w:val="002D7118"/>
    <w:pPr>
      <w:widowControl w:val="0"/>
      <w:spacing w:before="60" w:after="80" w:line="210" w:lineRule="atLeast"/>
    </w:pPr>
    <w:rPr>
      <w:rFonts w:ascii="Imago" w:eastAsia="Times New Roman" w:hAnsi="Imago"/>
      <w:sz w:val="16"/>
      <w:szCs w:val="16"/>
      <w:lang w:val="en-US" w:eastAsia="ru-RU"/>
    </w:rPr>
  </w:style>
  <w:style w:type="paragraph" w:customStyle="1" w:styleId="Footer4">
    <w:name w:val="Footer4"/>
    <w:basedOn w:val="Normaali"/>
    <w:rsid w:val="005E130F"/>
    <w:pPr>
      <w:widowControl w:val="0"/>
      <w:spacing w:before="120" w:after="80" w:line="210" w:lineRule="atLeast"/>
      <w:jc w:val="right"/>
    </w:pPr>
    <w:rPr>
      <w:rFonts w:ascii="Imago" w:eastAsia="Times New Roman" w:hAnsi="Imago"/>
      <w:sz w:val="16"/>
      <w:szCs w:val="16"/>
      <w:lang w:val="en-US" w:eastAsia="ru-RU"/>
    </w:rPr>
  </w:style>
  <w:style w:type="character" w:styleId="Hyperlinkki">
    <w:name w:val="Hyperlink"/>
    <w:rsid w:val="0002047A"/>
    <w:rPr>
      <w:color w:val="0000FF"/>
      <w:u w:val="single"/>
    </w:rPr>
  </w:style>
  <w:style w:type="paragraph" w:styleId="Luettelokappale">
    <w:name w:val="List Paragraph"/>
    <w:basedOn w:val="Normaali"/>
    <w:uiPriority w:val="34"/>
    <w:qFormat/>
    <w:rsid w:val="0002047A"/>
    <w:pPr>
      <w:ind w:left="720"/>
      <w:contextualSpacing/>
    </w:pPr>
    <w:rPr>
      <w:rFonts w:ascii="Times New Roman" w:eastAsia="Times New Roman" w:hAnsi="Times New Roman"/>
      <w:sz w:val="24"/>
      <w:szCs w:val="24"/>
      <w:lang w:val="en-US"/>
    </w:rPr>
  </w:style>
  <w:style w:type="paragraph" w:styleId="Seliteteksti">
    <w:name w:val="Balloon Text"/>
    <w:basedOn w:val="Normaali"/>
    <w:link w:val="SelitetekstiChar"/>
    <w:rsid w:val="00A31841"/>
    <w:rPr>
      <w:rFonts w:ascii="Tahoma" w:hAnsi="Tahoma" w:cs="Tahoma"/>
      <w:sz w:val="16"/>
      <w:szCs w:val="16"/>
    </w:rPr>
  </w:style>
  <w:style w:type="character" w:customStyle="1" w:styleId="SelitetekstiChar">
    <w:name w:val="Seliteteksti Char"/>
    <w:basedOn w:val="Kappaleenoletusfontti"/>
    <w:link w:val="Seliteteksti"/>
    <w:rsid w:val="00A31841"/>
    <w:rPr>
      <w:rFonts w:ascii="Tahoma" w:eastAsia="Calibri" w:hAnsi="Tahoma" w:cs="Tahoma"/>
      <w:sz w:val="16"/>
      <w:szCs w:val="16"/>
      <w:lang w:val="fi-FI"/>
    </w:rPr>
  </w:style>
  <w:style w:type="paragraph" w:styleId="NormaaliWeb">
    <w:name w:val="Normal (Web)"/>
    <w:basedOn w:val="Normaali"/>
    <w:uiPriority w:val="99"/>
    <w:unhideWhenUsed/>
    <w:rsid w:val="00B61E2C"/>
    <w:pPr>
      <w:spacing w:before="100" w:beforeAutospacing="1" w:after="100" w:afterAutospacing="1"/>
    </w:pPr>
    <w:rPr>
      <w:rFonts w:ascii="Times New Roman" w:eastAsia="Times New Roman" w:hAnsi="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47A"/>
    <w:rPr>
      <w:rFonts w:ascii="Calibri" w:eastAsia="Calibri" w:hAnsi="Calibri"/>
      <w:sz w:val="22"/>
      <w:szCs w:val="22"/>
      <w:lang w:val="fi-FI"/>
    </w:rPr>
  </w:style>
  <w:style w:type="paragraph" w:styleId="Heading1">
    <w:name w:val="heading 1"/>
    <w:basedOn w:val="Normal"/>
    <w:next w:val="Normal"/>
    <w:qFormat/>
    <w:rsid w:val="00C15AE7"/>
    <w:pPr>
      <w:keepNext/>
      <w:widowControl w:val="0"/>
      <w:numPr>
        <w:numId w:val="1"/>
      </w:numPr>
      <w:spacing w:before="240" w:line="260" w:lineRule="atLeast"/>
      <w:outlineLvl w:val="0"/>
    </w:pPr>
    <w:rPr>
      <w:rFonts w:ascii="Minion" w:eastAsia="Times New Roman" w:hAnsi="Minion"/>
      <w:i/>
      <w:szCs w:val="20"/>
      <w:lang w:val="en-US" w:eastAsia="ru-RU"/>
    </w:rPr>
  </w:style>
  <w:style w:type="paragraph" w:styleId="Heading2">
    <w:name w:val="heading 2"/>
    <w:basedOn w:val="Heading1"/>
    <w:next w:val="Normal"/>
    <w:qFormat/>
    <w:rsid w:val="00C15AE7"/>
    <w:pPr>
      <w:numPr>
        <w:ilvl w:val="1"/>
      </w:numPr>
      <w:outlineLvl w:val="1"/>
    </w:pPr>
  </w:style>
  <w:style w:type="paragraph" w:styleId="Heading3">
    <w:name w:val="heading 3"/>
    <w:basedOn w:val="Heading2"/>
    <w:next w:val="Normal"/>
    <w:qFormat/>
    <w:rsid w:val="00C15AE7"/>
    <w:pPr>
      <w:numPr>
        <w:ilvl w:val="2"/>
      </w:numPr>
      <w:outlineLvl w:val="2"/>
    </w:pPr>
  </w:style>
  <w:style w:type="paragraph" w:styleId="Heading4">
    <w:name w:val="heading 4"/>
    <w:basedOn w:val="Heading3"/>
    <w:next w:val="Normal"/>
    <w:qFormat/>
    <w:rsid w:val="00C15AE7"/>
    <w:pPr>
      <w:numPr>
        <w:ilvl w:val="3"/>
      </w:numPr>
      <w:outlineLvl w:val="3"/>
    </w:pPr>
  </w:style>
  <w:style w:type="paragraph" w:styleId="Heading5">
    <w:name w:val="heading 5"/>
    <w:basedOn w:val="Heading4"/>
    <w:next w:val="Normal"/>
    <w:qFormat/>
    <w:rsid w:val="00C15AE7"/>
    <w:pPr>
      <w:numPr>
        <w:ilvl w:val="4"/>
      </w:numPr>
      <w:outlineLvl w:val="4"/>
    </w:pPr>
  </w:style>
  <w:style w:type="paragraph" w:styleId="Heading6">
    <w:name w:val="heading 6"/>
    <w:basedOn w:val="Heading5"/>
    <w:next w:val="Normal"/>
    <w:qFormat/>
    <w:rsid w:val="00C15AE7"/>
    <w:pPr>
      <w:numPr>
        <w:ilvl w:val="5"/>
      </w:numPr>
      <w:outlineLvl w:val="5"/>
    </w:pPr>
  </w:style>
  <w:style w:type="paragraph" w:styleId="Heading7">
    <w:name w:val="heading 7"/>
    <w:basedOn w:val="Heading6"/>
    <w:next w:val="Normal"/>
    <w:qFormat/>
    <w:rsid w:val="00C15AE7"/>
    <w:pPr>
      <w:numPr>
        <w:ilvl w:val="6"/>
      </w:numPr>
      <w:outlineLvl w:val="6"/>
    </w:pPr>
  </w:style>
  <w:style w:type="paragraph" w:styleId="Heading8">
    <w:name w:val="heading 8"/>
    <w:basedOn w:val="Heading7"/>
    <w:next w:val="Normal"/>
    <w:qFormat/>
    <w:rsid w:val="00C15AE7"/>
    <w:pPr>
      <w:numPr>
        <w:ilvl w:val="7"/>
      </w:numPr>
      <w:outlineLvl w:val="7"/>
    </w:pPr>
  </w:style>
  <w:style w:type="paragraph" w:styleId="Heading9">
    <w:name w:val="heading 9"/>
    <w:basedOn w:val="Heading8"/>
    <w:next w:val="Normal"/>
    <w:qFormat/>
    <w:rsid w:val="00C15AE7"/>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E7"/>
    <w:pPr>
      <w:widowControl w:val="0"/>
      <w:spacing w:line="260" w:lineRule="atLeast"/>
    </w:pPr>
    <w:rPr>
      <w:rFonts w:ascii="Minion" w:eastAsia="Times New Roman" w:hAnsi="Minion"/>
      <w:szCs w:val="20"/>
      <w:lang w:val="en-US" w:eastAsia="ru-RU"/>
    </w:rPr>
  </w:style>
  <w:style w:type="paragraph" w:styleId="Footer">
    <w:name w:val="footer"/>
    <w:basedOn w:val="Normal"/>
    <w:rsid w:val="00C15AE7"/>
    <w:pPr>
      <w:widowControl w:val="0"/>
      <w:spacing w:line="220" w:lineRule="exact"/>
    </w:pPr>
    <w:rPr>
      <w:rFonts w:ascii="Minion" w:eastAsia="Times New Roman" w:hAnsi="Minion"/>
      <w:i/>
      <w:sz w:val="18"/>
      <w:szCs w:val="20"/>
      <w:lang w:val="en-US" w:eastAsia="ru-RU"/>
    </w:rPr>
  </w:style>
  <w:style w:type="paragraph" w:customStyle="1" w:styleId="EmptyLine">
    <w:name w:val="EmptyLine"/>
    <w:basedOn w:val="Normal"/>
    <w:rsid w:val="00C15AE7"/>
    <w:pPr>
      <w:widowControl w:val="0"/>
      <w:spacing w:line="10" w:lineRule="exact"/>
    </w:pPr>
    <w:rPr>
      <w:rFonts w:ascii="Minion" w:eastAsia="Times New Roman" w:hAnsi="Minion"/>
      <w:color w:val="FFFFFF"/>
      <w:szCs w:val="20"/>
      <w:lang w:val="en-US" w:eastAsia="ru-RU"/>
    </w:rPr>
  </w:style>
  <w:style w:type="paragraph" w:customStyle="1" w:styleId="DocumentType">
    <w:name w:val="DocumentType"/>
    <w:basedOn w:val="Normal"/>
    <w:rsid w:val="00C15AE7"/>
    <w:pPr>
      <w:framePr w:hSpace="181" w:wrap="around" w:vAnchor="page" w:hAnchor="text" w:y="625"/>
      <w:spacing w:before="57"/>
    </w:pPr>
    <w:rPr>
      <w:i/>
      <w:sz w:val="54"/>
    </w:rPr>
  </w:style>
  <w:style w:type="paragraph" w:customStyle="1" w:styleId="FaxDisclaimer">
    <w:name w:val="FaxDisclaimer"/>
    <w:basedOn w:val="Normal"/>
    <w:rsid w:val="00BC1724"/>
    <w:pPr>
      <w:spacing w:line="200" w:lineRule="exact"/>
      <w:ind w:left="11"/>
    </w:pPr>
    <w:rPr>
      <w:sz w:val="16"/>
    </w:rPr>
  </w:style>
  <w:style w:type="table" w:styleId="TableGrid">
    <w:name w:val="Table Grid"/>
    <w:basedOn w:val="TableNormal"/>
    <w:rsid w:val="006A7C42"/>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3">
    <w:name w:val="Footer3"/>
    <w:basedOn w:val="Normal"/>
    <w:link w:val="Footer3Char"/>
    <w:rsid w:val="002D7118"/>
    <w:pPr>
      <w:widowControl w:val="0"/>
      <w:spacing w:line="210" w:lineRule="atLeast"/>
      <w:ind w:right="170"/>
    </w:pPr>
    <w:rPr>
      <w:rFonts w:ascii="Minion" w:eastAsia="Times New Roman" w:hAnsi="Minion"/>
      <w:i/>
      <w:sz w:val="16"/>
      <w:szCs w:val="20"/>
      <w:lang w:val="en-US" w:eastAsia="ru-RU"/>
    </w:rPr>
  </w:style>
  <w:style w:type="paragraph" w:customStyle="1" w:styleId="Footer3Bold">
    <w:name w:val="Footer3Bold"/>
    <w:basedOn w:val="Footer3"/>
    <w:link w:val="Footer3BoldChar"/>
    <w:rsid w:val="002D7118"/>
    <w:rPr>
      <w:b/>
    </w:rPr>
  </w:style>
  <w:style w:type="character" w:customStyle="1" w:styleId="Footer3Char">
    <w:name w:val="Footer3 Char"/>
    <w:link w:val="Footer3"/>
    <w:rsid w:val="002D7118"/>
    <w:rPr>
      <w:rFonts w:ascii="Minion" w:hAnsi="Minion"/>
      <w:i/>
      <w:sz w:val="16"/>
      <w:lang w:val="en-GB" w:eastAsia="ru-RU" w:bidi="ar-SA"/>
    </w:rPr>
  </w:style>
  <w:style w:type="character" w:customStyle="1" w:styleId="Footer3BoldChar">
    <w:name w:val="Footer3Bold Char"/>
    <w:link w:val="Footer3Bold"/>
    <w:rsid w:val="002D7118"/>
    <w:rPr>
      <w:rFonts w:ascii="Minion" w:hAnsi="Minion"/>
      <w:b/>
      <w:i/>
      <w:sz w:val="16"/>
      <w:lang w:val="en-GB" w:eastAsia="ru-RU" w:bidi="ar-SA"/>
    </w:rPr>
  </w:style>
  <w:style w:type="paragraph" w:customStyle="1" w:styleId="Footer2">
    <w:name w:val="Footer2"/>
    <w:basedOn w:val="Normal"/>
    <w:rsid w:val="002D7118"/>
    <w:pPr>
      <w:widowControl w:val="0"/>
      <w:spacing w:before="60" w:after="80" w:line="210" w:lineRule="atLeast"/>
    </w:pPr>
    <w:rPr>
      <w:rFonts w:ascii="Imago" w:eastAsia="Times New Roman" w:hAnsi="Imago"/>
      <w:sz w:val="16"/>
      <w:szCs w:val="16"/>
      <w:lang w:val="en-US" w:eastAsia="ru-RU"/>
    </w:rPr>
  </w:style>
  <w:style w:type="paragraph" w:customStyle="1" w:styleId="Footer4">
    <w:name w:val="Footer4"/>
    <w:basedOn w:val="Normal"/>
    <w:rsid w:val="005E130F"/>
    <w:pPr>
      <w:widowControl w:val="0"/>
      <w:spacing w:before="120" w:after="80" w:line="210" w:lineRule="atLeast"/>
      <w:jc w:val="right"/>
    </w:pPr>
    <w:rPr>
      <w:rFonts w:ascii="Imago" w:eastAsia="Times New Roman" w:hAnsi="Imago"/>
      <w:sz w:val="16"/>
      <w:szCs w:val="16"/>
      <w:lang w:val="en-US" w:eastAsia="ru-RU"/>
    </w:rPr>
  </w:style>
  <w:style w:type="character" w:styleId="Hyperlink">
    <w:name w:val="Hyperlink"/>
    <w:rsid w:val="0002047A"/>
    <w:rPr>
      <w:color w:val="0000FF"/>
      <w:u w:val="single"/>
    </w:rPr>
  </w:style>
  <w:style w:type="paragraph" w:styleId="ListParagraph">
    <w:name w:val="List Paragraph"/>
    <w:basedOn w:val="Normal"/>
    <w:uiPriority w:val="34"/>
    <w:qFormat/>
    <w:rsid w:val="0002047A"/>
    <w:pPr>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rsid w:val="00A31841"/>
    <w:rPr>
      <w:rFonts w:ascii="Tahoma" w:hAnsi="Tahoma" w:cs="Tahoma"/>
      <w:sz w:val="16"/>
      <w:szCs w:val="16"/>
    </w:rPr>
  </w:style>
  <w:style w:type="character" w:customStyle="1" w:styleId="BalloonTextChar">
    <w:name w:val="Balloon Text Char"/>
    <w:basedOn w:val="DefaultParagraphFont"/>
    <w:link w:val="BalloonText"/>
    <w:rsid w:val="00A31841"/>
    <w:rPr>
      <w:rFonts w:ascii="Tahoma" w:eastAsia="Calibri" w:hAnsi="Tahoma" w:cs="Tahoma"/>
      <w:sz w:val="16"/>
      <w:szCs w:val="16"/>
      <w:lang w:val="fi-FI"/>
    </w:rPr>
  </w:style>
</w:styles>
</file>

<file path=word/webSettings.xml><?xml version="1.0" encoding="utf-8"?>
<w:webSettings xmlns:r="http://schemas.openxmlformats.org/officeDocument/2006/relationships" xmlns:w="http://schemas.openxmlformats.org/wordprocessingml/2006/main">
  <w:divs>
    <w:div w:id="13218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cebook.com/WorldOvarianCancerDay"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ias\AppData\Roaming\Roche\_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_BLANK</Template>
  <TotalTime>3</TotalTime>
  <Pages>2</Pages>
  <Words>260</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F. Hoffmann-La Roche, Ltd.</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Rannanpaa</dc:creator>
  <cp:lastModifiedBy>eini.keranen</cp:lastModifiedBy>
  <cp:revision>3</cp:revision>
  <cp:lastPrinted>1997-11-03T06:55:00Z</cp:lastPrinted>
  <dcterms:created xsi:type="dcterms:W3CDTF">2014-05-07T11:16:00Z</dcterms:created>
  <dcterms:modified xsi:type="dcterms:W3CDTF">2014-05-08T06:44:00Z</dcterms:modified>
</cp:coreProperties>
</file>