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674"/>
        </w:tabs>
        <w:spacing w:after="200" w:line="240" w:lineRule="auto"/>
        <w:ind w:left="0" w:firstLine="0"/>
        <w:rPr>
          <w:color w:val="0070c0"/>
          <w:sz w:val="20"/>
          <w:szCs w:val="20"/>
        </w:rPr>
      </w:pPr>
      <w:r w:rsidDel="00000000" w:rsidR="00000000" w:rsidRPr="00000000">
        <w:rPr>
          <w:rFonts w:ascii="FS Rufus" w:cs="FS Rufus" w:eastAsia="FS Rufus" w:hAnsi="FS Rufus"/>
          <w:b w:val="1"/>
          <w:color w:val="0070c0"/>
          <w:sz w:val="40"/>
          <w:szCs w:val="40"/>
          <w:rtl w:val="0"/>
        </w:rPr>
        <w:t xml:space="preserve">Veolia Water Technologies liefert das weltweit größte MBBR-System an Käppala nach Schweden</w:t>
      </w:r>
      <w:r w:rsidDel="00000000" w:rsidR="00000000" w:rsidRPr="00000000">
        <w:rPr>
          <w:rtl w:val="0"/>
        </w:rPr>
      </w:r>
    </w:p>
    <w:p w:rsidR="00000000" w:rsidDel="00000000" w:rsidP="00000000" w:rsidRDefault="00000000" w:rsidRPr="00000000" w14:paraId="00000002">
      <w:pPr>
        <w:spacing w:line="240" w:lineRule="auto"/>
        <w:jc w:val="center"/>
        <w:rPr>
          <w:b w:val="1"/>
          <w:color w:val="404040"/>
        </w:rPr>
      </w:pPr>
      <w:r w:rsidDel="00000000" w:rsidR="00000000" w:rsidRPr="00000000">
        <w:rPr>
          <w:color w:val="333333"/>
          <w:sz w:val="20"/>
          <w:szCs w:val="20"/>
        </w:rPr>
        <w:drawing>
          <wp:inline distB="0" distT="0" distL="114300" distR="114300">
            <wp:extent cx="3030644" cy="2271175"/>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0644" cy="22711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jc w:val="both"/>
        <w:rPr>
          <w:b w:val="1"/>
          <w:color w:val="404040"/>
        </w:rPr>
      </w:pPr>
      <w:r w:rsidDel="00000000" w:rsidR="00000000" w:rsidRPr="00000000">
        <w:rPr>
          <w:rtl w:val="0"/>
        </w:rPr>
      </w:r>
    </w:p>
    <w:p w:rsidR="00000000" w:rsidDel="00000000" w:rsidP="00000000" w:rsidRDefault="00000000" w:rsidRPr="00000000" w14:paraId="00000004">
      <w:pPr>
        <w:spacing w:line="240" w:lineRule="auto"/>
        <w:jc w:val="both"/>
        <w:rPr>
          <w:b w:val="1"/>
          <w:color w:val="404040"/>
        </w:rPr>
      </w:pPr>
      <w:r w:rsidDel="00000000" w:rsidR="00000000" w:rsidRPr="00000000">
        <w:rPr>
          <w:b w:val="1"/>
          <w:color w:val="404040"/>
          <w:rtl w:val="0"/>
        </w:rPr>
        <w:t xml:space="preserve">AnoxKaldnes, eine Tochtergesellschaft von Veolia Water Technologies und der weltweit führende Anbieter von Lösungen auf der Basis von Schwebebett-Biofilmreaktoren (MBBR), unterstützt mit seiner Lösung die Modernisierung und den nachhaltigen Ausbau der Käppala-Kläranlage in Lidingö, Schweden. Die Anlage behandelt das Abwasser von mehr als einer halben Million Menschen in 11 Mitgliedsgemeinden nördlich und östlich von Stockholm und wird nach seiner Fertigstellung die größte MBBR-Lösung der Welt sein.</w:t>
      </w:r>
    </w:p>
    <w:p w:rsidR="00000000" w:rsidDel="00000000" w:rsidP="00000000" w:rsidRDefault="00000000" w:rsidRPr="00000000" w14:paraId="00000005">
      <w:pPr>
        <w:spacing w:line="240" w:lineRule="auto"/>
        <w:jc w:val="both"/>
        <w:rPr>
          <w:color w:val="404040"/>
        </w:rPr>
      </w:pPr>
      <w:r w:rsidDel="00000000" w:rsidR="00000000" w:rsidRPr="00000000">
        <w:rPr>
          <w:rtl w:val="0"/>
        </w:rPr>
      </w:r>
    </w:p>
    <w:p w:rsidR="00000000" w:rsidDel="00000000" w:rsidP="00000000" w:rsidRDefault="00000000" w:rsidRPr="00000000" w14:paraId="00000006">
      <w:pPr>
        <w:spacing w:line="240" w:lineRule="auto"/>
        <w:jc w:val="both"/>
        <w:rPr>
          <w:color w:val="404040"/>
        </w:rPr>
      </w:pPr>
      <w:r w:rsidDel="00000000" w:rsidR="00000000" w:rsidRPr="00000000">
        <w:rPr>
          <w:color w:val="404040"/>
          <w:rtl w:val="0"/>
        </w:rPr>
        <w:t xml:space="preserve">In Schweden entsteht ein großes Kommunalprojekt mit besonderer Weitsicht. Die Kläranlage von Käppala muss für die zukünftigen Herausforderungen nicht nur mehr leisten können, sondern auch umweltverträglicher Wasser aufbereiten. Der Kommunalverband Käppala plant daher, die Kapazität der Anlage so zu erweitern, dass im Jahr 2050 bis zu 900.000 Einwohner zuverlässig versorgt werden können und darüber hinaus die neuesten Emissionsanforderungen erfüllt werden, die erst 2026 in Kraft treten werden.</w:t>
      </w:r>
    </w:p>
    <w:p w:rsidR="00000000" w:rsidDel="00000000" w:rsidP="00000000" w:rsidRDefault="00000000" w:rsidRPr="00000000" w14:paraId="00000007">
      <w:pPr>
        <w:spacing w:line="240" w:lineRule="auto"/>
        <w:jc w:val="both"/>
        <w:rPr>
          <w:color w:val="404040"/>
        </w:rPr>
      </w:pPr>
      <w:r w:rsidDel="00000000" w:rsidR="00000000" w:rsidRPr="00000000">
        <w:rPr>
          <w:rtl w:val="0"/>
        </w:rPr>
      </w:r>
    </w:p>
    <w:p w:rsidR="00000000" w:rsidDel="00000000" w:rsidP="00000000" w:rsidRDefault="00000000" w:rsidRPr="00000000" w14:paraId="00000008">
      <w:pPr>
        <w:spacing w:line="240" w:lineRule="auto"/>
        <w:jc w:val="both"/>
        <w:rPr>
          <w:color w:val="404040"/>
        </w:rPr>
      </w:pPr>
      <w:r w:rsidDel="00000000" w:rsidR="00000000" w:rsidRPr="00000000">
        <w:rPr>
          <w:color w:val="404040"/>
          <w:rtl w:val="0"/>
        </w:rPr>
        <w:t xml:space="preserve">Nach ihrer Fertigstellung wird die Kläranlage Käppala das größte MBBR-Gesamtsystem der Welt sein. Jede der fünf </w:t>
      </w:r>
      <w:r w:rsidDel="00000000" w:rsidR="00000000" w:rsidRPr="00000000">
        <w:rPr>
          <w:color w:val="404040"/>
          <w:rtl w:val="0"/>
        </w:rPr>
        <w:t xml:space="preserve">Aufbereitungslinien</w:t>
      </w:r>
      <w:r w:rsidDel="00000000" w:rsidR="00000000" w:rsidRPr="00000000">
        <w:rPr>
          <w:color w:val="404040"/>
          <w:rtl w:val="0"/>
        </w:rPr>
        <w:t xml:space="preserve"> der bestehenden Anlage hat ein Volumen von ca.</w:t>
      </w:r>
      <w:r w:rsidDel="00000000" w:rsidR="00000000" w:rsidRPr="00000000">
        <w:rPr>
          <w:color w:val="404040"/>
          <w:rtl w:val="0"/>
        </w:rPr>
        <w:t xml:space="preserve"> </w:t>
      </w:r>
      <w:r w:rsidDel="00000000" w:rsidR="00000000" w:rsidRPr="00000000">
        <w:rPr>
          <w:color w:val="404040"/>
          <w:rtl w:val="0"/>
        </w:rPr>
        <w:t xml:space="preserve">18.000 m</w:t>
      </w:r>
      <w:r w:rsidDel="00000000" w:rsidR="00000000" w:rsidRPr="00000000">
        <w:rPr>
          <w:color w:val="404040"/>
          <w:vertAlign w:val="superscript"/>
          <w:rtl w:val="0"/>
        </w:rPr>
        <w:t xml:space="preserve">3</w:t>
      </w:r>
      <w:r w:rsidDel="00000000" w:rsidR="00000000" w:rsidRPr="00000000">
        <w:rPr>
          <w:color w:val="404040"/>
          <w:rtl w:val="0"/>
        </w:rPr>
        <w:t xml:space="preserve"> </w:t>
      </w:r>
      <w:r w:rsidDel="00000000" w:rsidR="00000000" w:rsidRPr="00000000">
        <w:rPr>
          <w:color w:val="404040"/>
          <w:rtl w:val="0"/>
        </w:rPr>
        <w:t xml:space="preserve">und wird in neun </w:t>
      </w:r>
      <w:r w:rsidDel="00000000" w:rsidR="00000000" w:rsidRPr="00000000">
        <w:rPr>
          <w:color w:val="404040"/>
          <w:rtl w:val="0"/>
        </w:rPr>
        <w:t xml:space="preserve">Einzelzonen</w:t>
      </w:r>
      <w:r w:rsidDel="00000000" w:rsidR="00000000" w:rsidRPr="00000000">
        <w:rPr>
          <w:color w:val="404040"/>
          <w:rtl w:val="0"/>
        </w:rPr>
        <w:t xml:space="preserve"> unterteilt, um den anspruchsvollen neuen Anforderungen gerecht zu werden. Dank der Effizienz der AnoxKaldnes</w:t>
      </w:r>
      <w:r w:rsidDel="00000000" w:rsidR="00000000" w:rsidRPr="00000000">
        <w:rPr>
          <w:color w:val="404040"/>
          <w:vertAlign w:val="superscript"/>
          <w:rtl w:val="0"/>
        </w:rPr>
        <w:t xml:space="preserve">TM</w:t>
      </w:r>
      <w:r w:rsidDel="00000000" w:rsidR="00000000" w:rsidRPr="00000000">
        <w:rPr>
          <w:color w:val="404040"/>
          <w:rtl w:val="0"/>
        </w:rPr>
        <w:t xml:space="preserve"> MBBR-Systeme werden die fünf MBBR-Linien 80% der ankommenden Schadstofffracht und des Durchflusses zuverlässig behandeln können.</w:t>
      </w:r>
    </w:p>
    <w:p w:rsidR="00000000" w:rsidDel="00000000" w:rsidP="00000000" w:rsidRDefault="00000000" w:rsidRPr="00000000" w14:paraId="00000009">
      <w:pPr>
        <w:spacing w:line="240" w:lineRule="auto"/>
        <w:jc w:val="both"/>
        <w:rPr>
          <w:color w:val="404040"/>
        </w:rPr>
      </w:pPr>
      <w:r w:rsidDel="00000000" w:rsidR="00000000" w:rsidRPr="00000000">
        <w:rPr>
          <w:rtl w:val="0"/>
        </w:rPr>
      </w:r>
    </w:p>
    <w:p w:rsidR="00000000" w:rsidDel="00000000" w:rsidP="00000000" w:rsidRDefault="00000000" w:rsidRPr="00000000" w14:paraId="0000000A">
      <w:pPr>
        <w:spacing w:line="240" w:lineRule="auto"/>
        <w:jc w:val="both"/>
        <w:rPr>
          <w:color w:val="404040"/>
        </w:rPr>
      </w:pPr>
      <w:r w:rsidDel="00000000" w:rsidR="00000000" w:rsidRPr="00000000">
        <w:rPr>
          <w:color w:val="404040"/>
          <w:rtl w:val="0"/>
        </w:rPr>
        <w:t xml:space="preserve">Der Ausbau der Kläranlage ist in vielerlei Hinsicht kein alltägliches Projekt. So ist die Kläranlage Käppala unterirdisch gebaut und die Belebungsbecken müssen aus dem Gestein gesprengt werden, so dass die Beckenwände aus Grundgestein bestehen. Mit dem patentierten AnoxK5X</w:t>
      </w:r>
      <w:r w:rsidDel="00000000" w:rsidR="00000000" w:rsidRPr="00000000">
        <w:rPr>
          <w:color w:val="404040"/>
          <w:vertAlign w:val="superscript"/>
          <w:rtl w:val="0"/>
        </w:rPr>
        <w:t xml:space="preserve">TM</w:t>
      </w:r>
      <w:r w:rsidDel="00000000" w:rsidR="00000000" w:rsidRPr="00000000">
        <w:rPr>
          <w:color w:val="404040"/>
          <w:rtl w:val="0"/>
        </w:rPr>
        <w:t xml:space="preserve">, sorgt künftig ein Trägerkörper für die sichere Abwasserbehandlung, welcher </w:t>
      </w:r>
      <w:r w:rsidDel="00000000" w:rsidR="00000000" w:rsidRPr="00000000">
        <w:rPr>
          <w:color w:val="404040"/>
          <w:rtl w:val="0"/>
        </w:rPr>
        <w:t xml:space="preserve">nachweislich</w:t>
      </w:r>
      <w:r w:rsidDel="00000000" w:rsidR="00000000" w:rsidRPr="00000000">
        <w:rPr>
          <w:color w:val="404040"/>
          <w:rtl w:val="0"/>
        </w:rPr>
        <w:t xml:space="preserve"> bis zu zehn mal langlebiger als vergleichbare Trägerkörper ist. Logistik, Lebensdauer des Trägermaterials und Fachwissen waren daher drei schlagende Gründe, um Veolia Water Technologies den Zuschlag zu erteilen. Veolia kann somit in diesem Projekt seine gesamte Kompetenz nachhaltiger Wasseraufbereitung für die lokale Bevölkerung einbringen.</w:t>
      </w:r>
    </w:p>
    <w:p w:rsidR="00000000" w:rsidDel="00000000" w:rsidP="00000000" w:rsidRDefault="00000000" w:rsidRPr="00000000" w14:paraId="0000000B">
      <w:pPr>
        <w:spacing w:line="240" w:lineRule="auto"/>
        <w:jc w:val="both"/>
        <w:rPr>
          <w:color w:val="404040"/>
        </w:rPr>
      </w:pPr>
      <w:r w:rsidDel="00000000" w:rsidR="00000000" w:rsidRPr="00000000">
        <w:rPr>
          <w:rtl w:val="0"/>
        </w:rPr>
      </w:r>
    </w:p>
    <w:p w:rsidR="00000000" w:rsidDel="00000000" w:rsidP="00000000" w:rsidRDefault="00000000" w:rsidRPr="00000000" w14:paraId="0000000C">
      <w:pPr>
        <w:spacing w:line="240" w:lineRule="auto"/>
        <w:jc w:val="both"/>
        <w:rPr>
          <w:color w:val="404040"/>
        </w:rPr>
      </w:pPr>
      <w:r w:rsidDel="00000000" w:rsidR="00000000" w:rsidRPr="00000000">
        <w:rPr>
          <w:color w:val="404040"/>
          <w:rtl w:val="0"/>
        </w:rPr>
        <w:t xml:space="preserve">AnoxKaldnes hat den Vertrag mit NCC (Nordic Construction Company), einem der führenden Bauunternehmen in der nordischen Region, unterzeichnet. NCC wird seine umfangreiche Projektkompetenz für die Ausführung des Baus und die Umsetzung der neuen Aufbereitungsanlagen zur Verfügung stellen.</w:t>
      </w:r>
      <w:r w:rsidDel="00000000" w:rsidR="00000000" w:rsidRPr="00000000">
        <w:rPr>
          <w:rtl w:val="0"/>
        </w:rPr>
      </w:r>
    </w:p>
    <w:p w:rsidR="00000000" w:rsidDel="00000000" w:rsidP="00000000" w:rsidRDefault="00000000" w:rsidRPr="00000000" w14:paraId="0000000D">
      <w:pPr>
        <w:spacing w:line="240" w:lineRule="auto"/>
        <w:jc w:val="both"/>
        <w:rPr>
          <w:color w:val="404040"/>
        </w:rPr>
      </w:pPr>
      <w:r w:rsidDel="00000000" w:rsidR="00000000" w:rsidRPr="00000000">
        <w:rPr>
          <w:rtl w:val="0"/>
        </w:rPr>
      </w:r>
    </w:p>
    <w:p w:rsidR="00000000" w:rsidDel="00000000" w:rsidP="00000000" w:rsidRDefault="00000000" w:rsidRPr="00000000" w14:paraId="0000000E">
      <w:pPr>
        <w:spacing w:line="240" w:lineRule="auto"/>
        <w:jc w:val="both"/>
        <w:rPr>
          <w:color w:val="404040"/>
        </w:rPr>
      </w:pPr>
      <w:r w:rsidDel="00000000" w:rsidR="00000000" w:rsidRPr="00000000">
        <w:rPr>
          <w:color w:val="404040"/>
          <w:rtl w:val="0"/>
        </w:rPr>
        <w:t xml:space="preserve">Mehr zum Thema: </w:t>
      </w:r>
      <w:hyperlink r:id="rId7">
        <w:r w:rsidDel="00000000" w:rsidR="00000000" w:rsidRPr="00000000">
          <w:rPr>
            <w:color w:val="1155cc"/>
            <w:u w:val="single"/>
            <w:rtl w:val="0"/>
          </w:rPr>
          <w:t xml:space="preserve">www.veoliawatertechnologies.de</w:t>
        </w:r>
      </w:hyperlink>
      <w:r w:rsidDel="00000000" w:rsidR="00000000" w:rsidRPr="00000000">
        <w:rPr>
          <w:color w:val="404040"/>
          <w:rtl w:val="0"/>
        </w:rPr>
        <w:t xml:space="preserve"> </w:t>
      </w:r>
    </w:p>
    <w:p w:rsidR="00000000" w:rsidDel="00000000" w:rsidP="00000000" w:rsidRDefault="00000000" w:rsidRPr="00000000" w14:paraId="0000000F">
      <w:pPr>
        <w:spacing w:line="240" w:lineRule="auto"/>
        <w:jc w:val="both"/>
        <w:rPr>
          <w:b w:val="1"/>
          <w:color w:val="7197ca"/>
          <w:sz w:val="24"/>
          <w:szCs w:val="24"/>
        </w:rPr>
      </w:pPr>
      <w:r w:rsidDel="00000000" w:rsidR="00000000" w:rsidRPr="00000000">
        <w:rPr>
          <w:rtl w:val="0"/>
        </w:rPr>
      </w:r>
    </w:p>
    <w:p w:rsidR="00000000" w:rsidDel="00000000" w:rsidP="00000000" w:rsidRDefault="00000000" w:rsidRPr="00000000" w14:paraId="00000010">
      <w:pPr>
        <w:spacing w:line="240" w:lineRule="auto"/>
        <w:jc w:val="both"/>
        <w:rPr>
          <w:b w:val="1"/>
          <w:color w:val="7197ca"/>
          <w:sz w:val="24"/>
          <w:szCs w:val="24"/>
        </w:rPr>
      </w:pPr>
      <w:r w:rsidDel="00000000" w:rsidR="00000000" w:rsidRPr="00000000">
        <w:rPr>
          <w:b w:val="1"/>
          <w:color w:val="7197ca"/>
          <w:sz w:val="24"/>
          <w:szCs w:val="24"/>
          <w:rtl w:val="0"/>
        </w:rPr>
        <w:t xml:space="preserve">Fotos und Rechte</w:t>
      </w:r>
    </w:p>
    <w:p w:rsidR="00000000" w:rsidDel="00000000" w:rsidP="00000000" w:rsidRDefault="00000000" w:rsidRPr="00000000" w14:paraId="00000011">
      <w:pPr>
        <w:spacing w:line="240" w:lineRule="auto"/>
        <w:jc w:val="both"/>
        <w:rPr>
          <w:color w:val="404040"/>
          <w:sz w:val="24"/>
          <w:szCs w:val="24"/>
        </w:rPr>
      </w:pPr>
      <w:r w:rsidDel="00000000" w:rsidR="00000000" w:rsidRPr="00000000">
        <w:rPr>
          <w:color w:val="404040"/>
          <w:sz w:val="24"/>
          <w:szCs w:val="24"/>
          <w:rtl w:val="0"/>
        </w:rPr>
        <w:t xml:space="preserve">Bild 1: Besondere Situation: Die Kläranlage von Käppala ist in Gestein gehauen. Quelle: Veolia Water Technologies</w:t>
      </w:r>
    </w:p>
    <w:p w:rsidR="00000000" w:rsidDel="00000000" w:rsidP="00000000" w:rsidRDefault="00000000" w:rsidRPr="00000000" w14:paraId="00000012">
      <w:pPr>
        <w:spacing w:line="240" w:lineRule="auto"/>
        <w:jc w:val="both"/>
        <w:rPr>
          <w:b w:val="1"/>
          <w:color w:val="7197ca"/>
          <w:sz w:val="24"/>
          <w:szCs w:val="24"/>
        </w:rPr>
      </w:pPr>
      <w:r w:rsidDel="00000000" w:rsidR="00000000" w:rsidRPr="00000000">
        <w:rPr>
          <w:rtl w:val="0"/>
        </w:rPr>
      </w:r>
    </w:p>
    <w:p w:rsidR="00000000" w:rsidDel="00000000" w:rsidP="00000000" w:rsidRDefault="00000000" w:rsidRPr="00000000" w14:paraId="00000013">
      <w:pPr>
        <w:spacing w:line="240" w:lineRule="auto"/>
        <w:jc w:val="both"/>
        <w:rPr>
          <w:b w:val="1"/>
          <w:color w:val="7197ca"/>
          <w:sz w:val="24"/>
          <w:szCs w:val="24"/>
        </w:rPr>
      </w:pPr>
      <w:r w:rsidDel="00000000" w:rsidR="00000000" w:rsidRPr="00000000">
        <w:rPr>
          <w:b w:val="1"/>
          <w:color w:val="7197ca"/>
          <w:sz w:val="24"/>
          <w:szCs w:val="24"/>
          <w:rtl w:val="0"/>
        </w:rPr>
        <w:t xml:space="preserve">Unternehmensprofil</w:t>
      </w:r>
    </w:p>
    <w:p w:rsidR="00000000" w:rsidDel="00000000" w:rsidP="00000000" w:rsidRDefault="00000000" w:rsidRPr="00000000" w14:paraId="00000014">
      <w:pPr>
        <w:spacing w:line="276" w:lineRule="auto"/>
        <w:jc w:val="both"/>
        <w:rPr>
          <w:sz w:val="20"/>
          <w:szCs w:val="20"/>
        </w:rPr>
      </w:pPr>
      <w:r w:rsidDel="00000000" w:rsidR="00000000" w:rsidRPr="00000000">
        <w:rPr>
          <w:rtl w:val="0"/>
        </w:rPr>
      </w:r>
    </w:p>
    <w:p w:rsidR="00000000" w:rsidDel="00000000" w:rsidP="00000000" w:rsidRDefault="00000000" w:rsidRPr="00000000" w14:paraId="00000015">
      <w:pPr>
        <w:spacing w:line="240" w:lineRule="auto"/>
        <w:jc w:val="both"/>
        <w:rPr>
          <w:b w:val="1"/>
          <w:sz w:val="20"/>
          <w:szCs w:val="20"/>
        </w:rPr>
      </w:pPr>
      <w:r w:rsidDel="00000000" w:rsidR="00000000" w:rsidRPr="00000000">
        <w:rPr>
          <w:b w:val="1"/>
          <w:sz w:val="20"/>
          <w:szCs w:val="20"/>
          <w:rtl w:val="0"/>
        </w:rPr>
        <w:t xml:space="preserve">Veolia Water Technologies in Deutschland</w:t>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Mit den Technologiemarken BERKEFELD, ELGA LABWATER, PMT, HYDROTECH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17">
      <w:pPr>
        <w:ind w:left="720" w:firstLine="0"/>
        <w:jc w:val="both"/>
        <w:rPr>
          <w:sz w:val="20"/>
          <w:szCs w:val="20"/>
        </w:rPr>
      </w:pPr>
      <w:r w:rsidDel="00000000" w:rsidR="00000000" w:rsidRPr="00000000">
        <w:rPr>
          <w:rtl w:val="0"/>
        </w:rPr>
      </w:r>
    </w:p>
    <w:p w:rsidR="00000000" w:rsidDel="00000000" w:rsidP="00000000" w:rsidRDefault="00000000" w:rsidRPr="00000000" w14:paraId="00000018">
      <w:pPr>
        <w:jc w:val="both"/>
        <w:rPr>
          <w:b w:val="1"/>
          <w:color w:val="262626"/>
          <w:sz w:val="20"/>
          <w:szCs w:val="20"/>
        </w:rPr>
      </w:pPr>
      <w:r w:rsidDel="00000000" w:rsidR="00000000" w:rsidRPr="00000000">
        <w:rPr>
          <w:sz w:val="20"/>
          <w:szCs w:val="20"/>
          <w:rtl w:val="0"/>
        </w:rPr>
        <w:t xml:space="preserve">Am Hauptsitz in Celle und an den Standorten in Bayreuth und Leonberg werden rund 320 Mitarbeitende beschäftigt. Ein bundesweites Netzwerk von über 50 Servicetechnikern und 30 Vertriebsingenieuren bietet Beratungskompetenz  und schnelle Unterstützung. </w:t>
      </w:r>
      <w:hyperlink r:id="rId8">
        <w:r w:rsidDel="00000000" w:rsidR="00000000" w:rsidRPr="00000000">
          <w:rPr>
            <w:color w:val="1155cc"/>
            <w:sz w:val="20"/>
            <w:szCs w:val="20"/>
            <w:u w:val="single"/>
            <w:rtl w:val="0"/>
          </w:rPr>
          <w:t xml:space="preserve">www.veoliawatertechnologies.de</w:t>
        </w:r>
      </w:hyperlink>
      <w:r w:rsidDel="00000000" w:rsidR="00000000" w:rsidRPr="00000000">
        <w:rPr>
          <w:rtl w:val="0"/>
        </w:rPr>
      </w:r>
    </w:p>
    <w:p w:rsidR="00000000" w:rsidDel="00000000" w:rsidP="00000000" w:rsidRDefault="00000000" w:rsidRPr="00000000" w14:paraId="00000019">
      <w:pPr>
        <w:ind w:left="720" w:firstLine="0"/>
        <w:jc w:val="both"/>
        <w:rPr>
          <w:b w:val="1"/>
          <w:color w:val="262626"/>
          <w:sz w:val="20"/>
          <w:szCs w:val="20"/>
        </w:rPr>
      </w:pPr>
      <w:r w:rsidDel="00000000" w:rsidR="00000000" w:rsidRPr="00000000">
        <w:rPr>
          <w:b w:val="1"/>
          <w:color w:val="262626"/>
          <w:sz w:val="20"/>
          <w:szCs w:val="20"/>
          <w:rtl w:val="0"/>
        </w:rPr>
        <w:t xml:space="preserve"> </w:t>
      </w:r>
    </w:p>
    <w:p w:rsidR="00000000" w:rsidDel="00000000" w:rsidP="00000000" w:rsidRDefault="00000000" w:rsidRPr="00000000" w14:paraId="0000001A">
      <w:pPr>
        <w:jc w:val="both"/>
        <w:rPr>
          <w:sz w:val="20"/>
          <w:szCs w:val="20"/>
          <w:highlight w:val="white"/>
        </w:rPr>
      </w:pPr>
      <w:r w:rsidDel="00000000" w:rsidR="00000000" w:rsidRPr="00000000">
        <w:rPr>
          <w:sz w:val="20"/>
          <w:szCs w:val="20"/>
          <w:highlight w:val="white"/>
          <w:rtl w:val="0"/>
        </w:rPr>
        <w:t xml:space="preserve">Die </w:t>
      </w:r>
      <w:r w:rsidDel="00000000" w:rsidR="00000000" w:rsidRPr="00000000">
        <w:rPr>
          <w:b w:val="1"/>
          <w:sz w:val="20"/>
          <w:szCs w:val="20"/>
          <w:highlight w:val="white"/>
          <w:rtl w:val="0"/>
        </w:rPr>
        <w:t xml:space="preserve">Veolia Gruppe</w:t>
      </w:r>
      <w:r w:rsidDel="00000000" w:rsidR="00000000" w:rsidRPr="00000000">
        <w:rPr>
          <w:sz w:val="20"/>
          <w:szCs w:val="20"/>
          <w:highlight w:val="white"/>
          <w:rtl w:val="0"/>
        </w:rPr>
        <w:t xml:space="preserve"> ist der weltweite Maßstab für optimiertes Ressourcenmanagement. Mit über 220 000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2022 stellte die Veolia-Gruppe weltweit die Trinkwasserversorgung von 111 Millionen Menschen und die Abwasserentsorgung für 97 Millionen Menschen sicher, erzeugte fast 44 TWh Energie und verwertete 61 Millionen Tonnen Abfälle. Der konsolidierte Jahresumsatz von Veolia Environnement (Paris Euronext: VIE) betrug 2022 42.885 Millionen Euro. </w:t>
      </w:r>
      <w:hyperlink r:id="rId9">
        <w:r w:rsidDel="00000000" w:rsidR="00000000" w:rsidRPr="00000000">
          <w:rPr>
            <w:color w:val="1155cc"/>
            <w:sz w:val="20"/>
            <w:szCs w:val="20"/>
            <w:highlight w:val="white"/>
            <w:u w:val="single"/>
            <w:rtl w:val="0"/>
          </w:rPr>
          <w:t xml:space="preserve">www.veolia.com</w:t>
        </w:r>
      </w:hyperlink>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1B">
      <w:pPr>
        <w:jc w:val="both"/>
        <w:rPr>
          <w:sz w:val="20"/>
          <w:szCs w:val="20"/>
          <w:highlight w:val="white"/>
        </w:rPr>
      </w:pPr>
      <w:r w:rsidDel="00000000" w:rsidR="00000000" w:rsidRPr="00000000">
        <w:rPr>
          <w:rtl w:val="0"/>
        </w:rPr>
      </w:r>
    </w:p>
    <w:p w:rsidR="00000000" w:rsidDel="00000000" w:rsidP="00000000" w:rsidRDefault="00000000" w:rsidRPr="00000000" w14:paraId="0000001C">
      <w:pPr>
        <w:jc w:val="both"/>
        <w:rPr>
          <w:b w:val="1"/>
          <w:sz w:val="20"/>
          <w:szCs w:val="20"/>
        </w:rPr>
      </w:pPr>
      <w:r w:rsidDel="00000000" w:rsidR="00000000" w:rsidRPr="00000000">
        <w:rPr>
          <w:sz w:val="20"/>
          <w:szCs w:val="20"/>
          <w:highlight w:val="white"/>
          <w:rtl w:val="0"/>
        </w:rPr>
        <w:t xml:space="preserve">In Deutschland arbeiten bei Veolia und ihren Beteiligungsgesellschaften rund 10.500 Beschäftigte an etwa 250 Standorten. In Partnerschaften mit Kommunen sind sie für mehr als 11 Millionen Menschen tätig. Hinzu kommen maßgeschneiderte Dienstleistungen für Privat- und Gewerbekunden, Handels- und Industriebetriebe. In ihren drei Geschäftsbereichen erwirtschaftete Veolia in Deutschland 2021 einen Jahresumsatz von 2 Milliarden Euro.</w:t>
      </w:r>
      <w:r w:rsidDel="00000000" w:rsidR="00000000" w:rsidRPr="00000000">
        <w:rPr>
          <w:rtl w:val="0"/>
        </w:rPr>
      </w:r>
    </w:p>
    <w:p w:rsidR="00000000" w:rsidDel="00000000" w:rsidP="00000000" w:rsidRDefault="00000000" w:rsidRPr="00000000" w14:paraId="0000001D">
      <w:pPr>
        <w:spacing w:line="276" w:lineRule="auto"/>
        <w:rPr>
          <w:rFonts w:ascii="FS Rufus" w:cs="FS Rufus" w:eastAsia="FS Rufus" w:hAnsi="FS Rufus"/>
          <w:b w:val="1"/>
          <w:color w:val="262626"/>
          <w:sz w:val="20"/>
          <w:szCs w:val="20"/>
        </w:rPr>
      </w:pPr>
      <w:r w:rsidDel="00000000" w:rsidR="00000000" w:rsidRPr="00000000">
        <w:rPr>
          <w:rtl w:val="0"/>
        </w:rPr>
      </w:r>
    </w:p>
    <w:p w:rsidR="00000000" w:rsidDel="00000000" w:rsidP="00000000" w:rsidRDefault="00000000" w:rsidRPr="00000000" w14:paraId="0000001E">
      <w:pPr>
        <w:spacing w:line="276" w:lineRule="auto"/>
        <w:rPr>
          <w:rFonts w:ascii="FS Rufus" w:cs="FS Rufus" w:eastAsia="FS Rufus" w:hAnsi="FS Rufus"/>
          <w:b w:val="1"/>
          <w:color w:val="7197ca"/>
          <w:sz w:val="24"/>
          <w:szCs w:val="24"/>
        </w:rPr>
      </w:pPr>
      <w:r w:rsidDel="00000000" w:rsidR="00000000" w:rsidRPr="00000000">
        <w:rPr>
          <w:rFonts w:ascii="FS Rufus" w:cs="FS Rufus" w:eastAsia="FS Rufus" w:hAnsi="FS Rufus"/>
          <w:b w:val="1"/>
          <w:color w:val="7197ca"/>
          <w:sz w:val="24"/>
          <w:szCs w:val="24"/>
          <w:rtl w:val="0"/>
        </w:rPr>
        <w:t xml:space="preserve">Kontakt</w:t>
      </w:r>
    </w:p>
    <w:p w:rsidR="00000000" w:rsidDel="00000000" w:rsidP="00000000" w:rsidRDefault="00000000" w:rsidRPr="00000000" w14:paraId="0000001F">
      <w:pPr>
        <w:spacing w:line="240" w:lineRule="auto"/>
        <w:jc w:val="both"/>
        <w:rPr>
          <w:rFonts w:ascii="FS Rufus" w:cs="FS Rufus" w:eastAsia="FS Rufus" w:hAnsi="FS Rufus"/>
          <w:color w:val="404040"/>
          <w:sz w:val="20"/>
          <w:szCs w:val="20"/>
        </w:rPr>
      </w:pPr>
      <w:r w:rsidDel="00000000" w:rsidR="00000000" w:rsidRPr="00000000">
        <w:rPr>
          <w:rtl w:val="0"/>
        </w:rPr>
      </w:r>
    </w:p>
    <w:p w:rsidR="00000000" w:rsidDel="00000000" w:rsidP="00000000" w:rsidRDefault="00000000" w:rsidRPr="00000000" w14:paraId="00000020">
      <w:pPr>
        <w:spacing w:line="240" w:lineRule="auto"/>
        <w:jc w:val="both"/>
        <w:rPr>
          <w:rFonts w:ascii="FS Rufus" w:cs="FS Rufus" w:eastAsia="FS Rufus" w:hAnsi="FS Rufus"/>
          <w:b w:val="1"/>
          <w:color w:val="7197ca"/>
          <w:sz w:val="20"/>
          <w:szCs w:val="20"/>
        </w:rPr>
      </w:pPr>
      <w:r w:rsidDel="00000000" w:rsidR="00000000" w:rsidRPr="00000000">
        <w:rPr>
          <w:rFonts w:ascii="FS Rufus" w:cs="FS Rufus" w:eastAsia="FS Rufus" w:hAnsi="FS Rufus"/>
          <w:color w:val="404040"/>
          <w:sz w:val="20"/>
          <w:szCs w:val="20"/>
          <w:rtl w:val="0"/>
        </w:rPr>
        <w:t xml:space="preserve">Tobias Jungke </w:t>
      </w:r>
      <w:r w:rsidDel="00000000" w:rsidR="00000000" w:rsidRPr="00000000">
        <w:rPr>
          <w:rtl w:val="0"/>
        </w:rPr>
      </w:r>
    </w:p>
    <w:p w:rsidR="00000000" w:rsidDel="00000000" w:rsidP="00000000" w:rsidRDefault="00000000" w:rsidRPr="00000000" w14:paraId="00000021">
      <w:pPr>
        <w:spacing w:line="240" w:lineRule="auto"/>
        <w:jc w:val="both"/>
        <w:rPr>
          <w:rFonts w:ascii="FS Rufus" w:cs="FS Rufus" w:eastAsia="FS Rufus" w:hAnsi="FS Rufus"/>
          <w:color w:val="404040"/>
          <w:sz w:val="20"/>
          <w:szCs w:val="20"/>
        </w:rPr>
      </w:pPr>
      <w:r w:rsidDel="00000000" w:rsidR="00000000" w:rsidRPr="00000000">
        <w:rPr>
          <w:rFonts w:ascii="FS Rufus" w:cs="FS Rufus" w:eastAsia="FS Rufus" w:hAnsi="FS Rufus"/>
          <w:b w:val="1"/>
          <w:color w:val="404040"/>
          <w:sz w:val="20"/>
          <w:szCs w:val="20"/>
          <w:rtl w:val="0"/>
        </w:rPr>
        <w:t xml:space="preserve">PR- und Content Manager</w:t>
      </w:r>
      <w:r w:rsidDel="00000000" w:rsidR="00000000" w:rsidRPr="00000000">
        <w:rPr>
          <w:rtl w:val="0"/>
        </w:rPr>
      </w:r>
    </w:p>
    <w:p w:rsidR="00000000" w:rsidDel="00000000" w:rsidP="00000000" w:rsidRDefault="00000000" w:rsidRPr="00000000" w14:paraId="00000022">
      <w:pPr>
        <w:spacing w:line="240" w:lineRule="auto"/>
        <w:ind w:right="970"/>
        <w:jc w:val="both"/>
        <w:rPr>
          <w:rFonts w:ascii="FS Rufus" w:cs="FS Rufus" w:eastAsia="FS Rufus" w:hAnsi="FS Rufus"/>
          <w:i w:val="1"/>
          <w:color w:val="404040"/>
          <w:sz w:val="20"/>
          <w:szCs w:val="20"/>
        </w:rPr>
      </w:pPr>
      <w:r w:rsidDel="00000000" w:rsidR="00000000" w:rsidRPr="00000000">
        <w:rPr>
          <w:rFonts w:ascii="FS Rufus" w:cs="FS Rufus" w:eastAsia="FS Rufus" w:hAnsi="FS Rufus"/>
          <w:color w:val="404040"/>
          <w:sz w:val="20"/>
          <w:szCs w:val="20"/>
          <w:rtl w:val="0"/>
        </w:rPr>
        <w:t xml:space="preserve">Veolia Water Technologies Deutschland GmbH</w:t>
      </w:r>
      <w:r w:rsidDel="00000000" w:rsidR="00000000" w:rsidRPr="00000000">
        <w:rPr>
          <w:rtl w:val="0"/>
        </w:rPr>
      </w:r>
    </w:p>
    <w:p w:rsidR="00000000" w:rsidDel="00000000" w:rsidP="00000000" w:rsidRDefault="00000000" w:rsidRPr="00000000" w14:paraId="00000023">
      <w:pPr>
        <w:spacing w:line="240" w:lineRule="auto"/>
        <w:ind w:right="970"/>
        <w:jc w:val="both"/>
        <w:rPr>
          <w:rFonts w:ascii="FS Rufus" w:cs="FS Rufus" w:eastAsia="FS Rufus" w:hAnsi="FS Rufus"/>
          <w:i w:val="1"/>
          <w:color w:val="404040"/>
          <w:sz w:val="20"/>
          <w:szCs w:val="20"/>
        </w:rPr>
      </w:pPr>
      <w:r w:rsidDel="00000000" w:rsidR="00000000" w:rsidRPr="00000000">
        <w:rPr>
          <w:rtl w:val="0"/>
        </w:rPr>
      </w:r>
    </w:p>
    <w:p w:rsidR="00000000" w:rsidDel="00000000" w:rsidP="00000000" w:rsidRDefault="00000000" w:rsidRPr="00000000" w14:paraId="00000024">
      <w:pPr>
        <w:spacing w:line="240" w:lineRule="auto"/>
        <w:ind w:right="970"/>
        <w:jc w:val="both"/>
        <w:rPr>
          <w:rFonts w:ascii="FS Rufus" w:cs="FS Rufus" w:eastAsia="FS Rufus" w:hAnsi="FS Rufus"/>
          <w:color w:val="404040"/>
          <w:sz w:val="20"/>
          <w:szCs w:val="20"/>
        </w:rPr>
      </w:pPr>
      <w:r w:rsidDel="00000000" w:rsidR="00000000" w:rsidRPr="00000000">
        <w:rPr>
          <w:rFonts w:ascii="FS Rufus" w:cs="FS Rufus" w:eastAsia="FS Rufus" w:hAnsi="FS Rufus"/>
          <w:color w:val="404040"/>
          <w:sz w:val="20"/>
          <w:szCs w:val="20"/>
          <w:rtl w:val="0"/>
        </w:rPr>
        <w:t xml:space="preserve">Speicherstraße 14 A, 29221 Celle</w:t>
      </w:r>
      <w:r w:rsidDel="00000000" w:rsidR="00000000" w:rsidRPr="00000000">
        <w:rPr>
          <w:rtl w:val="0"/>
        </w:rPr>
      </w:r>
    </w:p>
    <w:p w:rsidR="00000000" w:rsidDel="00000000" w:rsidP="00000000" w:rsidRDefault="00000000" w:rsidRPr="00000000" w14:paraId="00000025">
      <w:pPr>
        <w:tabs>
          <w:tab w:val="left" w:leader="none" w:pos="900"/>
        </w:tabs>
        <w:spacing w:line="240" w:lineRule="auto"/>
        <w:ind w:right="970"/>
        <w:jc w:val="both"/>
        <w:rPr>
          <w:rFonts w:ascii="FS Rufus" w:cs="FS Rufus" w:eastAsia="FS Rufus" w:hAnsi="FS Rufus"/>
          <w:color w:val="404040"/>
          <w:sz w:val="20"/>
          <w:szCs w:val="20"/>
        </w:rPr>
      </w:pPr>
      <w:r w:rsidDel="00000000" w:rsidR="00000000" w:rsidRPr="00000000">
        <w:rPr>
          <w:rFonts w:ascii="FS Rufus" w:cs="FS Rufus" w:eastAsia="FS Rufus" w:hAnsi="FS Rufus"/>
          <w:color w:val="404040"/>
          <w:sz w:val="20"/>
          <w:szCs w:val="20"/>
          <w:rtl w:val="0"/>
        </w:rPr>
        <w:t xml:space="preserve">Telefon: </w:t>
        <w:tab/>
        <w:t xml:space="preserve">+49 (0) 5141 803-562</w:t>
      </w:r>
    </w:p>
    <w:p w:rsidR="00000000" w:rsidDel="00000000" w:rsidP="00000000" w:rsidRDefault="00000000" w:rsidRPr="00000000" w14:paraId="00000026">
      <w:pPr>
        <w:tabs>
          <w:tab w:val="left" w:leader="none" w:pos="900"/>
        </w:tabs>
        <w:spacing w:line="240" w:lineRule="auto"/>
        <w:ind w:right="970"/>
        <w:jc w:val="both"/>
        <w:rPr>
          <w:rFonts w:ascii="FS Rufus" w:cs="FS Rufus" w:eastAsia="FS Rufus" w:hAnsi="FS Rufus"/>
          <w:color w:val="404040"/>
          <w:sz w:val="20"/>
          <w:szCs w:val="20"/>
        </w:rPr>
      </w:pPr>
      <w:r w:rsidDel="00000000" w:rsidR="00000000" w:rsidRPr="00000000">
        <w:rPr>
          <w:rFonts w:ascii="FS Rufus" w:cs="FS Rufus" w:eastAsia="FS Rufus" w:hAnsi="FS Rufus"/>
          <w:color w:val="404040"/>
          <w:sz w:val="20"/>
          <w:szCs w:val="20"/>
          <w:rtl w:val="0"/>
        </w:rPr>
        <w:t xml:space="preserve">Mobil: </w:t>
        <w:tab/>
        <w:t xml:space="preserve">+49 (0) 160 141 7575</w:t>
      </w:r>
    </w:p>
    <w:p w:rsidR="00000000" w:rsidDel="00000000" w:rsidP="00000000" w:rsidRDefault="00000000" w:rsidRPr="00000000" w14:paraId="00000027">
      <w:pPr>
        <w:tabs>
          <w:tab w:val="left" w:leader="none" w:pos="900"/>
        </w:tabs>
        <w:spacing w:line="240" w:lineRule="auto"/>
        <w:ind w:right="970"/>
        <w:jc w:val="both"/>
        <w:rPr>
          <w:rFonts w:ascii="FS Rufus" w:cs="FS Rufus" w:eastAsia="FS Rufus" w:hAnsi="FS Rufus"/>
          <w:color w:val="404040"/>
          <w:sz w:val="20"/>
          <w:szCs w:val="20"/>
        </w:rPr>
      </w:pPr>
      <w:hyperlink r:id="rId10">
        <w:r w:rsidDel="00000000" w:rsidR="00000000" w:rsidRPr="00000000">
          <w:rPr>
            <w:rFonts w:ascii="FS Rufus" w:cs="FS Rufus" w:eastAsia="FS Rufus" w:hAnsi="FS Rufus"/>
            <w:color w:val="1155cc"/>
            <w:sz w:val="20"/>
            <w:szCs w:val="20"/>
            <w:u w:val="single"/>
            <w:rtl w:val="0"/>
          </w:rPr>
          <w:t xml:space="preserve">tobias.jungke@veolia.com</w:t>
        </w:r>
      </w:hyperlink>
      <w:r w:rsidDel="00000000" w:rsidR="00000000" w:rsidRPr="00000000">
        <w:rPr>
          <w:rtl w:val="0"/>
        </w:rPr>
      </w:r>
    </w:p>
    <w:p w:rsidR="00000000" w:rsidDel="00000000" w:rsidP="00000000" w:rsidRDefault="00000000" w:rsidRPr="00000000" w14:paraId="00000028">
      <w:pPr>
        <w:tabs>
          <w:tab w:val="left" w:leader="none" w:pos="900"/>
        </w:tabs>
        <w:spacing w:line="240" w:lineRule="auto"/>
        <w:ind w:right="970"/>
        <w:jc w:val="both"/>
        <w:rPr>
          <w:color w:val="404040"/>
        </w:rPr>
      </w:pPr>
      <w:hyperlink r:id="rId11">
        <w:r w:rsidDel="00000000" w:rsidR="00000000" w:rsidRPr="00000000">
          <w:rPr>
            <w:rFonts w:ascii="FS Rufus" w:cs="FS Rufus" w:eastAsia="FS Rufus" w:hAnsi="FS Rufus"/>
            <w:color w:val="1155cc"/>
            <w:sz w:val="20"/>
            <w:szCs w:val="20"/>
            <w:u w:val="single"/>
            <w:rtl w:val="0"/>
          </w:rPr>
          <w:t xml:space="preserve">www.veoliawatertechnologies.de</w:t>
        </w:r>
      </w:hyperlink>
      <w:r w:rsidDel="00000000" w:rsidR="00000000" w:rsidRPr="00000000">
        <w:rPr>
          <w:rFonts w:ascii="FS Rufus" w:cs="FS Rufus" w:eastAsia="FS Rufus" w:hAnsi="FS Rufus"/>
          <w:color w:val="404040"/>
          <w:sz w:val="20"/>
          <w:szCs w:val="20"/>
          <w:rtl w:val="0"/>
        </w:rPr>
        <w:t xml:space="preserve"> </w:t>
      </w:r>
      <w:r w:rsidDel="00000000" w:rsidR="00000000" w:rsidRPr="00000000">
        <w:rPr>
          <w:rtl w:val="0"/>
        </w:rPr>
      </w:r>
    </w:p>
    <w:sectPr>
      <w:headerReference r:id="rId12" w:type="default"/>
      <w:headerReference r:id="rId13" w:type="first"/>
      <w:footerReference r:id="rId14" w:type="default"/>
      <w:footerReference r:id="rId15" w:type="first"/>
      <w:pgSz w:h="16834" w:w="11909" w:orient="portrait"/>
      <w:pgMar w:bottom="1440" w:top="1440" w:left="992.1259842519685" w:right="857.0078740157493"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spacing w:line="240" w:lineRule="auto"/>
      <w:jc w:val="center"/>
      <w:rPr/>
    </w:pPr>
    <w:r w:rsidDel="00000000" w:rsidR="00000000" w:rsidRPr="00000000">
      <w:rPr>
        <w:i w:val="1"/>
        <w:color w:val="ff0000"/>
        <w:sz w:val="24"/>
        <w:szCs w:val="24"/>
        <w:rtl w:val="0"/>
      </w:rPr>
      <w:t xml:space="preserve">WATER TECHNOLOGIES</w:t>
    </w:r>
    <w:r w:rsidDel="00000000" w:rsidR="00000000" w:rsidRPr="00000000">
      <w:rPr>
        <w:rtl w:val="0"/>
      </w:rPr>
    </w:r>
  </w:p>
  <w:p w:rsidR="00000000" w:rsidDel="00000000" w:rsidP="00000000" w:rsidRDefault="00000000" w:rsidRPr="00000000" w14:paraId="000000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40" w:lineRule="auto"/>
      <w:rPr>
        <w:sz w:val="20"/>
        <w:szCs w:val="20"/>
      </w:rPr>
    </w:pPr>
    <w:r w:rsidDel="00000000" w:rsidR="00000000" w:rsidRPr="00000000">
      <w:rPr>
        <w:rtl w:val="0"/>
      </w:rPr>
    </w:r>
  </w:p>
  <w:p w:rsidR="00000000" w:rsidDel="00000000" w:rsidP="00000000" w:rsidRDefault="00000000" w:rsidRPr="00000000" w14:paraId="0000002A">
    <w:pPr>
      <w:spacing w:line="320" w:lineRule="auto"/>
      <w:rPr>
        <w:sz w:val="20"/>
        <w:szCs w:val="20"/>
      </w:rPr>
    </w:pPr>
    <w:r w:rsidDel="00000000" w:rsidR="00000000" w:rsidRPr="00000000">
      <w:rPr>
        <w:rtl w:val="0"/>
      </w:rPr>
    </w:r>
  </w:p>
  <w:p w:rsidR="00000000" w:rsidDel="00000000" w:rsidP="00000000" w:rsidRDefault="00000000" w:rsidRPr="00000000" w14:paraId="0000002B">
    <w:pPr>
      <w:spacing w:after="40" w:line="260" w:lineRule="auto"/>
      <w:rPr>
        <w:i w:val="1"/>
        <w:color w:val="7197ca"/>
        <w:sz w:val="24"/>
        <w:szCs w:val="24"/>
      </w:rPr>
    </w:pPr>
    <w:r w:rsidDel="00000000" w:rsidR="00000000" w:rsidRPr="00000000">
      <w:rPr>
        <w:i w:val="1"/>
        <w:color w:val="7197ca"/>
        <w:sz w:val="24"/>
        <w:szCs w:val="24"/>
        <w:rtl w:val="0"/>
      </w:rPr>
      <w:t xml:space="preserve">Veolia Water Technologies Deutschland</w:t>
    </w:r>
  </w:p>
  <w:p w:rsidR="00000000" w:rsidDel="00000000" w:rsidP="00000000" w:rsidRDefault="00000000" w:rsidRPr="00000000" w14:paraId="0000002C">
    <w:pPr>
      <w:pBdr>
        <w:bottom w:color="7197ca" w:space="1" w:sz="24" w:val="single"/>
      </w:pBdr>
      <w:spacing w:line="340" w:lineRule="auto"/>
      <w:rPr>
        <w:i w:val="1"/>
        <w:color w:val="ff0000"/>
        <w:sz w:val="20"/>
        <w:szCs w:val="20"/>
      </w:rPr>
    </w:pPr>
    <w:r w:rsidDel="00000000" w:rsidR="00000000" w:rsidRPr="00000000">
      <w:rPr>
        <w:i w:val="1"/>
        <w:color w:val="ff0000"/>
        <w:sz w:val="20"/>
        <w:szCs w:val="20"/>
        <w:rtl w:val="0"/>
      </w:rPr>
      <w:t xml:space="preserve">Veolia Water Technologies liefert das weltweit größte MBBR-System an Käppala</w:t>
    </w:r>
  </w:p>
  <w:p w:rsidR="00000000" w:rsidDel="00000000" w:rsidP="00000000" w:rsidRDefault="00000000" w:rsidRPr="00000000" w14:paraId="0000002D">
    <w:pPr>
      <w:spacing w:line="240" w:lineRule="auto"/>
      <w:rPr>
        <w:sz w:val="20"/>
        <w:szCs w:val="2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-419099</wp:posOffset>
              </wp:positionH>
              <wp:positionV relativeFrom="paragraph">
                <wp:posOffset>-457199</wp:posOffset>
              </wp:positionV>
              <wp:extent cx="7184867" cy="2142855"/>
              <wp:effectExtent b="0" l="0" r="0" t="0"/>
              <wp:wrapTopAndBottom distB="0" distT="0"/>
              <wp:docPr id="1" name=""/>
              <a:graphic>
                <a:graphicData uri="http://schemas.microsoft.com/office/word/2010/wordprocessingGroup">
                  <wpg:wgp>
                    <wpg:cNvGrpSpPr/>
                    <wpg:grpSpPr>
                      <a:xfrm>
                        <a:off x="304700" y="0"/>
                        <a:ext cx="7184867" cy="2142855"/>
                        <a:chOff x="304700" y="0"/>
                        <a:chExt cx="9212300" cy="2747475"/>
                      </a:xfrm>
                    </wpg:grpSpPr>
                    <wps:wsp>
                      <wps:cNvSpPr/>
                      <wps:cNvPr id="2" name="Shape 2"/>
                      <wps:spPr>
                        <a:xfrm flipH="1" rot="10800000">
                          <a:off x="304800" y="216663"/>
                          <a:ext cx="9212100" cy="2530800"/>
                        </a:xfrm>
                        <a:prstGeom prst="round2DiagRect">
                          <a:avLst>
                            <a:gd fmla="val 16667" name="adj1"/>
                            <a:gd fmla="val 0" name="adj2"/>
                          </a:avLst>
                        </a:prstGeom>
                        <a:solidFill>
                          <a:srgbClr val="7197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griffet.anne\Desktop\veolia2.png" id="3" name="Shape 3"/>
                        <pic:cNvPicPr preferRelativeResize="0"/>
                      </pic:nvPicPr>
                      <pic:blipFill rotWithShape="1">
                        <a:blip r:embed="rId1">
                          <a:alphaModFix/>
                        </a:blip>
                        <a:srcRect b="0" l="0" r="0" t="0"/>
                        <a:stretch/>
                      </pic:blipFill>
                      <pic:spPr>
                        <a:xfrm>
                          <a:off x="3581271" y="0"/>
                          <a:ext cx="2658900" cy="966600"/>
                        </a:xfrm>
                        <a:prstGeom prst="rect">
                          <a:avLst/>
                        </a:prstGeom>
                        <a:noFill/>
                        <a:ln>
                          <a:noFill/>
                        </a:ln>
                      </pic:spPr>
                    </pic:pic>
                    <wps:wsp>
                      <wps:cNvSpPr txBox="1"/>
                      <wps:cNvPr id="4" name="Shape 4"/>
                      <wps:spPr>
                        <a:xfrm>
                          <a:off x="740325" y="1601175"/>
                          <a:ext cx="8474400" cy="1146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60"/>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60"/>
                                <w:vertAlign w:val="baseline"/>
                              </w:rPr>
                            </w:r>
                            <w:r w:rsidDel="00000000" w:rsidR="00000000" w:rsidRPr="00000000">
                              <w:rPr>
                                <w:rFonts w:ascii="Arial" w:cs="Arial" w:eastAsia="Arial" w:hAnsi="Arial"/>
                                <w:b w:val="0"/>
                                <w:i w:val="0"/>
                                <w:smallCaps w:val="0"/>
                                <w:strike w:val="0"/>
                                <w:color w:val="ffffff"/>
                                <w:sz w:val="34"/>
                                <w:vertAlign w:val="baseline"/>
                              </w:rPr>
                              <w:t xml:space="preserve">Veolia Water Technologies - Celle, 14. Juni 2023</w:t>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-419099</wp:posOffset>
              </wp:positionH>
              <wp:positionV relativeFrom="paragraph">
                <wp:posOffset>-457199</wp:posOffset>
              </wp:positionV>
              <wp:extent cx="7184867" cy="2142855"/>
              <wp:effectExtent b="0" l="0" r="0" t="0"/>
              <wp:wrapTopAndBottom distB="0" dist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184867" cy="214285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watertechnologies.de" TargetMode="External"/><Relationship Id="rId10" Type="http://schemas.openxmlformats.org/officeDocument/2006/relationships/hyperlink" Target="mailto:tobias.jungke@veolia.com"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eolia.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veoliawatertechnologies.de" TargetMode="External"/><Relationship Id="rId8" Type="http://schemas.openxmlformats.org/officeDocument/2006/relationships/hyperlink" Target="http://www.veoliawatertechnologie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