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0AA6E"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7B70212" w14:textId="77777777" w:rsidR="007A3A2F" w:rsidRDefault="007A3A2F" w:rsidP="007A3A2F">
      <w:pPr>
        <w:pStyle w:val="titel"/>
        <w:jc w:val="right"/>
        <w:rPr>
          <w:sz w:val="22"/>
          <w:szCs w:val="22"/>
        </w:rPr>
      </w:pPr>
    </w:p>
    <w:p w14:paraId="733919D5" w14:textId="77777777" w:rsidR="00EE0F67" w:rsidRDefault="00EE0F67" w:rsidP="00EE0F67">
      <w:pPr>
        <w:pStyle w:val="titel"/>
        <w:jc w:val="right"/>
        <w:rPr>
          <w:rFonts w:ascii="Titillium Lt" w:hAnsi="Titillium Lt" w:cs="Titillium Lt"/>
          <w:sz w:val="22"/>
          <w:szCs w:val="22"/>
        </w:rPr>
      </w:pPr>
      <w:r>
        <w:rPr>
          <w:sz w:val="22"/>
          <w:szCs w:val="22"/>
        </w:rPr>
        <w:tab/>
        <w:t>Goetheanum, Dornach, Schweiz, 19. April 2026</w:t>
      </w:r>
    </w:p>
    <w:p w14:paraId="70A0EB99" w14:textId="77777777" w:rsidR="00EE0F67" w:rsidRDefault="00EE0F67" w:rsidP="00EE0F67">
      <w:pPr>
        <w:pStyle w:val="titel"/>
        <w:rPr>
          <w:sz w:val="28"/>
          <w:szCs w:val="28"/>
        </w:rPr>
      </w:pPr>
    </w:p>
    <w:p w14:paraId="687B4A16" w14:textId="77777777" w:rsidR="00EE0F67" w:rsidRPr="00EE0F67" w:rsidRDefault="00EE0F67" w:rsidP="00EE0F67">
      <w:pPr>
        <w:pStyle w:val="titel"/>
        <w:spacing w:before="57"/>
        <w:rPr>
          <w:b/>
          <w:bCs/>
          <w:sz w:val="28"/>
          <w:szCs w:val="28"/>
        </w:rPr>
      </w:pPr>
      <w:r w:rsidRPr="00EE0F67">
        <w:rPr>
          <w:b/>
          <w:bCs/>
          <w:sz w:val="28"/>
          <w:szCs w:val="28"/>
        </w:rPr>
        <w:t>Weltweite Vernehmlassung gestartet</w:t>
      </w:r>
    </w:p>
    <w:p w14:paraId="5CD6116C" w14:textId="77777777" w:rsidR="00EE0F67" w:rsidRPr="00EE0F67" w:rsidRDefault="00EE0F67" w:rsidP="00EE0F67">
      <w:pPr>
        <w:pStyle w:val="titel"/>
        <w:spacing w:before="57"/>
        <w:rPr>
          <w:b/>
          <w:bCs/>
          <w:sz w:val="24"/>
          <w:szCs w:val="24"/>
        </w:rPr>
      </w:pPr>
      <w:r w:rsidRPr="00EE0F67">
        <w:rPr>
          <w:b/>
          <w:bCs/>
          <w:sz w:val="24"/>
          <w:szCs w:val="24"/>
        </w:rPr>
        <w:t>Mitglieder der Allgemeinen Anthroposophischen Gesellschaft diskutieren bis 2027 neue Statuten</w:t>
      </w:r>
    </w:p>
    <w:p w14:paraId="1B673780" w14:textId="77777777" w:rsidR="00EE0F67" w:rsidRPr="00EE0F67" w:rsidRDefault="00EE0F67" w:rsidP="00EE0F67">
      <w:pPr>
        <w:pStyle w:val="body"/>
        <w:rPr>
          <w:b/>
          <w:bCs/>
        </w:rPr>
      </w:pPr>
    </w:p>
    <w:p w14:paraId="61C8E61E" w14:textId="77777777" w:rsidR="00EE0F67" w:rsidRPr="00EE0F67" w:rsidRDefault="00EE0F67" w:rsidP="00EE0F67">
      <w:pPr>
        <w:pStyle w:val="body"/>
        <w:rPr>
          <w:rFonts w:ascii="Titillium" w:hAnsi="Titillium" w:cs="Titillium"/>
          <w:b/>
          <w:bCs/>
          <w:sz w:val="20"/>
          <w:szCs w:val="20"/>
        </w:rPr>
      </w:pPr>
      <w:r w:rsidRPr="00EE0F67">
        <w:rPr>
          <w:rFonts w:ascii="Titillium" w:hAnsi="Titillium" w:cs="Titillium"/>
          <w:b/>
          <w:bCs/>
          <w:spacing w:val="-1"/>
          <w:sz w:val="20"/>
          <w:szCs w:val="20"/>
        </w:rPr>
        <w:t xml:space="preserve">Die Allgemeine Anthroposophische Gesellschaft führt ihren Erneuerungprozess auf einer neuen Stufe weiter: Der Entwurf für neue Statuten wurde den Mitgliedern auf der Generalversammlung von 17. bis 19. April vorgestellt und an alle Mitglieder weltweit mit Bitte um Rückmeldung verschickt. Sebastian Bauer wurde als neuer Schatzmeister bestätigt, und der Abschluss der Rudolf-Steiner-Gesamtausgabe durch die Rudolf-Steiner-Nachlassverwaltung wurde gefeiert. </w:t>
      </w:r>
    </w:p>
    <w:p w14:paraId="7330E4B6" w14:textId="77777777" w:rsidR="00EE0F67" w:rsidRDefault="00EE0F67" w:rsidP="00EE0F67">
      <w:pPr>
        <w:pStyle w:val="body"/>
        <w:rPr>
          <w:rFonts w:ascii="Titillium" w:hAnsi="Titillium" w:cs="Titillium"/>
          <w:spacing w:val="1"/>
          <w:sz w:val="20"/>
          <w:szCs w:val="20"/>
        </w:rPr>
      </w:pPr>
    </w:p>
    <w:p w14:paraId="35C315D3" w14:textId="77777777" w:rsidR="00EE0F67" w:rsidRDefault="00EE0F67" w:rsidP="00EE0F67">
      <w:pPr>
        <w:pStyle w:val="body"/>
        <w:rPr>
          <w:rFonts w:ascii="Titillium" w:hAnsi="Titillium" w:cs="Titillium"/>
          <w:spacing w:val="1"/>
          <w:sz w:val="20"/>
          <w:szCs w:val="20"/>
        </w:rPr>
      </w:pPr>
      <w:r>
        <w:rPr>
          <w:rFonts w:ascii="Titillium" w:hAnsi="Titillium" w:cs="Titillium"/>
          <w:spacing w:val="1"/>
          <w:sz w:val="20"/>
          <w:szCs w:val="20"/>
        </w:rPr>
        <w:t>Seit 2023 findet in der Allgemeinen Anthroposophischen Gesellschaft ein Erneuerungsprozess statt. Zunächst ging es um die Verbesserung der Beziehungen zwischen Vorstand und Mitgliedern sowie um mehr Partizipation: Mitglieder treffen sich seither mit dem Vorstand zusätzlich zur Generalversammlung in Foren, arbeiten in Fachgruppen an ihnen wichtigen Fragestellungen und berichten darüber im Mitgliederorgan. Nun hat die internationale, von der Generalversammlung 2025 bestätigte Kommission (Konvent) unter Berücksichtigung von Vorschlägen aus der Mitgliederschaft eine Neufassung der Statuten auf der Generalversammlung vorgestellt und erste Rückmeldungen erhalten. Ziel hier ist unter anderem eine klarere Strukturierung des Gesamtorganismus in ‹Anthroposophische Gesellschaft›, ‹Freie Hochschule für Geisteswissenschaft› und Trägerverein. Noch während der Generalversammlung wurde dieser Entwurf allen rund 32</w:t>
      </w:r>
      <w:r>
        <w:rPr>
          <w:rFonts w:ascii="Times New Roman" w:hAnsi="Times New Roman" w:cs="Times New Roman"/>
          <w:spacing w:val="1"/>
          <w:sz w:val="20"/>
          <w:szCs w:val="20"/>
        </w:rPr>
        <w:t> </w:t>
      </w:r>
      <w:r>
        <w:rPr>
          <w:rFonts w:ascii="Titillium" w:hAnsi="Titillium" w:cs="Titillium"/>
          <w:spacing w:val="1"/>
          <w:sz w:val="20"/>
          <w:szCs w:val="20"/>
        </w:rPr>
        <w:t>000 digital erreichbaren Mitgliedern weltweit zugeschickt. Sie sind gebeten, sich einzubringen, damit idealerweise auf der Generalversammlung 2027 ein Beschluss gefasst werden kann.</w:t>
      </w:r>
    </w:p>
    <w:p w14:paraId="1829154C" w14:textId="77777777" w:rsidR="00EE0F67" w:rsidRDefault="00EE0F67" w:rsidP="00EE0F67">
      <w:pPr>
        <w:pStyle w:val="body"/>
        <w:rPr>
          <w:rFonts w:ascii="Titillium" w:hAnsi="Titillium" w:cs="Titillium"/>
          <w:spacing w:val="1"/>
          <w:sz w:val="20"/>
          <w:szCs w:val="20"/>
        </w:rPr>
      </w:pPr>
    </w:p>
    <w:p w14:paraId="7B22CFAF" w14:textId="77777777" w:rsidR="00EE0F67" w:rsidRDefault="00EE0F67" w:rsidP="00EE0F67">
      <w:pPr>
        <w:pStyle w:val="body"/>
        <w:rPr>
          <w:rFonts w:ascii="Titillium" w:hAnsi="Titillium" w:cs="Titillium"/>
          <w:spacing w:val="1"/>
          <w:sz w:val="20"/>
          <w:szCs w:val="20"/>
        </w:rPr>
      </w:pPr>
      <w:r>
        <w:rPr>
          <w:rFonts w:ascii="Titillium" w:hAnsi="Titillium" w:cs="Titillium"/>
          <w:spacing w:val="1"/>
          <w:sz w:val="20"/>
          <w:szCs w:val="20"/>
        </w:rPr>
        <w:t xml:space="preserve">Da Leitungsmitglieder am Goetheanum ab 70 Jahren ihr Amt nach interner Absprache nicht weiterführen sollen, trat der Schatzmeister Justus Wittich keine dritte Amtszeit an. Als Nachfolger wurde Sebastian Bauer ohne Gegenstimme bestätigt; Justus Wittich erhielt warme Dankesworte und lang anhaltenden Applaus für seine 14-jährige Tätigkeit. </w:t>
      </w:r>
    </w:p>
    <w:p w14:paraId="01866CEE" w14:textId="77777777" w:rsidR="00EE0F67" w:rsidRDefault="00EE0F67" w:rsidP="00EE0F67">
      <w:pPr>
        <w:pStyle w:val="body"/>
        <w:rPr>
          <w:rFonts w:ascii="Titillium" w:hAnsi="Titillium" w:cs="Titillium"/>
          <w:spacing w:val="1"/>
          <w:sz w:val="20"/>
          <w:szCs w:val="20"/>
        </w:rPr>
      </w:pPr>
    </w:p>
    <w:p w14:paraId="1D0D9FC9" w14:textId="77777777" w:rsidR="00EE0F67" w:rsidRDefault="00EE0F67" w:rsidP="00EE0F67">
      <w:pPr>
        <w:pStyle w:val="body"/>
        <w:rPr>
          <w:rFonts w:ascii="Titillium" w:hAnsi="Titillium" w:cs="Titillium"/>
          <w:spacing w:val="1"/>
          <w:sz w:val="20"/>
          <w:szCs w:val="20"/>
        </w:rPr>
      </w:pPr>
      <w:r>
        <w:rPr>
          <w:rFonts w:ascii="Titillium" w:hAnsi="Titillium" w:cs="Titillium"/>
          <w:spacing w:val="1"/>
          <w:sz w:val="20"/>
          <w:szCs w:val="20"/>
        </w:rPr>
        <w:t xml:space="preserve">In einem gemeinsamen Festakt und einem offenem Campus wurde der Abschluss der Rudolf-Steiner-Gesamtausgabe durch die Rudolf-Steiner-Nachlassverwaltung und die Allgemeine Anthroposophischer Gesellschaft gefeiert. Außerdem wurde ein Ausstellungsraum für Helene Finckh eingerichtet. In einer unscheinbaren Baracke hatte sie rund 1700 von ihr stenografierte Vorträge von Rudolf Steiner ausgeschrieben und damit eine der Grundlagen für die heutige Gesamtausgabe gelegt. </w:t>
      </w:r>
    </w:p>
    <w:p w14:paraId="2EB793C6" w14:textId="77777777" w:rsidR="00EE0F67" w:rsidRDefault="00EE0F67" w:rsidP="00EE0F67">
      <w:pPr>
        <w:pStyle w:val="body"/>
        <w:rPr>
          <w:rFonts w:ascii="Titillium" w:hAnsi="Titillium" w:cs="Titillium"/>
          <w:spacing w:val="1"/>
          <w:sz w:val="20"/>
          <w:szCs w:val="20"/>
        </w:rPr>
      </w:pPr>
    </w:p>
    <w:p w14:paraId="53ACE949" w14:textId="77777777" w:rsidR="00EE0F67" w:rsidRDefault="00EE0F67" w:rsidP="00EE0F67">
      <w:pPr>
        <w:pStyle w:val="body"/>
        <w:rPr>
          <w:rFonts w:ascii="Titillium" w:hAnsi="Titillium" w:cs="Titillium"/>
          <w:spacing w:val="1"/>
          <w:sz w:val="20"/>
          <w:szCs w:val="20"/>
        </w:rPr>
      </w:pPr>
      <w:r>
        <w:rPr>
          <w:rFonts w:ascii="Titillium" w:hAnsi="Titillium" w:cs="Titillium"/>
          <w:spacing w:val="1"/>
          <w:sz w:val="20"/>
          <w:szCs w:val="20"/>
        </w:rPr>
        <w:t>Die Jahresrechnung weist ein positives Ergebnis von rund 1,46 Millionen Franken auf, die Generalversammlung hat sie genehmigt und den Vorstand entlastet.</w:t>
      </w:r>
    </w:p>
    <w:p w14:paraId="2B7E6941" w14:textId="77777777" w:rsidR="00EE0F67" w:rsidRDefault="00EE0F67" w:rsidP="00EE0F67">
      <w:pPr>
        <w:pStyle w:val="body"/>
        <w:jc w:val="right"/>
        <w:rPr>
          <w:rFonts w:ascii="Titillium Bd" w:hAnsi="Titillium Bd" w:cs="Titillium Bd"/>
          <w:b/>
          <w:bCs/>
          <w:sz w:val="20"/>
          <w:szCs w:val="20"/>
        </w:rPr>
      </w:pPr>
      <w:r>
        <w:rPr>
          <w:rFonts w:ascii="Titillium" w:hAnsi="Titillium" w:cs="Titillium"/>
          <w:sz w:val="20"/>
          <w:szCs w:val="20"/>
        </w:rPr>
        <w:t>(2506 Zeichen/Sebastian Jüngel)</w:t>
      </w:r>
    </w:p>
    <w:p w14:paraId="2B98A8AC" w14:textId="77777777" w:rsidR="00EE0F67" w:rsidRDefault="00EE0F67" w:rsidP="00EE0F67">
      <w:pPr>
        <w:pStyle w:val="body"/>
        <w:spacing w:before="113"/>
        <w:rPr>
          <w:rFonts w:ascii="Titillium Bd" w:hAnsi="Titillium Bd" w:cs="Titillium Bd"/>
          <w:b/>
          <w:bCs/>
          <w:sz w:val="20"/>
          <w:szCs w:val="20"/>
        </w:rPr>
      </w:pPr>
      <w:r>
        <w:rPr>
          <w:rFonts w:ascii="Titillium Bd" w:hAnsi="Titillium Bd" w:cs="Titillium Bd"/>
          <w:b/>
          <w:bCs/>
          <w:sz w:val="20"/>
          <w:szCs w:val="20"/>
        </w:rPr>
        <w:t xml:space="preserve">Web Anthroposophische Gesellschaft </w:t>
      </w:r>
      <w:r>
        <w:rPr>
          <w:rFonts w:ascii="Titillium" w:hAnsi="Titillium" w:cs="Titillium"/>
          <w:sz w:val="20"/>
          <w:szCs w:val="20"/>
        </w:rPr>
        <w:t>goetheanum.ch/de/gesellschaft</w:t>
      </w:r>
    </w:p>
    <w:p w14:paraId="22D74AA7" w14:textId="1A8BA1F5" w:rsidR="006E7E7B" w:rsidRDefault="00EE0F67" w:rsidP="00EE0F67">
      <w:r>
        <w:rPr>
          <w:rFonts w:ascii="Titillium Bd" w:hAnsi="Titillium Bd" w:cs="Titillium Bd"/>
          <w:b/>
          <w:bCs/>
          <w:sz w:val="20"/>
          <w:szCs w:val="20"/>
        </w:rPr>
        <w:t xml:space="preserve">Ansprechpartner </w:t>
      </w:r>
      <w:r>
        <w:rPr>
          <w:rFonts w:ascii="Titillium" w:hAnsi="Titillium" w:cs="Titillium"/>
          <w:sz w:val="20"/>
          <w:szCs w:val="20"/>
        </w:rPr>
        <w:t>Wolfgang Held, wolfgang.held@goetheanum.ch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B90BB3"/>
    <w:rsid w:val="00EC40E3"/>
    <w:rsid w:val="00EE0F67"/>
    <w:rsid w:val="00F879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DD5BEEC"/>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2482</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2026-04-19T11:43:00Z</dcterms:modified>
</cp:coreProperties>
</file>