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1E" w:rsidRPr="0088026F" w:rsidRDefault="00186509" w:rsidP="00EE6D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1 608 skyltar i t-banan ska få fler stockholmare att starta företag</w:t>
      </w:r>
    </w:p>
    <w:p w:rsidR="00186509" w:rsidRDefault="00186509" w:rsidP="005449A1">
      <w:pPr>
        <w:rPr>
          <w:rFonts w:ascii="Arial" w:hAnsi="Arial" w:cs="Arial"/>
        </w:rPr>
      </w:pPr>
      <w:r>
        <w:rPr>
          <w:rFonts w:ascii="Arial" w:hAnsi="Arial" w:cs="Arial"/>
        </w:rPr>
        <w:t>55 procent av alla stockholmare kan tänka sig att bli företagare (</w:t>
      </w:r>
      <w:r w:rsidRPr="002E12D2">
        <w:rPr>
          <w:rFonts w:ascii="Arial" w:hAnsi="Arial" w:cs="Arial"/>
          <w:i/>
        </w:rPr>
        <w:t>Entreprenörskapsbarom</w:t>
      </w:r>
      <w:r w:rsidRPr="002E12D2">
        <w:rPr>
          <w:rFonts w:ascii="Arial" w:hAnsi="Arial" w:cs="Arial"/>
          <w:i/>
        </w:rPr>
        <w:t>e</w:t>
      </w:r>
      <w:r w:rsidRPr="002E12D2">
        <w:rPr>
          <w:rFonts w:ascii="Arial" w:hAnsi="Arial" w:cs="Arial"/>
          <w:i/>
        </w:rPr>
        <w:t>tern 2012, sidan 29, Tillväxtverket</w:t>
      </w:r>
      <w:r>
        <w:rPr>
          <w:rFonts w:ascii="Arial" w:hAnsi="Arial" w:cs="Arial"/>
        </w:rPr>
        <w:t>), men endast 4 procent startar företag (</w:t>
      </w:r>
      <w:r w:rsidRPr="002E12D2">
        <w:rPr>
          <w:rFonts w:ascii="Arial" w:hAnsi="Arial" w:cs="Arial"/>
          <w:i/>
        </w:rPr>
        <w:t>Utveckling av antal nyföretagare per 1 000 invånare i Stockholm, Ekonomifakta, 2012-05-21</w:t>
      </w:r>
      <w:r>
        <w:rPr>
          <w:rFonts w:ascii="Arial" w:hAnsi="Arial" w:cs="Arial"/>
        </w:rPr>
        <w:t>).</w:t>
      </w:r>
    </w:p>
    <w:p w:rsidR="005449A1" w:rsidRPr="003F4419" w:rsidRDefault="00186509" w:rsidP="005449A1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49A1" w:rsidRPr="003F4419">
        <w:rPr>
          <w:rFonts w:ascii="Arial" w:hAnsi="Arial" w:cs="Arial"/>
        </w:rPr>
        <w:t xml:space="preserve">u i helgen </w:t>
      </w:r>
      <w:r>
        <w:rPr>
          <w:rFonts w:ascii="Arial" w:hAnsi="Arial" w:cs="Arial"/>
        </w:rPr>
        <w:t>inledde</w:t>
      </w:r>
      <w:r w:rsidR="003F4419">
        <w:rPr>
          <w:rFonts w:ascii="Arial" w:hAnsi="Arial" w:cs="Arial"/>
        </w:rPr>
        <w:t xml:space="preserve"> </w:t>
      </w:r>
      <w:hyperlink r:id="rId9" w:tgtFrame="_blank" w:history="1">
        <w:r w:rsidR="005449A1" w:rsidRPr="003F4419">
          <w:rPr>
            <w:rStyle w:val="Hyperlnk"/>
            <w:rFonts w:ascii="Arial" w:hAnsi="Arial" w:cs="Arial"/>
          </w:rPr>
          <w:t>Start-Up Stockholm</w:t>
        </w:r>
      </w:hyperlink>
      <w:r w:rsidR="003F4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sin </w:t>
      </w:r>
      <w:r w:rsidR="00ED263A">
        <w:rPr>
          <w:rFonts w:ascii="Arial" w:hAnsi="Arial" w:cs="Arial"/>
        </w:rPr>
        <w:t>höst</w:t>
      </w:r>
      <w:r w:rsidR="005449A1" w:rsidRPr="003F4419">
        <w:rPr>
          <w:rFonts w:ascii="Arial" w:hAnsi="Arial" w:cs="Arial"/>
        </w:rPr>
        <w:t>kampanj i tunnelbanan och på pendeltåg. Syftet är att få fler</w:t>
      </w:r>
      <w:r>
        <w:rPr>
          <w:rFonts w:ascii="Arial" w:hAnsi="Arial" w:cs="Arial"/>
        </w:rPr>
        <w:t xml:space="preserve"> stockholmare </w:t>
      </w:r>
      <w:r>
        <w:rPr>
          <w:rFonts w:ascii="Arial" w:hAnsi="Arial" w:cs="Arial"/>
        </w:rPr>
        <w:t xml:space="preserve">att ta steget </w:t>
      </w:r>
      <w:r>
        <w:rPr>
          <w:rFonts w:ascii="Arial" w:hAnsi="Arial" w:cs="Arial"/>
        </w:rPr>
        <w:t>genom</w:t>
      </w:r>
      <w:r w:rsidR="005449A1" w:rsidRPr="003F4419">
        <w:rPr>
          <w:rFonts w:ascii="Arial" w:hAnsi="Arial" w:cs="Arial"/>
        </w:rPr>
        <w:t xml:space="preserve"> att </w:t>
      </w:r>
      <w:r>
        <w:rPr>
          <w:rFonts w:ascii="Arial" w:hAnsi="Arial" w:cs="Arial"/>
        </w:rPr>
        <w:t>de känner</w:t>
      </w:r>
      <w:r w:rsidR="005449A1" w:rsidRPr="003F4419">
        <w:rPr>
          <w:rFonts w:ascii="Arial" w:hAnsi="Arial" w:cs="Arial"/>
        </w:rPr>
        <w:t xml:space="preserve"> till möjligheten att få kostnadsfri nyföretagar- och innova</w:t>
      </w:r>
      <w:r w:rsidR="005449A1" w:rsidRPr="003F4419">
        <w:rPr>
          <w:rFonts w:ascii="Arial" w:hAnsi="Arial" w:cs="Arial"/>
        </w:rPr>
        <w:t>t</w:t>
      </w:r>
      <w:r w:rsidR="005449A1" w:rsidRPr="003F4419">
        <w:rPr>
          <w:rFonts w:ascii="Arial" w:hAnsi="Arial" w:cs="Arial"/>
        </w:rPr>
        <w:t>ionsrådgivning.</w:t>
      </w:r>
    </w:p>
    <w:p w:rsidR="00492F7D" w:rsidRPr="00492F7D" w:rsidRDefault="005449A1" w:rsidP="00492F7D">
      <w:pPr>
        <w:rPr>
          <w:rFonts w:ascii="Arial" w:hAnsi="Arial" w:cs="Arial"/>
        </w:rPr>
      </w:pPr>
      <w:r w:rsidRPr="003F4419">
        <w:rPr>
          <w:rFonts w:ascii="Arial" w:hAnsi="Arial" w:cs="Arial"/>
        </w:rPr>
        <w:t>Den första k</w:t>
      </w:r>
      <w:r w:rsidRPr="003F4419">
        <w:rPr>
          <w:rFonts w:ascii="Arial" w:hAnsi="Arial" w:cs="Arial"/>
        </w:rPr>
        <w:t xml:space="preserve">ampanjperioden är den </w:t>
      </w:r>
      <w:r w:rsidRPr="003F4419">
        <w:rPr>
          <w:rFonts w:ascii="Arial" w:hAnsi="Arial" w:cs="Arial"/>
        </w:rPr>
        <w:t>3-9 november</w:t>
      </w:r>
      <w:r w:rsidRPr="003F4419">
        <w:rPr>
          <w:rFonts w:ascii="Arial" w:hAnsi="Arial" w:cs="Arial"/>
        </w:rPr>
        <w:t xml:space="preserve"> och </w:t>
      </w:r>
      <w:r w:rsidRPr="003F4419">
        <w:rPr>
          <w:rFonts w:ascii="Arial" w:hAnsi="Arial" w:cs="Arial"/>
        </w:rPr>
        <w:t xml:space="preserve">kampanjen </w:t>
      </w:r>
      <w:r w:rsidR="00186509">
        <w:rPr>
          <w:rFonts w:ascii="Arial" w:hAnsi="Arial" w:cs="Arial"/>
        </w:rPr>
        <w:t>fortsätter sedan</w:t>
      </w:r>
      <w:r w:rsidRPr="003F4419">
        <w:rPr>
          <w:rFonts w:ascii="Arial" w:hAnsi="Arial" w:cs="Arial"/>
        </w:rPr>
        <w:t xml:space="preserve"> den 17-23 november. </w:t>
      </w:r>
      <w:r w:rsidR="002E12D2">
        <w:rPr>
          <w:rFonts w:ascii="Arial" w:hAnsi="Arial" w:cs="Arial"/>
        </w:rPr>
        <w:t>T</w:t>
      </w:r>
      <w:r w:rsidRPr="003F4419">
        <w:rPr>
          <w:rFonts w:ascii="Arial" w:hAnsi="Arial" w:cs="Arial"/>
        </w:rPr>
        <w:t xml:space="preserve">emat är, </w:t>
      </w:r>
      <w:r w:rsidR="002E12D2">
        <w:rPr>
          <w:rFonts w:ascii="Arial" w:hAnsi="Arial" w:cs="Arial"/>
        </w:rPr>
        <w:t>lik</w:t>
      </w:r>
      <w:r w:rsidRPr="003F4419">
        <w:rPr>
          <w:rFonts w:ascii="Arial" w:hAnsi="Arial" w:cs="Arial"/>
        </w:rPr>
        <w:t xml:space="preserve">som </w:t>
      </w:r>
      <w:r w:rsidR="002E12D2">
        <w:rPr>
          <w:rFonts w:ascii="Arial" w:hAnsi="Arial" w:cs="Arial"/>
        </w:rPr>
        <w:t>tidigare</w:t>
      </w:r>
      <w:r w:rsidRPr="003F4419">
        <w:rPr>
          <w:rFonts w:ascii="Arial" w:hAnsi="Arial" w:cs="Arial"/>
        </w:rPr>
        <w:t>,</w:t>
      </w:r>
      <w:r w:rsidRPr="003F4419">
        <w:rPr>
          <w:rFonts w:ascii="Arial" w:hAnsi="Arial" w:cs="Arial"/>
        </w:rPr>
        <w:t xml:space="preserve"> "För dig som vill starta företag".</w:t>
      </w:r>
      <w:r w:rsidR="00186509">
        <w:rPr>
          <w:rFonts w:ascii="Arial" w:hAnsi="Arial" w:cs="Arial"/>
        </w:rPr>
        <w:t xml:space="preserve"> </w:t>
      </w:r>
      <w:r w:rsidRPr="003F4419">
        <w:rPr>
          <w:rFonts w:ascii="Arial" w:hAnsi="Arial" w:cs="Arial"/>
        </w:rPr>
        <w:t>Start-Up Stoc</w:t>
      </w:r>
      <w:r w:rsidRPr="003F4419">
        <w:rPr>
          <w:rFonts w:ascii="Arial" w:hAnsi="Arial" w:cs="Arial"/>
        </w:rPr>
        <w:t>k</w:t>
      </w:r>
      <w:r w:rsidRPr="003F4419">
        <w:rPr>
          <w:rFonts w:ascii="Arial" w:hAnsi="Arial" w:cs="Arial"/>
        </w:rPr>
        <w:t xml:space="preserve">holm har </w:t>
      </w:r>
      <w:r w:rsidR="00A5200B">
        <w:rPr>
          <w:rFonts w:ascii="Arial" w:hAnsi="Arial" w:cs="Arial"/>
        </w:rPr>
        <w:t xml:space="preserve">därigenom </w:t>
      </w:r>
      <w:r w:rsidRPr="003F4419">
        <w:rPr>
          <w:rFonts w:ascii="Arial" w:hAnsi="Arial" w:cs="Arial"/>
        </w:rPr>
        <w:t>g</w:t>
      </w:r>
      <w:bookmarkStart w:id="0" w:name="_GoBack"/>
      <w:bookmarkEnd w:id="0"/>
      <w:r w:rsidRPr="003F4419">
        <w:rPr>
          <w:rFonts w:ascii="Arial" w:hAnsi="Arial" w:cs="Arial"/>
        </w:rPr>
        <w:t xml:space="preserve">enomfört </w:t>
      </w:r>
      <w:r w:rsidR="00A5200B" w:rsidRPr="003F4419">
        <w:rPr>
          <w:rFonts w:ascii="Arial" w:hAnsi="Arial" w:cs="Arial"/>
        </w:rPr>
        <w:t xml:space="preserve">fem t-banekampanjer </w:t>
      </w:r>
      <w:r w:rsidRPr="003F4419">
        <w:rPr>
          <w:rFonts w:ascii="Arial" w:hAnsi="Arial" w:cs="Arial"/>
        </w:rPr>
        <w:t>under 2013.</w:t>
      </w:r>
    </w:p>
    <w:p w:rsidR="005449A1" w:rsidRDefault="005449A1" w:rsidP="005449A1">
      <w:pPr>
        <w:rPr>
          <w:rFonts w:ascii="Arial" w:hAnsi="Arial" w:cs="Arial"/>
        </w:rPr>
      </w:pPr>
      <w:r w:rsidRPr="003F4419">
        <w:rPr>
          <w:rFonts w:ascii="Arial" w:hAnsi="Arial" w:cs="Arial"/>
        </w:rPr>
        <w:t xml:space="preserve">Ett annat sätt </w:t>
      </w:r>
      <w:r w:rsidR="00A5200B">
        <w:rPr>
          <w:rFonts w:ascii="Arial" w:hAnsi="Arial" w:cs="Arial"/>
        </w:rPr>
        <w:t>som</w:t>
      </w:r>
      <w:r w:rsidRPr="003F4419">
        <w:rPr>
          <w:rFonts w:ascii="Arial" w:hAnsi="Arial" w:cs="Arial"/>
        </w:rPr>
        <w:t xml:space="preserve"> Start-Up Stockholm </w:t>
      </w:r>
      <w:r w:rsidR="00A5200B">
        <w:rPr>
          <w:rFonts w:ascii="Arial" w:hAnsi="Arial" w:cs="Arial"/>
        </w:rPr>
        <w:t xml:space="preserve">har nått </w:t>
      </w:r>
      <w:r w:rsidRPr="003F4419">
        <w:rPr>
          <w:rFonts w:ascii="Arial" w:hAnsi="Arial" w:cs="Arial"/>
        </w:rPr>
        <w:t>ut med sitt bu</w:t>
      </w:r>
      <w:r w:rsidR="003F4419" w:rsidRPr="003F4419">
        <w:rPr>
          <w:rFonts w:ascii="Arial" w:hAnsi="Arial" w:cs="Arial"/>
        </w:rPr>
        <w:t>dskap under året</w:t>
      </w:r>
      <w:r w:rsidR="00A5200B">
        <w:rPr>
          <w:rFonts w:ascii="Arial" w:hAnsi="Arial" w:cs="Arial"/>
        </w:rPr>
        <w:t>,</w:t>
      </w:r>
      <w:r w:rsidR="003F4419" w:rsidRPr="003F4419">
        <w:rPr>
          <w:rFonts w:ascii="Arial" w:hAnsi="Arial" w:cs="Arial"/>
        </w:rPr>
        <w:t xml:space="preserve"> har varit </w:t>
      </w:r>
      <w:r w:rsidR="00A5200B">
        <w:rPr>
          <w:rFonts w:ascii="Arial" w:hAnsi="Arial" w:cs="Arial"/>
        </w:rPr>
        <w:t>med</w:t>
      </w:r>
      <w:r w:rsidR="003F4419" w:rsidRPr="003F4419">
        <w:rPr>
          <w:rFonts w:ascii="Arial" w:hAnsi="Arial" w:cs="Arial"/>
        </w:rPr>
        <w:t xml:space="preserve"> </w:t>
      </w:r>
      <w:hyperlink r:id="rId10" w:history="1">
        <w:r w:rsidR="003F4419" w:rsidRPr="003F4419">
          <w:rPr>
            <w:rStyle w:val="Hyperlnk"/>
            <w:rFonts w:ascii="Arial" w:hAnsi="Arial" w:cs="Arial"/>
          </w:rPr>
          <w:t>Start-Up Stockholm Länsturné</w:t>
        </w:r>
      </w:hyperlink>
      <w:r w:rsidR="00F258AC">
        <w:rPr>
          <w:rFonts w:ascii="Arial" w:hAnsi="Arial" w:cs="Arial"/>
        </w:rPr>
        <w:t>.</w:t>
      </w:r>
      <w:r w:rsidR="003F4419" w:rsidRPr="003F4419">
        <w:rPr>
          <w:rFonts w:ascii="Arial" w:hAnsi="Arial" w:cs="Arial"/>
        </w:rPr>
        <w:t xml:space="preserve"> </w:t>
      </w:r>
      <w:r w:rsidR="00F258AC">
        <w:rPr>
          <w:rFonts w:ascii="Arial" w:hAnsi="Arial" w:cs="Arial"/>
        </w:rPr>
        <w:t>E</w:t>
      </w:r>
      <w:r w:rsidR="003F4419" w:rsidRPr="003F4419">
        <w:rPr>
          <w:rFonts w:ascii="Arial" w:hAnsi="Arial" w:cs="Arial"/>
        </w:rPr>
        <w:t xml:space="preserve">lva kommuner </w:t>
      </w:r>
      <w:r w:rsidR="00F258AC">
        <w:rPr>
          <w:rFonts w:ascii="Arial" w:hAnsi="Arial" w:cs="Arial"/>
        </w:rPr>
        <w:t>runt om i länet har haft värdskapet för de event som har a</w:t>
      </w:r>
      <w:r w:rsidR="00F258AC">
        <w:rPr>
          <w:rFonts w:ascii="Arial" w:hAnsi="Arial" w:cs="Arial"/>
        </w:rPr>
        <w:t>n</w:t>
      </w:r>
      <w:r w:rsidR="00F258AC">
        <w:rPr>
          <w:rFonts w:ascii="Arial" w:hAnsi="Arial" w:cs="Arial"/>
        </w:rPr>
        <w:t>ordnats</w:t>
      </w:r>
      <w:r w:rsidR="003F4419" w:rsidRPr="003F4419">
        <w:rPr>
          <w:rFonts w:ascii="Arial" w:hAnsi="Arial" w:cs="Arial"/>
        </w:rPr>
        <w:t>.</w:t>
      </w:r>
    </w:p>
    <w:p w:rsidR="00492F7D" w:rsidRPr="005608AA" w:rsidRDefault="00492F7D" w:rsidP="005608AA">
      <w:pPr>
        <w:ind w:left="1276"/>
        <w:rPr>
          <w:rFonts w:ascii="Arial" w:hAnsi="Arial" w:cs="Arial"/>
          <w:i/>
        </w:rPr>
      </w:pPr>
      <w:proofErr w:type="gramStart"/>
      <w:r w:rsidRPr="005608AA">
        <w:rPr>
          <w:rFonts w:ascii="Arial" w:hAnsi="Arial" w:cs="Arial"/>
          <w:i/>
        </w:rPr>
        <w:t>-</w:t>
      </w:r>
      <w:proofErr w:type="gramEnd"/>
      <w:r w:rsidRPr="005608AA">
        <w:rPr>
          <w:rFonts w:ascii="Arial" w:hAnsi="Arial" w:cs="Arial"/>
          <w:i/>
        </w:rPr>
        <w:t xml:space="preserve"> </w:t>
      </w:r>
      <w:r w:rsidRPr="005608AA">
        <w:rPr>
          <w:rFonts w:ascii="Arial" w:hAnsi="Arial" w:cs="Arial"/>
          <w:i/>
        </w:rPr>
        <w:t xml:space="preserve">Årets insatser har gett </w:t>
      </w:r>
      <w:r w:rsidR="005608AA" w:rsidRPr="005608AA">
        <w:rPr>
          <w:rFonts w:ascii="Arial" w:hAnsi="Arial" w:cs="Arial"/>
          <w:i/>
        </w:rPr>
        <w:t xml:space="preserve">oss </w:t>
      </w:r>
      <w:r w:rsidRPr="005608AA">
        <w:rPr>
          <w:rFonts w:ascii="Arial" w:hAnsi="Arial" w:cs="Arial"/>
          <w:i/>
        </w:rPr>
        <w:t>stor uppmärksamhet och vi har ökat antalet rå</w:t>
      </w:r>
      <w:r w:rsidRPr="005608AA">
        <w:rPr>
          <w:rFonts w:ascii="Arial" w:hAnsi="Arial" w:cs="Arial"/>
          <w:i/>
        </w:rPr>
        <w:t>d</w:t>
      </w:r>
      <w:r w:rsidRPr="005608AA">
        <w:rPr>
          <w:rFonts w:ascii="Arial" w:hAnsi="Arial" w:cs="Arial"/>
          <w:i/>
        </w:rPr>
        <w:t xml:space="preserve">givningar med 28 procent hittills i år, säger </w:t>
      </w:r>
      <w:r w:rsidRPr="005608AA">
        <w:rPr>
          <w:rFonts w:ascii="Arial" w:hAnsi="Arial" w:cs="Arial"/>
          <w:b/>
          <w:i/>
        </w:rPr>
        <w:t>Anna Nedeby Bar-Am</w:t>
      </w:r>
      <w:r w:rsidRPr="005608AA">
        <w:rPr>
          <w:rFonts w:ascii="Arial" w:hAnsi="Arial" w:cs="Arial"/>
          <w:i/>
        </w:rPr>
        <w:t xml:space="preserve">, vd för Stockholms </w:t>
      </w:r>
      <w:proofErr w:type="spellStart"/>
      <w:r w:rsidRPr="005608AA">
        <w:rPr>
          <w:rFonts w:ascii="Arial" w:hAnsi="Arial" w:cs="Arial"/>
          <w:i/>
        </w:rPr>
        <w:t>NyföretagarCen</w:t>
      </w:r>
      <w:r w:rsidRPr="005608AA">
        <w:rPr>
          <w:rFonts w:ascii="Arial" w:hAnsi="Arial" w:cs="Arial"/>
          <w:i/>
        </w:rPr>
        <w:t>t</w:t>
      </w:r>
      <w:r w:rsidRPr="005608AA">
        <w:rPr>
          <w:rFonts w:ascii="Arial" w:hAnsi="Arial" w:cs="Arial"/>
          <w:i/>
        </w:rPr>
        <w:t>rum</w:t>
      </w:r>
      <w:proofErr w:type="spellEnd"/>
      <w:r w:rsidRPr="005608AA">
        <w:rPr>
          <w:rFonts w:ascii="Arial" w:hAnsi="Arial" w:cs="Arial"/>
          <w:i/>
        </w:rPr>
        <w:t xml:space="preserve">, som driver satsningen Start-Up Stockholm. Vi tar emot närmare 4 000 stockholmare i år, som representerar Stockholms alla invånare. Vi har </w:t>
      </w:r>
      <w:r w:rsidR="005608AA" w:rsidRPr="005608AA">
        <w:rPr>
          <w:rFonts w:ascii="Arial" w:hAnsi="Arial" w:cs="Arial"/>
          <w:i/>
        </w:rPr>
        <w:t xml:space="preserve">exempelvis </w:t>
      </w:r>
      <w:r w:rsidRPr="005608AA">
        <w:rPr>
          <w:rFonts w:ascii="Arial" w:hAnsi="Arial" w:cs="Arial"/>
          <w:i/>
        </w:rPr>
        <w:t>60 pr</w:t>
      </w:r>
      <w:r w:rsidRPr="005608AA">
        <w:rPr>
          <w:rFonts w:ascii="Arial" w:hAnsi="Arial" w:cs="Arial"/>
          <w:i/>
        </w:rPr>
        <w:t>o</w:t>
      </w:r>
      <w:r w:rsidRPr="005608AA">
        <w:rPr>
          <w:rFonts w:ascii="Arial" w:hAnsi="Arial" w:cs="Arial"/>
          <w:i/>
        </w:rPr>
        <w:t>cent kvinnor, 25 procent personer med utländsk bakgrund och 18-åringar till 80-åringar</w:t>
      </w:r>
      <w:r w:rsidR="005608AA" w:rsidRPr="005608AA">
        <w:rPr>
          <w:rFonts w:ascii="Arial" w:hAnsi="Arial" w:cs="Arial"/>
          <w:i/>
        </w:rPr>
        <w:t xml:space="preserve"> som kunder</w:t>
      </w:r>
      <w:r w:rsidRPr="005608AA">
        <w:rPr>
          <w:rFonts w:ascii="Arial" w:hAnsi="Arial" w:cs="Arial"/>
          <w:i/>
        </w:rPr>
        <w:t xml:space="preserve">. </w:t>
      </w:r>
      <w:r w:rsidR="005608AA" w:rsidRPr="005608AA">
        <w:rPr>
          <w:rFonts w:ascii="Arial" w:hAnsi="Arial" w:cs="Arial"/>
          <w:i/>
        </w:rPr>
        <w:t>Det är fanta</w:t>
      </w:r>
      <w:r w:rsidR="005608AA" w:rsidRPr="005608AA">
        <w:rPr>
          <w:rFonts w:ascii="Arial" w:hAnsi="Arial" w:cs="Arial"/>
          <w:i/>
        </w:rPr>
        <w:t>s</w:t>
      </w:r>
      <w:r w:rsidR="005608AA" w:rsidRPr="005608AA">
        <w:rPr>
          <w:rFonts w:ascii="Arial" w:hAnsi="Arial" w:cs="Arial"/>
          <w:i/>
        </w:rPr>
        <w:t>tiskt roligt att kunna ge</w:t>
      </w:r>
      <w:r w:rsidRPr="005608AA">
        <w:rPr>
          <w:rFonts w:ascii="Arial" w:hAnsi="Arial" w:cs="Arial"/>
          <w:i/>
        </w:rPr>
        <w:t xml:space="preserve"> alla en chans!</w:t>
      </w:r>
    </w:p>
    <w:p w:rsidR="005449A1" w:rsidRPr="003F4419" w:rsidRDefault="003F4419" w:rsidP="005449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Start-Up Stockholm </w:t>
      </w:r>
      <w:r w:rsidR="005449A1" w:rsidRPr="003F4419">
        <w:rPr>
          <w:rFonts w:ascii="Arial" w:hAnsi="Arial" w:cs="Arial"/>
        </w:rPr>
        <w:t>erbjuder personlig kostnadsfri nyföretagar- och innovationsrådgivning, metodutveckling och insatser för att främja företagande. 50 rådgivare finns på plats som årl</w:t>
      </w:r>
      <w:r w:rsidR="005449A1" w:rsidRPr="003F4419">
        <w:rPr>
          <w:rFonts w:ascii="Arial" w:hAnsi="Arial" w:cs="Arial"/>
        </w:rPr>
        <w:t>i</w:t>
      </w:r>
      <w:r w:rsidR="005449A1" w:rsidRPr="003F4419">
        <w:rPr>
          <w:rFonts w:ascii="Arial" w:hAnsi="Arial" w:cs="Arial"/>
        </w:rPr>
        <w:t>gen genomför över 10 000 rådgivninga</w:t>
      </w:r>
      <w:r w:rsidR="00A5200B">
        <w:rPr>
          <w:rFonts w:ascii="Arial" w:hAnsi="Arial" w:cs="Arial"/>
        </w:rPr>
        <w:t>r, vilket resulterar i drygt 2 2</w:t>
      </w:r>
      <w:r w:rsidR="005449A1" w:rsidRPr="003F4419">
        <w:rPr>
          <w:rFonts w:ascii="Arial" w:hAnsi="Arial" w:cs="Arial"/>
        </w:rPr>
        <w:t>00 företagsstarter.</w:t>
      </w:r>
    </w:p>
    <w:p w:rsidR="005449A1" w:rsidRPr="003F4419" w:rsidRDefault="005449A1" w:rsidP="003F4419">
      <w:pPr>
        <w:rPr>
          <w:rFonts w:ascii="Arial" w:hAnsi="Arial" w:cs="Arial"/>
        </w:rPr>
      </w:pPr>
      <w:r w:rsidRPr="003F4419">
        <w:rPr>
          <w:rFonts w:ascii="Arial" w:hAnsi="Arial" w:cs="Arial"/>
        </w:rPr>
        <w:t>Start-U</w:t>
      </w:r>
      <w:r w:rsidR="003F4419">
        <w:rPr>
          <w:rFonts w:ascii="Arial" w:hAnsi="Arial" w:cs="Arial"/>
        </w:rPr>
        <w:t xml:space="preserve">p Stockholm är ett initiativ av </w:t>
      </w:r>
      <w:hyperlink r:id="rId11" w:tgtFrame="_blank" w:history="1">
        <w:r w:rsidRPr="003F4419">
          <w:rPr>
            <w:rStyle w:val="Hyperlnk"/>
            <w:rFonts w:ascii="Arial" w:hAnsi="Arial" w:cs="Arial"/>
          </w:rPr>
          <w:t xml:space="preserve">Stockholms </w:t>
        </w:r>
        <w:proofErr w:type="spellStart"/>
        <w:r w:rsidRPr="003F4419">
          <w:rPr>
            <w:rStyle w:val="Hyperlnk"/>
            <w:rFonts w:ascii="Arial" w:hAnsi="Arial" w:cs="Arial"/>
          </w:rPr>
          <w:t>NyföretagarCentrum</w:t>
        </w:r>
        <w:proofErr w:type="spellEnd"/>
      </w:hyperlink>
      <w:r w:rsidR="003F4419">
        <w:rPr>
          <w:rFonts w:ascii="Arial" w:hAnsi="Arial" w:cs="Arial"/>
        </w:rPr>
        <w:t xml:space="preserve"> i samarbete med </w:t>
      </w:r>
      <w:hyperlink r:id="rId12" w:tgtFrame="_blank" w:history="1">
        <w:r w:rsidRPr="003F4419">
          <w:rPr>
            <w:rStyle w:val="Hyperlnk"/>
            <w:rFonts w:ascii="Arial" w:hAnsi="Arial" w:cs="Arial"/>
          </w:rPr>
          <w:t>Stockholms stad</w:t>
        </w:r>
      </w:hyperlink>
      <w:r w:rsidR="003F4419" w:rsidRPr="003F4419">
        <w:rPr>
          <w:rFonts w:ascii="Arial" w:hAnsi="Arial" w:cs="Arial"/>
        </w:rPr>
        <w:t xml:space="preserve">, </w:t>
      </w:r>
      <w:hyperlink r:id="rId13" w:history="1">
        <w:r w:rsidR="003F4419" w:rsidRPr="003F4419">
          <w:rPr>
            <w:rStyle w:val="Hyperlnk"/>
            <w:rFonts w:ascii="Arial" w:hAnsi="Arial" w:cs="Arial"/>
          </w:rPr>
          <w:t>Almi Företagspartner</w:t>
        </w:r>
      </w:hyperlink>
      <w:r w:rsidR="003F4419">
        <w:rPr>
          <w:rFonts w:ascii="Arial" w:hAnsi="Arial" w:cs="Arial"/>
        </w:rPr>
        <w:t xml:space="preserve">, </w:t>
      </w:r>
      <w:hyperlink r:id="rId14" w:tgtFrame="_blank" w:history="1">
        <w:r w:rsidRPr="003F4419">
          <w:rPr>
            <w:rStyle w:val="Hyperlnk"/>
            <w:rFonts w:ascii="Arial" w:hAnsi="Arial" w:cs="Arial"/>
          </w:rPr>
          <w:t>Länsstyrelsen</w:t>
        </w:r>
      </w:hyperlink>
      <w:r w:rsidR="003F4419">
        <w:rPr>
          <w:rFonts w:ascii="Arial" w:hAnsi="Arial" w:cs="Arial"/>
        </w:rPr>
        <w:t xml:space="preserve">, </w:t>
      </w:r>
      <w:hyperlink r:id="rId15" w:tgtFrame="_blank" w:history="1">
        <w:r w:rsidRPr="003F4419">
          <w:rPr>
            <w:rStyle w:val="Hyperlnk"/>
            <w:rFonts w:ascii="Arial" w:hAnsi="Arial" w:cs="Arial"/>
          </w:rPr>
          <w:t>Tillväxtverket</w:t>
        </w:r>
      </w:hyperlink>
      <w:r w:rsidR="003F4419">
        <w:rPr>
          <w:rFonts w:ascii="Arial" w:hAnsi="Arial" w:cs="Arial"/>
        </w:rPr>
        <w:t xml:space="preserve">, </w:t>
      </w:r>
      <w:hyperlink r:id="rId16" w:tgtFrame="_blank" w:history="1">
        <w:r w:rsidRPr="003F4419">
          <w:rPr>
            <w:rStyle w:val="Hyperlnk"/>
            <w:rFonts w:ascii="Arial" w:hAnsi="Arial" w:cs="Arial"/>
          </w:rPr>
          <w:t>SEB</w:t>
        </w:r>
      </w:hyperlink>
      <w:r w:rsidR="003F4419">
        <w:rPr>
          <w:rFonts w:ascii="Arial" w:hAnsi="Arial" w:cs="Arial"/>
        </w:rPr>
        <w:t xml:space="preserve">, </w:t>
      </w:r>
      <w:hyperlink r:id="rId17" w:tgtFrame="_blank" w:history="1">
        <w:proofErr w:type="spellStart"/>
        <w:r w:rsidRPr="003F4419">
          <w:rPr>
            <w:rStyle w:val="Hyperlnk"/>
            <w:rFonts w:ascii="Arial" w:hAnsi="Arial" w:cs="Arial"/>
          </w:rPr>
          <w:t>PwC</w:t>
        </w:r>
        <w:proofErr w:type="spellEnd"/>
      </w:hyperlink>
      <w:r w:rsidR="003F4419">
        <w:rPr>
          <w:rFonts w:ascii="Arial" w:hAnsi="Arial" w:cs="Arial"/>
        </w:rPr>
        <w:t xml:space="preserve"> och </w:t>
      </w:r>
      <w:hyperlink r:id="rId18" w:tgtFrame="_blank" w:history="1">
        <w:r w:rsidRPr="003F4419">
          <w:rPr>
            <w:rStyle w:val="Hyperlnk"/>
            <w:rFonts w:ascii="Arial" w:hAnsi="Arial" w:cs="Arial"/>
          </w:rPr>
          <w:t>Trygg-Hansa</w:t>
        </w:r>
      </w:hyperlink>
      <w:r w:rsidRPr="003F4419">
        <w:rPr>
          <w:rFonts w:ascii="Arial" w:hAnsi="Arial" w:cs="Arial"/>
        </w:rPr>
        <w:t>.</w:t>
      </w:r>
    </w:p>
    <w:p w:rsidR="00EE6D1E" w:rsidRPr="00B50058" w:rsidRDefault="006D20D3" w:rsidP="00EE6D1E">
      <w:pPr>
        <w:rPr>
          <w:rFonts w:ascii="Arial" w:hAnsi="Arial" w:cs="Arial"/>
          <w:b/>
        </w:rPr>
      </w:pPr>
      <w:r w:rsidRPr="0088026F">
        <w:rPr>
          <w:rFonts w:ascii="Arial" w:hAnsi="Arial" w:cs="Arial"/>
          <w:b/>
        </w:rPr>
        <w:br w:type="page"/>
      </w:r>
    </w:p>
    <w:p w:rsidR="006701EB" w:rsidRPr="006701EB" w:rsidRDefault="006701EB" w:rsidP="002D4E2D"/>
    <w:sectPr w:rsidR="006701EB" w:rsidRPr="006701EB" w:rsidSect="00E90766">
      <w:headerReference w:type="default" r:id="rId19"/>
      <w:footerReference w:type="default" r:id="rId20"/>
      <w:headerReference w:type="first" r:id="rId21"/>
      <w:footerReference w:type="first" r:id="rId22"/>
      <w:pgSz w:w="11900" w:h="16840" w:code="9"/>
      <w:pgMar w:top="2552" w:right="1531" w:bottom="1418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04" w:rsidRDefault="00305204" w:rsidP="00810E40">
      <w:r>
        <w:separator/>
      </w:r>
    </w:p>
  </w:endnote>
  <w:endnote w:type="continuationSeparator" w:id="0">
    <w:p w:rsidR="00305204" w:rsidRDefault="00305204" w:rsidP="008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313737"/>
      <w:docPartObj>
        <w:docPartGallery w:val="Page Numbers (Bottom of Page)"/>
        <w:docPartUnique/>
      </w:docPartObj>
    </w:sdtPr>
    <w:sdtEndPr/>
    <w:sdtContent>
      <w:p w:rsidR="00D42135" w:rsidRDefault="00D4213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D2">
          <w:rPr>
            <w:noProof/>
          </w:rPr>
          <w:t>2</w:t>
        </w:r>
        <w:r>
          <w:fldChar w:fldCharType="end"/>
        </w:r>
      </w:p>
    </w:sdtContent>
  </w:sdt>
  <w:p w:rsidR="00D42135" w:rsidRDefault="00D4213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 w:rsidP="006D1AF8">
    <w:pPr>
      <w:pStyle w:val="Sidfo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04" w:rsidRDefault="00305204" w:rsidP="00810E40">
      <w:r>
        <w:separator/>
      </w:r>
    </w:p>
  </w:footnote>
  <w:footnote w:type="continuationSeparator" w:id="0">
    <w:p w:rsidR="00305204" w:rsidRDefault="00305204" w:rsidP="0081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3CC524" wp14:editId="3963E9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100" cy="927100"/>
          <wp:effectExtent l="0" t="0" r="12700" b="1270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0" cy="927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11AF2B" wp14:editId="4679D3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600" cy="928800"/>
          <wp:effectExtent l="0" t="0" r="6350" b="5080"/>
          <wp:wrapNone/>
          <wp:docPr id="114" name="Bildobjekt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600" cy="9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24B"/>
    <w:multiLevelType w:val="hybridMultilevel"/>
    <w:tmpl w:val="9880D134"/>
    <w:lvl w:ilvl="0" w:tplc="F664EEB8">
      <w:start w:val="55"/>
      <w:numFmt w:val="bullet"/>
      <w:lvlText w:val="-"/>
      <w:lvlJc w:val="left"/>
      <w:pPr>
        <w:ind w:left="1668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1E"/>
    <w:rsid w:val="00042ED6"/>
    <w:rsid w:val="00046A45"/>
    <w:rsid w:val="00060B68"/>
    <w:rsid w:val="000714F8"/>
    <w:rsid w:val="000848C6"/>
    <w:rsid w:val="0009716E"/>
    <w:rsid w:val="000D4EC8"/>
    <w:rsid w:val="000F7417"/>
    <w:rsid w:val="00124512"/>
    <w:rsid w:val="00186509"/>
    <w:rsid w:val="002115EC"/>
    <w:rsid w:val="00220E39"/>
    <w:rsid w:val="002A07A4"/>
    <w:rsid w:val="002D4E2D"/>
    <w:rsid w:val="002E12D2"/>
    <w:rsid w:val="00305204"/>
    <w:rsid w:val="00312C80"/>
    <w:rsid w:val="00391E7D"/>
    <w:rsid w:val="003F239F"/>
    <w:rsid w:val="003F4419"/>
    <w:rsid w:val="0040220E"/>
    <w:rsid w:val="004656C6"/>
    <w:rsid w:val="00490004"/>
    <w:rsid w:val="00492F7D"/>
    <w:rsid w:val="005449A1"/>
    <w:rsid w:val="005608AA"/>
    <w:rsid w:val="005612F6"/>
    <w:rsid w:val="00596CCA"/>
    <w:rsid w:val="005B094F"/>
    <w:rsid w:val="005D6C29"/>
    <w:rsid w:val="005F329F"/>
    <w:rsid w:val="00605896"/>
    <w:rsid w:val="006313C2"/>
    <w:rsid w:val="006701EB"/>
    <w:rsid w:val="006B1C55"/>
    <w:rsid w:val="006B2F3E"/>
    <w:rsid w:val="006D1AF8"/>
    <w:rsid w:val="006D20D3"/>
    <w:rsid w:val="006E44BC"/>
    <w:rsid w:val="006E66C2"/>
    <w:rsid w:val="00760E69"/>
    <w:rsid w:val="007921D3"/>
    <w:rsid w:val="007A3BC1"/>
    <w:rsid w:val="007B5DBA"/>
    <w:rsid w:val="00810E40"/>
    <w:rsid w:val="00823B21"/>
    <w:rsid w:val="00826CAE"/>
    <w:rsid w:val="00866CA7"/>
    <w:rsid w:val="008A1FEB"/>
    <w:rsid w:val="009152C2"/>
    <w:rsid w:val="009753B6"/>
    <w:rsid w:val="00981803"/>
    <w:rsid w:val="009A576D"/>
    <w:rsid w:val="009A7046"/>
    <w:rsid w:val="009F26A4"/>
    <w:rsid w:val="00A1227E"/>
    <w:rsid w:val="00A5200B"/>
    <w:rsid w:val="00AA574B"/>
    <w:rsid w:val="00B1775D"/>
    <w:rsid w:val="00B32008"/>
    <w:rsid w:val="00B44395"/>
    <w:rsid w:val="00B50058"/>
    <w:rsid w:val="00BD094E"/>
    <w:rsid w:val="00BD6CAF"/>
    <w:rsid w:val="00BF5ABC"/>
    <w:rsid w:val="00C45E53"/>
    <w:rsid w:val="00CA1133"/>
    <w:rsid w:val="00CA1928"/>
    <w:rsid w:val="00CB4E3A"/>
    <w:rsid w:val="00D317AD"/>
    <w:rsid w:val="00D42135"/>
    <w:rsid w:val="00D80DEA"/>
    <w:rsid w:val="00DF3728"/>
    <w:rsid w:val="00E17F9E"/>
    <w:rsid w:val="00E835EF"/>
    <w:rsid w:val="00E90766"/>
    <w:rsid w:val="00E9309A"/>
    <w:rsid w:val="00ED1FD5"/>
    <w:rsid w:val="00ED263A"/>
    <w:rsid w:val="00EE6D1E"/>
    <w:rsid w:val="00EF1C2E"/>
    <w:rsid w:val="00F258AC"/>
    <w:rsid w:val="00F27020"/>
    <w:rsid w:val="00F47943"/>
    <w:rsid w:val="00F53ECA"/>
    <w:rsid w:val="00F71776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EE6D1E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F329F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4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449A1"/>
  </w:style>
  <w:style w:type="paragraph" w:styleId="Liststycke">
    <w:name w:val="List Paragraph"/>
    <w:basedOn w:val="Normal"/>
    <w:uiPriority w:val="34"/>
    <w:qFormat/>
    <w:rsid w:val="00492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EE6D1E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F329F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4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449A1"/>
  </w:style>
  <w:style w:type="paragraph" w:styleId="Liststycke">
    <w:name w:val="List Paragraph"/>
    <w:basedOn w:val="Normal"/>
    <w:uiPriority w:val="34"/>
    <w:qFormat/>
    <w:rsid w:val="0049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mi.se/Stockholm-Sormland/" TargetMode="External"/><Relationship Id="rId18" Type="http://schemas.openxmlformats.org/officeDocument/2006/relationships/hyperlink" Target="http://www.trygghansa.se/foretag/pages/default.asp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foretag.stockholm.se/foretag" TargetMode="External"/><Relationship Id="rId17" Type="http://schemas.openxmlformats.org/officeDocument/2006/relationships/hyperlink" Target="http://www.pwc.se/sv/mindre/index.j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b.se/pow/wcp/index.asp?website=TAB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rtupstockholm.s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illvaxtverket.s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rtupstockholm.se/aktiviteter-program-start-up-stockholm-lansturne-201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rtupstockholm.se/" TargetMode="External"/><Relationship Id="rId14" Type="http://schemas.openxmlformats.org/officeDocument/2006/relationships/hyperlink" Target="http://www.lansstyrelsen.se/stockholm/Sv/Pages/default.aspx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s-sth-nas-01\sus\MALLAR\SUS\SUS.MALL.Dokument%20utan%20adres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16FF-BF81-4CF5-826F-43BF8DD4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SUS.MALL.Dokument utan adress</Template>
  <TotalTime>67</TotalTime>
  <Pages>2</Pages>
  <Words>419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CItat AB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Viveca Kuylenstierna</dc:creator>
  <cp:lastModifiedBy>Viveca Kuylenstierna</cp:lastModifiedBy>
  <cp:revision>9</cp:revision>
  <cp:lastPrinted>2013-11-04T15:35:00Z</cp:lastPrinted>
  <dcterms:created xsi:type="dcterms:W3CDTF">2013-11-04T14:37:00Z</dcterms:created>
  <dcterms:modified xsi:type="dcterms:W3CDTF">2013-11-04T15:41:00Z</dcterms:modified>
</cp:coreProperties>
</file>