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CE" w:rsidRPr="007919CE" w:rsidRDefault="007919CE" w:rsidP="007919CE">
      <w:pPr>
        <w:spacing w:after="0" w:line="240" w:lineRule="auto"/>
        <w:rPr>
          <w:rFonts w:ascii="Rockwell" w:eastAsia="Times New Roman" w:hAnsi="Rockwell" w:cs="Times New Roman"/>
          <w:b/>
          <w:sz w:val="36"/>
          <w:szCs w:val="24"/>
          <w:lang w:eastAsia="sv-SE"/>
        </w:rPr>
      </w:pPr>
      <w:r w:rsidRPr="007919CE">
        <w:rPr>
          <w:rFonts w:ascii="Rockwell" w:eastAsia="Times New Roman" w:hAnsi="Rockwell" w:cs="Arial"/>
          <w:b/>
          <w:color w:val="000000"/>
          <w:sz w:val="40"/>
          <w:szCs w:val="29"/>
          <w:lang w:eastAsia="sv-SE"/>
        </w:rPr>
        <w:t xml:space="preserve">Premiär för </w:t>
      </w:r>
      <w:proofErr w:type="spellStart"/>
      <w:r w:rsidRPr="007919CE">
        <w:rPr>
          <w:rFonts w:ascii="Rockwell" w:eastAsia="Times New Roman" w:hAnsi="Rockwell" w:cs="Arial"/>
          <w:b/>
          <w:color w:val="000000"/>
          <w:sz w:val="40"/>
          <w:szCs w:val="29"/>
          <w:lang w:eastAsia="sv-SE"/>
        </w:rPr>
        <w:t>bilpool</w:t>
      </w:r>
      <w:proofErr w:type="spellEnd"/>
      <w:r w:rsidRPr="007919CE">
        <w:rPr>
          <w:rFonts w:ascii="Rockwell" w:eastAsia="Times New Roman" w:hAnsi="Rockwell" w:cs="Arial"/>
          <w:b/>
          <w:color w:val="000000"/>
          <w:sz w:val="40"/>
          <w:szCs w:val="29"/>
          <w:lang w:eastAsia="sv-SE"/>
        </w:rPr>
        <w:t xml:space="preserve"> i Norrköping</w:t>
      </w:r>
    </w:p>
    <w:p w:rsidR="007919CE" w:rsidRPr="001E0D75" w:rsidRDefault="007919CE" w:rsidP="007919CE">
      <w:pPr>
        <w:spacing w:after="0" w:line="240" w:lineRule="auto"/>
        <w:rPr>
          <w:rFonts w:ascii="Times New Roman" w:eastAsia="Times New Roman" w:hAnsi="Times New Roman" w:cs="Times New Roman"/>
          <w:sz w:val="24"/>
          <w:szCs w:val="24"/>
          <w:lang w:eastAsia="sv-SE"/>
        </w:rPr>
      </w:pPr>
    </w:p>
    <w:p w:rsidR="007919CE" w:rsidRPr="007919CE" w:rsidRDefault="007919CE" w:rsidP="007919CE">
      <w:pPr>
        <w:spacing w:after="0" w:line="240" w:lineRule="auto"/>
        <w:rPr>
          <w:rFonts w:ascii="Minion Pro" w:eastAsia="Times New Roman" w:hAnsi="Minion Pro" w:cs="Times New Roman"/>
          <w:sz w:val="24"/>
          <w:szCs w:val="24"/>
          <w:lang w:eastAsia="sv-SE"/>
        </w:rPr>
      </w:pPr>
      <w:r w:rsidRPr="007919CE">
        <w:rPr>
          <w:rFonts w:ascii="Minion Pro" w:eastAsia="Times New Roman" w:hAnsi="Minion Pro" w:cs="Arial"/>
          <w:b/>
          <w:bCs/>
          <w:color w:val="000000"/>
          <w:sz w:val="23"/>
          <w:szCs w:val="23"/>
          <w:lang w:eastAsia="sv-SE"/>
        </w:rPr>
        <w:t xml:space="preserve">Nu öppnar Sveriges största </w:t>
      </w:r>
      <w:proofErr w:type="spellStart"/>
      <w:r w:rsidRPr="007919CE">
        <w:rPr>
          <w:rFonts w:ascii="Minion Pro" w:eastAsia="Times New Roman" w:hAnsi="Minion Pro" w:cs="Arial"/>
          <w:b/>
          <w:bCs/>
          <w:color w:val="000000"/>
          <w:sz w:val="23"/>
          <w:szCs w:val="23"/>
          <w:lang w:eastAsia="sv-SE"/>
        </w:rPr>
        <w:t>bilpool</w:t>
      </w:r>
      <w:proofErr w:type="spellEnd"/>
      <w:r w:rsidRPr="007919CE">
        <w:rPr>
          <w:rFonts w:ascii="Minion Pro" w:eastAsia="Times New Roman" w:hAnsi="Minion Pro" w:cs="Arial"/>
          <w:b/>
          <w:bCs/>
          <w:color w:val="000000"/>
          <w:sz w:val="23"/>
          <w:szCs w:val="23"/>
          <w:lang w:eastAsia="sv-SE"/>
        </w:rPr>
        <w:t xml:space="preserve">, </w:t>
      </w:r>
      <w:proofErr w:type="spellStart"/>
      <w:r w:rsidRPr="007919CE">
        <w:rPr>
          <w:rFonts w:ascii="Minion Pro" w:eastAsia="Times New Roman" w:hAnsi="Minion Pro" w:cs="Arial"/>
          <w:b/>
          <w:bCs/>
          <w:color w:val="000000"/>
          <w:sz w:val="23"/>
          <w:szCs w:val="23"/>
          <w:lang w:eastAsia="sv-SE"/>
        </w:rPr>
        <w:t>Sunfleet</w:t>
      </w:r>
      <w:proofErr w:type="spellEnd"/>
      <w:r w:rsidRPr="007919CE">
        <w:rPr>
          <w:rFonts w:ascii="Minion Pro" w:eastAsia="Times New Roman" w:hAnsi="Minion Pro" w:cs="Arial"/>
          <w:b/>
          <w:bCs/>
          <w:color w:val="000000"/>
          <w:sz w:val="23"/>
          <w:szCs w:val="23"/>
          <w:lang w:eastAsia="sv-SE"/>
        </w:rPr>
        <w:t xml:space="preserve">, i Norrköping. Nu kan Norrköpingsborna för första gången bli medlemmar i en </w:t>
      </w:r>
      <w:proofErr w:type="spellStart"/>
      <w:r w:rsidRPr="007919CE">
        <w:rPr>
          <w:rFonts w:ascii="Minion Pro" w:eastAsia="Times New Roman" w:hAnsi="Minion Pro" w:cs="Arial"/>
          <w:b/>
          <w:bCs/>
          <w:color w:val="000000"/>
          <w:sz w:val="23"/>
          <w:szCs w:val="23"/>
          <w:lang w:eastAsia="sv-SE"/>
        </w:rPr>
        <w:t>bilpool</w:t>
      </w:r>
      <w:proofErr w:type="spellEnd"/>
      <w:r w:rsidRPr="007919CE">
        <w:rPr>
          <w:rFonts w:ascii="Minion Pro" w:eastAsia="Times New Roman" w:hAnsi="Minion Pro" w:cs="Arial"/>
          <w:b/>
          <w:bCs/>
          <w:color w:val="000000"/>
          <w:sz w:val="23"/>
          <w:szCs w:val="23"/>
          <w:lang w:eastAsia="sv-SE"/>
        </w:rPr>
        <w:t xml:space="preserve"> och på så sätt </w:t>
      </w:r>
      <w:proofErr w:type="gramStart"/>
      <w:r w:rsidRPr="007919CE">
        <w:rPr>
          <w:rFonts w:ascii="Minion Pro" w:eastAsia="Times New Roman" w:hAnsi="Minion Pro" w:cs="Arial"/>
          <w:b/>
          <w:bCs/>
          <w:color w:val="000000"/>
          <w:sz w:val="23"/>
          <w:szCs w:val="23"/>
          <w:lang w:eastAsia="sv-SE"/>
        </w:rPr>
        <w:t>få tillgång</w:t>
      </w:r>
      <w:proofErr w:type="gramEnd"/>
      <w:r w:rsidRPr="007919CE">
        <w:rPr>
          <w:rFonts w:ascii="Minion Pro" w:eastAsia="Times New Roman" w:hAnsi="Minion Pro" w:cs="Arial"/>
          <w:b/>
          <w:bCs/>
          <w:color w:val="000000"/>
          <w:sz w:val="23"/>
          <w:szCs w:val="23"/>
          <w:lang w:eastAsia="sv-SE"/>
        </w:rPr>
        <w:t xml:space="preserve"> till en bil när de behöver den.</w:t>
      </w:r>
    </w:p>
    <w:p w:rsidR="007919CE" w:rsidRPr="007919CE" w:rsidRDefault="007919CE" w:rsidP="007919CE">
      <w:pPr>
        <w:spacing w:after="0" w:line="240" w:lineRule="auto"/>
        <w:rPr>
          <w:rFonts w:ascii="Minion Pro" w:eastAsia="Times New Roman" w:hAnsi="Minion Pro" w:cs="Times New Roman"/>
          <w:sz w:val="24"/>
          <w:szCs w:val="24"/>
          <w:lang w:eastAsia="sv-SE"/>
        </w:rPr>
      </w:pPr>
    </w:p>
    <w:p w:rsidR="007919CE" w:rsidRPr="007919CE" w:rsidRDefault="007919CE" w:rsidP="007919CE">
      <w:pPr>
        <w:spacing w:after="0" w:line="240" w:lineRule="auto"/>
        <w:rPr>
          <w:rFonts w:ascii="Minion Pro" w:eastAsia="Times New Roman" w:hAnsi="Minion Pro" w:cs="Times New Roman"/>
          <w:sz w:val="24"/>
          <w:szCs w:val="24"/>
          <w:lang w:eastAsia="sv-SE"/>
        </w:rPr>
      </w:pPr>
      <w:r w:rsidRPr="007919CE">
        <w:rPr>
          <w:rFonts w:ascii="Minion Pro" w:eastAsia="Times New Roman" w:hAnsi="Minion Pro" w:cs="Arial"/>
          <w:color w:val="000000"/>
          <w:sz w:val="23"/>
          <w:szCs w:val="23"/>
          <w:lang w:eastAsia="sv-SE"/>
        </w:rPr>
        <w:t xml:space="preserve">– Vi ser en trend att man i större utsträckning vill använda bilpooler istället för att äga bil. För en ny generation bilister är delad ekonomi en del av deras vardag, varför bilpooler är naturligt. Vi står inför ett paradigmskifte när det gäller synen på att äga bil och att det finns en möjlighet att stimulera denna utveckling till förmån för miljö och trängsel i trafiken, säger Peter </w:t>
      </w:r>
      <w:proofErr w:type="spellStart"/>
      <w:r w:rsidRPr="007919CE">
        <w:rPr>
          <w:rFonts w:ascii="Minion Pro" w:eastAsia="Times New Roman" w:hAnsi="Minion Pro" w:cs="Arial"/>
          <w:color w:val="000000"/>
          <w:sz w:val="23"/>
          <w:szCs w:val="23"/>
          <w:lang w:eastAsia="sv-SE"/>
        </w:rPr>
        <w:t>Algurén</w:t>
      </w:r>
      <w:proofErr w:type="spellEnd"/>
      <w:r w:rsidRPr="007919CE">
        <w:rPr>
          <w:rFonts w:ascii="Minion Pro" w:eastAsia="Times New Roman" w:hAnsi="Minion Pro" w:cs="Arial"/>
          <w:color w:val="000000"/>
          <w:sz w:val="23"/>
          <w:szCs w:val="23"/>
          <w:lang w:eastAsia="sv-SE"/>
        </w:rPr>
        <w:t xml:space="preserve">, VD för </w:t>
      </w:r>
      <w:proofErr w:type="spellStart"/>
      <w:r w:rsidRPr="007919CE">
        <w:rPr>
          <w:rFonts w:ascii="Minion Pro" w:eastAsia="Times New Roman" w:hAnsi="Minion Pro" w:cs="Arial"/>
          <w:color w:val="000000"/>
          <w:sz w:val="23"/>
          <w:szCs w:val="23"/>
          <w:lang w:eastAsia="sv-SE"/>
        </w:rPr>
        <w:t>Sunfleet</w:t>
      </w:r>
      <w:proofErr w:type="spellEnd"/>
      <w:r w:rsidRPr="007919CE">
        <w:rPr>
          <w:rFonts w:ascii="Minion Pro" w:eastAsia="Times New Roman" w:hAnsi="Minion Pro" w:cs="Arial"/>
          <w:color w:val="000000"/>
          <w:sz w:val="23"/>
          <w:szCs w:val="23"/>
          <w:lang w:eastAsia="sv-SE"/>
        </w:rPr>
        <w:t>.</w:t>
      </w:r>
    </w:p>
    <w:p w:rsidR="007919CE" w:rsidRPr="007919CE" w:rsidRDefault="007919CE" w:rsidP="007919CE">
      <w:pPr>
        <w:spacing w:after="0" w:line="240" w:lineRule="auto"/>
        <w:rPr>
          <w:rFonts w:ascii="Minion Pro" w:eastAsia="Times New Roman" w:hAnsi="Minion Pro" w:cs="Times New Roman"/>
          <w:sz w:val="24"/>
          <w:szCs w:val="24"/>
          <w:lang w:eastAsia="sv-SE"/>
        </w:rPr>
      </w:pPr>
    </w:p>
    <w:p w:rsidR="007919CE" w:rsidRPr="007919CE" w:rsidRDefault="007919CE" w:rsidP="007919CE">
      <w:pPr>
        <w:spacing w:after="0" w:line="240" w:lineRule="auto"/>
        <w:rPr>
          <w:rFonts w:ascii="Minion Pro" w:eastAsia="Times New Roman" w:hAnsi="Minion Pro" w:cs="Times New Roman"/>
          <w:sz w:val="24"/>
          <w:szCs w:val="24"/>
          <w:lang w:eastAsia="sv-SE"/>
        </w:rPr>
      </w:pPr>
      <w:r w:rsidRPr="007919CE">
        <w:rPr>
          <w:rFonts w:ascii="Minion Pro" w:eastAsia="Times New Roman" w:hAnsi="Minion Pro" w:cs="Arial"/>
          <w:b/>
          <w:bCs/>
          <w:color w:val="000000"/>
          <w:sz w:val="23"/>
          <w:szCs w:val="23"/>
          <w:lang w:eastAsia="sv-SE"/>
        </w:rPr>
        <w:t>Två bilpooler i Norrköping</w:t>
      </w:r>
    </w:p>
    <w:p w:rsidR="007919CE" w:rsidRPr="007919CE" w:rsidRDefault="007919CE" w:rsidP="007919CE">
      <w:pPr>
        <w:spacing w:after="0" w:line="240" w:lineRule="auto"/>
        <w:rPr>
          <w:rFonts w:ascii="Minion Pro" w:eastAsia="Times New Roman" w:hAnsi="Minion Pro" w:cs="Times New Roman"/>
          <w:sz w:val="24"/>
          <w:szCs w:val="24"/>
          <w:lang w:eastAsia="sv-SE"/>
        </w:rPr>
      </w:pPr>
      <w:proofErr w:type="spellStart"/>
      <w:r w:rsidRPr="007919CE">
        <w:rPr>
          <w:rFonts w:ascii="Minion Pro" w:eastAsia="Times New Roman" w:hAnsi="Minion Pro" w:cs="Arial"/>
          <w:color w:val="000000"/>
          <w:sz w:val="23"/>
          <w:szCs w:val="23"/>
          <w:lang w:eastAsia="sv-SE"/>
        </w:rPr>
        <w:t>Sunfleet</w:t>
      </w:r>
      <w:proofErr w:type="spellEnd"/>
      <w:r w:rsidRPr="007919CE">
        <w:rPr>
          <w:rFonts w:ascii="Minion Pro" w:eastAsia="Times New Roman" w:hAnsi="Minion Pro" w:cs="Arial"/>
          <w:color w:val="000000"/>
          <w:sz w:val="23"/>
          <w:szCs w:val="23"/>
          <w:lang w:eastAsia="sv-SE"/>
        </w:rPr>
        <w:t xml:space="preserve"> finns i 37 städer med 300 poolplatser och ca 900 bilar. Nu kommer turen till </w:t>
      </w:r>
      <w:proofErr w:type="spellStart"/>
      <w:r w:rsidRPr="007919CE">
        <w:rPr>
          <w:rFonts w:ascii="Minion Pro" w:eastAsia="Times New Roman" w:hAnsi="Minion Pro" w:cs="Arial"/>
          <w:color w:val="000000"/>
          <w:sz w:val="23"/>
          <w:szCs w:val="23"/>
          <w:lang w:eastAsia="sv-SE"/>
        </w:rPr>
        <w:t>Norrköpning</w:t>
      </w:r>
      <w:proofErr w:type="spellEnd"/>
      <w:r w:rsidRPr="007919CE">
        <w:rPr>
          <w:rFonts w:ascii="Minion Pro" w:eastAsia="Times New Roman" w:hAnsi="Minion Pro" w:cs="Arial"/>
          <w:color w:val="000000"/>
          <w:sz w:val="23"/>
          <w:szCs w:val="23"/>
          <w:lang w:eastAsia="sv-SE"/>
        </w:rPr>
        <w:t xml:space="preserve"> där </w:t>
      </w:r>
      <w:proofErr w:type="spellStart"/>
      <w:r w:rsidRPr="007919CE">
        <w:rPr>
          <w:rFonts w:ascii="Minion Pro" w:eastAsia="Times New Roman" w:hAnsi="Minion Pro" w:cs="Arial"/>
          <w:color w:val="000000"/>
          <w:sz w:val="23"/>
          <w:szCs w:val="23"/>
          <w:lang w:eastAsia="sv-SE"/>
        </w:rPr>
        <w:t>Sunfleet</w:t>
      </w:r>
      <w:proofErr w:type="spellEnd"/>
      <w:r w:rsidRPr="007919CE">
        <w:rPr>
          <w:rFonts w:ascii="Minion Pro" w:eastAsia="Times New Roman" w:hAnsi="Minion Pro" w:cs="Arial"/>
          <w:color w:val="000000"/>
          <w:sz w:val="23"/>
          <w:szCs w:val="23"/>
          <w:lang w:eastAsia="sv-SE"/>
        </w:rPr>
        <w:t xml:space="preserve"> öppnar två poolplatser med placering på Louis De Geer och Södra Grytsgatan. </w:t>
      </w:r>
      <w:proofErr w:type="spellStart"/>
      <w:r w:rsidRPr="007919CE">
        <w:rPr>
          <w:rFonts w:ascii="Minion Pro" w:eastAsia="Times New Roman" w:hAnsi="Minion Pro" w:cs="Arial"/>
          <w:color w:val="000000"/>
          <w:sz w:val="23"/>
          <w:szCs w:val="23"/>
          <w:lang w:eastAsia="sv-SE"/>
        </w:rPr>
        <w:t>Sunfleet</w:t>
      </w:r>
      <w:proofErr w:type="spellEnd"/>
      <w:r w:rsidRPr="007919CE">
        <w:rPr>
          <w:rFonts w:ascii="Minion Pro" w:eastAsia="Times New Roman" w:hAnsi="Minion Pro" w:cs="Arial"/>
          <w:color w:val="000000"/>
          <w:sz w:val="23"/>
          <w:szCs w:val="23"/>
          <w:lang w:eastAsia="sv-SE"/>
        </w:rPr>
        <w:t xml:space="preserve"> placerar totalt 5 bilar på platserna och bilarna är Volvo C40 diesel och Volvo V60 </w:t>
      </w:r>
      <w:proofErr w:type="spellStart"/>
      <w:r w:rsidRPr="007919CE">
        <w:rPr>
          <w:rFonts w:ascii="Minion Pro" w:eastAsia="Times New Roman" w:hAnsi="Minion Pro" w:cs="Arial"/>
          <w:color w:val="000000"/>
          <w:sz w:val="23"/>
          <w:szCs w:val="23"/>
          <w:lang w:eastAsia="sv-SE"/>
        </w:rPr>
        <w:t>laddhybrid</w:t>
      </w:r>
      <w:proofErr w:type="spellEnd"/>
      <w:r w:rsidRPr="007919CE">
        <w:rPr>
          <w:rFonts w:ascii="Minion Pro" w:eastAsia="Times New Roman" w:hAnsi="Minion Pro" w:cs="Arial"/>
          <w:color w:val="000000"/>
          <w:sz w:val="23"/>
          <w:szCs w:val="23"/>
          <w:lang w:eastAsia="sv-SE"/>
        </w:rPr>
        <w:t xml:space="preserve">. </w:t>
      </w:r>
    </w:p>
    <w:p w:rsidR="007919CE" w:rsidRPr="007919CE" w:rsidRDefault="007919CE" w:rsidP="007919CE">
      <w:pPr>
        <w:spacing w:after="0" w:line="240" w:lineRule="auto"/>
        <w:rPr>
          <w:rFonts w:ascii="Minion Pro" w:eastAsia="Times New Roman" w:hAnsi="Minion Pro" w:cs="Times New Roman"/>
          <w:sz w:val="24"/>
          <w:szCs w:val="24"/>
          <w:lang w:eastAsia="sv-SE"/>
        </w:rPr>
      </w:pPr>
    </w:p>
    <w:p w:rsidR="007919CE" w:rsidRPr="007919CE" w:rsidRDefault="007919CE" w:rsidP="007919CE">
      <w:pPr>
        <w:spacing w:after="0" w:line="240" w:lineRule="auto"/>
        <w:rPr>
          <w:rFonts w:ascii="Minion Pro" w:eastAsia="Times New Roman" w:hAnsi="Minion Pro" w:cs="Times New Roman"/>
          <w:sz w:val="24"/>
          <w:szCs w:val="24"/>
          <w:lang w:eastAsia="sv-SE"/>
        </w:rPr>
      </w:pPr>
      <w:r w:rsidRPr="007919CE">
        <w:rPr>
          <w:rFonts w:ascii="Minion Pro" w:eastAsia="Times New Roman" w:hAnsi="Minion Pro" w:cs="Arial"/>
          <w:color w:val="000000"/>
          <w:sz w:val="23"/>
          <w:szCs w:val="23"/>
          <w:lang w:eastAsia="sv-SE"/>
        </w:rPr>
        <w:t>– Vi har länge funnits i Linköping samtidigt som efterfrågan har vuxit i</w:t>
      </w:r>
      <w:r>
        <w:rPr>
          <w:rFonts w:ascii="Minion Pro" w:eastAsia="Times New Roman" w:hAnsi="Minion Pro" w:cs="Arial"/>
          <w:color w:val="000000"/>
          <w:sz w:val="23"/>
          <w:szCs w:val="23"/>
          <w:lang w:eastAsia="sv-SE"/>
        </w:rPr>
        <w:t xml:space="preserve"> Norrköping. Nu är vi glada även</w:t>
      </w:r>
      <w:r w:rsidRPr="007919CE">
        <w:rPr>
          <w:rFonts w:ascii="Minion Pro" w:eastAsia="Times New Roman" w:hAnsi="Minion Pro" w:cs="Arial"/>
          <w:color w:val="000000"/>
          <w:sz w:val="23"/>
          <w:szCs w:val="23"/>
          <w:lang w:eastAsia="sv-SE"/>
        </w:rPr>
        <w:t xml:space="preserve"> att kunna erbjuda Norrköpingsborna möjlighet att använda bil på ett nytt sätt som är vänligt både för miljö och plånbok, säger David Milton, regionsansvarig för </w:t>
      </w:r>
      <w:proofErr w:type="spellStart"/>
      <w:r w:rsidRPr="007919CE">
        <w:rPr>
          <w:rFonts w:ascii="Minion Pro" w:eastAsia="Times New Roman" w:hAnsi="Minion Pro" w:cs="Arial"/>
          <w:color w:val="000000"/>
          <w:sz w:val="23"/>
          <w:szCs w:val="23"/>
          <w:lang w:eastAsia="sv-SE"/>
        </w:rPr>
        <w:t>Sunfleet</w:t>
      </w:r>
      <w:proofErr w:type="spellEnd"/>
      <w:r w:rsidRPr="007919CE">
        <w:rPr>
          <w:rFonts w:ascii="Minion Pro" w:eastAsia="Times New Roman" w:hAnsi="Minion Pro" w:cs="Arial"/>
          <w:color w:val="000000"/>
          <w:sz w:val="23"/>
          <w:szCs w:val="23"/>
          <w:lang w:eastAsia="sv-SE"/>
        </w:rPr>
        <w:t xml:space="preserve"> i Mellansverige</w:t>
      </w:r>
    </w:p>
    <w:p w:rsidR="007919CE" w:rsidRPr="007919CE" w:rsidRDefault="007919CE" w:rsidP="007919CE">
      <w:pPr>
        <w:spacing w:after="0" w:line="240" w:lineRule="auto"/>
        <w:rPr>
          <w:rFonts w:ascii="Minion Pro" w:eastAsia="Times New Roman" w:hAnsi="Minion Pro" w:cs="Times New Roman"/>
          <w:sz w:val="24"/>
          <w:szCs w:val="24"/>
          <w:lang w:eastAsia="sv-SE"/>
        </w:rPr>
      </w:pPr>
    </w:p>
    <w:p w:rsidR="007919CE" w:rsidRPr="007919CE" w:rsidRDefault="007919CE" w:rsidP="007919CE">
      <w:pPr>
        <w:spacing w:after="0" w:line="240" w:lineRule="auto"/>
        <w:rPr>
          <w:rFonts w:ascii="Minion Pro" w:eastAsia="Times New Roman" w:hAnsi="Minion Pro" w:cs="Times New Roman"/>
          <w:sz w:val="24"/>
          <w:szCs w:val="24"/>
          <w:lang w:eastAsia="sv-SE"/>
        </w:rPr>
      </w:pPr>
      <w:r w:rsidRPr="007919CE">
        <w:rPr>
          <w:rFonts w:ascii="Minion Pro" w:eastAsia="Times New Roman" w:hAnsi="Minion Pro" w:cs="Arial"/>
          <w:b/>
          <w:bCs/>
          <w:color w:val="000000"/>
          <w:sz w:val="23"/>
          <w:szCs w:val="23"/>
          <w:lang w:eastAsia="sv-SE"/>
        </w:rPr>
        <w:t xml:space="preserve">Så här fungerar </w:t>
      </w:r>
      <w:proofErr w:type="spellStart"/>
      <w:r w:rsidRPr="007919CE">
        <w:rPr>
          <w:rFonts w:ascii="Minion Pro" w:eastAsia="Times New Roman" w:hAnsi="Minion Pro" w:cs="Arial"/>
          <w:b/>
          <w:bCs/>
          <w:color w:val="000000"/>
          <w:sz w:val="23"/>
          <w:szCs w:val="23"/>
          <w:lang w:eastAsia="sv-SE"/>
        </w:rPr>
        <w:t>Sunfleet</w:t>
      </w:r>
      <w:proofErr w:type="spellEnd"/>
    </w:p>
    <w:p w:rsidR="007919CE" w:rsidRPr="007919CE" w:rsidRDefault="007919CE" w:rsidP="007919CE">
      <w:pPr>
        <w:spacing w:after="0" w:line="240" w:lineRule="auto"/>
        <w:rPr>
          <w:rFonts w:ascii="Minion Pro" w:eastAsia="Times New Roman" w:hAnsi="Minion Pro" w:cs="Times New Roman"/>
          <w:sz w:val="24"/>
          <w:szCs w:val="24"/>
          <w:lang w:eastAsia="sv-SE"/>
        </w:rPr>
      </w:pPr>
      <w:proofErr w:type="spellStart"/>
      <w:r w:rsidRPr="007919CE">
        <w:rPr>
          <w:rFonts w:ascii="Minion Pro" w:eastAsia="Times New Roman" w:hAnsi="Minion Pro" w:cs="Arial"/>
          <w:color w:val="000000"/>
          <w:sz w:val="23"/>
          <w:szCs w:val="23"/>
          <w:lang w:eastAsia="sv-SE"/>
        </w:rPr>
        <w:t>Sunfleet</w:t>
      </w:r>
      <w:proofErr w:type="spellEnd"/>
      <w:r w:rsidRPr="007919CE">
        <w:rPr>
          <w:rFonts w:ascii="Minion Pro" w:eastAsia="Times New Roman" w:hAnsi="Minion Pro" w:cs="Arial"/>
          <w:color w:val="000000"/>
          <w:sz w:val="23"/>
          <w:szCs w:val="23"/>
          <w:lang w:eastAsia="sv-SE"/>
        </w:rPr>
        <w:t xml:space="preserve"> är Sveriges största </w:t>
      </w:r>
      <w:proofErr w:type="spellStart"/>
      <w:r w:rsidRPr="007919CE">
        <w:rPr>
          <w:rFonts w:ascii="Minion Pro" w:eastAsia="Times New Roman" w:hAnsi="Minion Pro" w:cs="Arial"/>
          <w:color w:val="000000"/>
          <w:sz w:val="23"/>
          <w:szCs w:val="23"/>
          <w:lang w:eastAsia="sv-SE"/>
        </w:rPr>
        <w:t>bilpool</w:t>
      </w:r>
      <w:proofErr w:type="spellEnd"/>
      <w:r w:rsidRPr="007919CE">
        <w:rPr>
          <w:rFonts w:ascii="Minion Pro" w:eastAsia="Times New Roman" w:hAnsi="Minion Pro" w:cs="Arial"/>
          <w:color w:val="000000"/>
          <w:sz w:val="23"/>
          <w:szCs w:val="23"/>
          <w:lang w:eastAsia="sv-SE"/>
        </w:rPr>
        <w:t xml:space="preserve"> som erbjuder ett klimatsmart och enkelt alternativ till eget bilägande. Du har tillgång till bilarna dygnet runt och kan hyra bil per timme eller per dygn, så länge du vill. Bilarna står utplacerade i närhet av din bostad och arb</w:t>
      </w:r>
      <w:bookmarkStart w:id="0" w:name="_GoBack"/>
      <w:bookmarkEnd w:id="0"/>
      <w:r w:rsidRPr="007919CE">
        <w:rPr>
          <w:rFonts w:ascii="Minion Pro" w:eastAsia="Times New Roman" w:hAnsi="Minion Pro" w:cs="Arial"/>
          <w:color w:val="000000"/>
          <w:sz w:val="23"/>
          <w:szCs w:val="23"/>
          <w:lang w:eastAsia="sv-SE"/>
        </w:rPr>
        <w:t>ete, på reserverade platser och kan bokas via internet, telefon eller mobil applikation (</w:t>
      </w:r>
      <w:proofErr w:type="spellStart"/>
      <w:r w:rsidRPr="007919CE">
        <w:rPr>
          <w:rFonts w:ascii="Minion Pro" w:eastAsia="Times New Roman" w:hAnsi="Minion Pro" w:cs="Arial"/>
          <w:color w:val="000000"/>
          <w:sz w:val="23"/>
          <w:szCs w:val="23"/>
          <w:lang w:eastAsia="sv-SE"/>
        </w:rPr>
        <w:t>iPhone</w:t>
      </w:r>
      <w:proofErr w:type="spellEnd"/>
      <w:r w:rsidRPr="007919CE">
        <w:rPr>
          <w:rFonts w:ascii="Minion Pro" w:eastAsia="Times New Roman" w:hAnsi="Minion Pro" w:cs="Arial"/>
          <w:color w:val="000000"/>
          <w:sz w:val="23"/>
          <w:szCs w:val="23"/>
          <w:lang w:eastAsia="sv-SE"/>
        </w:rPr>
        <w:t xml:space="preserve"> eller </w:t>
      </w:r>
      <w:proofErr w:type="spellStart"/>
      <w:r w:rsidRPr="007919CE">
        <w:rPr>
          <w:rFonts w:ascii="Minion Pro" w:eastAsia="Times New Roman" w:hAnsi="Minion Pro" w:cs="Arial"/>
          <w:color w:val="000000"/>
          <w:sz w:val="23"/>
          <w:szCs w:val="23"/>
          <w:lang w:eastAsia="sv-SE"/>
        </w:rPr>
        <w:t>Android</w:t>
      </w:r>
      <w:proofErr w:type="spellEnd"/>
      <w:r w:rsidRPr="007919CE">
        <w:rPr>
          <w:rFonts w:ascii="Minion Pro" w:eastAsia="Times New Roman" w:hAnsi="Minion Pro" w:cs="Arial"/>
          <w:color w:val="000000"/>
          <w:sz w:val="23"/>
          <w:szCs w:val="23"/>
          <w:lang w:eastAsia="sv-SE"/>
        </w:rPr>
        <w:t>) ända fram till minuten innan du behöver bil. I medlemskapet i bilpoolen ingår skatt, trängselskatt, drivmedel, försäkringar och underhåll. Du betalar per timme och per kilometer som du kör. Alla bilar i bilpoolen är nya och säkra med max 18 månader på nacken. Du kan även välja bilmodell efter ändamål.</w:t>
      </w:r>
    </w:p>
    <w:p w:rsidR="007919CE" w:rsidRPr="007919CE" w:rsidRDefault="007919CE" w:rsidP="007919CE">
      <w:pPr>
        <w:spacing w:after="0" w:line="240" w:lineRule="auto"/>
        <w:rPr>
          <w:rFonts w:ascii="Minion Pro" w:eastAsia="Times New Roman" w:hAnsi="Minion Pro" w:cs="Times New Roman"/>
          <w:sz w:val="24"/>
          <w:szCs w:val="24"/>
          <w:lang w:eastAsia="sv-SE"/>
        </w:rPr>
      </w:pPr>
    </w:p>
    <w:p w:rsidR="007919CE" w:rsidRDefault="007919CE" w:rsidP="007919CE">
      <w:pPr>
        <w:spacing w:after="0" w:line="240" w:lineRule="auto"/>
        <w:rPr>
          <w:rFonts w:ascii="Minion Pro" w:eastAsia="Times New Roman" w:hAnsi="Minion Pro" w:cs="Arial"/>
          <w:b/>
          <w:bCs/>
          <w:color w:val="000000"/>
          <w:sz w:val="23"/>
          <w:szCs w:val="23"/>
          <w:lang w:eastAsia="sv-SE"/>
        </w:rPr>
      </w:pPr>
    </w:p>
    <w:p w:rsidR="007919CE" w:rsidRPr="007919CE" w:rsidRDefault="007919CE" w:rsidP="007919CE">
      <w:pPr>
        <w:spacing w:after="0" w:line="240" w:lineRule="auto"/>
        <w:rPr>
          <w:rFonts w:ascii="Minion Pro" w:eastAsia="Times New Roman" w:hAnsi="Minion Pro" w:cs="Times New Roman"/>
          <w:sz w:val="24"/>
          <w:szCs w:val="24"/>
          <w:lang w:eastAsia="sv-SE"/>
        </w:rPr>
      </w:pPr>
      <w:r w:rsidRPr="007919CE">
        <w:rPr>
          <w:rFonts w:ascii="Minion Pro" w:eastAsia="Times New Roman" w:hAnsi="Minion Pro" w:cs="Arial"/>
          <w:b/>
          <w:bCs/>
          <w:color w:val="000000"/>
          <w:sz w:val="23"/>
          <w:szCs w:val="23"/>
          <w:lang w:eastAsia="sv-SE"/>
        </w:rPr>
        <w:lastRenderedPageBreak/>
        <w:t>För mer information:</w:t>
      </w:r>
    </w:p>
    <w:p w:rsidR="007919CE" w:rsidRPr="007919CE" w:rsidRDefault="007919CE" w:rsidP="007919CE">
      <w:pPr>
        <w:spacing w:after="0" w:line="240" w:lineRule="auto"/>
        <w:rPr>
          <w:rFonts w:ascii="Minion Pro" w:eastAsia="Times New Roman" w:hAnsi="Minion Pro" w:cs="Times New Roman"/>
          <w:sz w:val="24"/>
          <w:szCs w:val="24"/>
          <w:lang w:eastAsia="sv-SE"/>
        </w:rPr>
      </w:pPr>
      <w:r w:rsidRPr="007919CE">
        <w:rPr>
          <w:rFonts w:ascii="Minion Pro" w:eastAsia="Times New Roman" w:hAnsi="Minion Pro" w:cs="Arial"/>
          <w:color w:val="000000"/>
          <w:sz w:val="23"/>
          <w:szCs w:val="23"/>
          <w:lang w:eastAsia="sv-SE"/>
        </w:rPr>
        <w:t xml:space="preserve">David Milton, regionsansvarig för </w:t>
      </w:r>
      <w:proofErr w:type="spellStart"/>
      <w:r w:rsidRPr="007919CE">
        <w:rPr>
          <w:rFonts w:ascii="Minion Pro" w:eastAsia="Times New Roman" w:hAnsi="Minion Pro" w:cs="Arial"/>
          <w:color w:val="000000"/>
          <w:sz w:val="23"/>
          <w:szCs w:val="23"/>
          <w:lang w:eastAsia="sv-SE"/>
        </w:rPr>
        <w:t>Sunfleet</w:t>
      </w:r>
      <w:proofErr w:type="spellEnd"/>
      <w:r w:rsidRPr="007919CE">
        <w:rPr>
          <w:rFonts w:ascii="Minion Pro" w:eastAsia="Times New Roman" w:hAnsi="Minion Pro" w:cs="Arial"/>
          <w:color w:val="000000"/>
          <w:sz w:val="23"/>
          <w:szCs w:val="23"/>
          <w:lang w:eastAsia="sv-SE"/>
        </w:rPr>
        <w:t xml:space="preserve"> i Mellansverige: 031-757 65 47</w:t>
      </w:r>
    </w:p>
    <w:p w:rsidR="007919CE" w:rsidRPr="007919CE" w:rsidRDefault="007919CE" w:rsidP="007919CE">
      <w:pPr>
        <w:rPr>
          <w:rFonts w:ascii="Minion Pro" w:hAnsi="Minion Pro"/>
        </w:rPr>
      </w:pPr>
      <w:r w:rsidRPr="007919CE">
        <w:rPr>
          <w:rFonts w:ascii="Minion Pro" w:eastAsia="Times New Roman" w:hAnsi="Minion Pro" w:cs="Times New Roman"/>
          <w:sz w:val="24"/>
          <w:szCs w:val="24"/>
          <w:lang w:eastAsia="sv-SE"/>
        </w:rPr>
        <w:br/>
      </w:r>
      <w:proofErr w:type="spellStart"/>
      <w:r w:rsidRPr="007919CE">
        <w:rPr>
          <w:rFonts w:ascii="Minion Pro" w:eastAsia="Times New Roman" w:hAnsi="Minion Pro" w:cs="Arial"/>
          <w:i/>
          <w:iCs/>
          <w:color w:val="000000"/>
          <w:sz w:val="23"/>
          <w:szCs w:val="23"/>
          <w:lang w:eastAsia="sv-SE"/>
        </w:rPr>
        <w:t>Sunfleet</w:t>
      </w:r>
      <w:proofErr w:type="spellEnd"/>
      <w:r w:rsidRPr="007919CE">
        <w:rPr>
          <w:rFonts w:ascii="Minion Pro" w:eastAsia="Times New Roman" w:hAnsi="Minion Pro" w:cs="Arial"/>
          <w:i/>
          <w:iCs/>
          <w:color w:val="000000"/>
          <w:sz w:val="23"/>
          <w:szCs w:val="23"/>
          <w:lang w:eastAsia="sv-SE"/>
        </w:rPr>
        <w:t xml:space="preserve"> är Sveriges största </w:t>
      </w:r>
      <w:proofErr w:type="spellStart"/>
      <w:r w:rsidRPr="007919CE">
        <w:rPr>
          <w:rFonts w:ascii="Minion Pro" w:eastAsia="Times New Roman" w:hAnsi="Minion Pro" w:cs="Arial"/>
          <w:i/>
          <w:iCs/>
          <w:color w:val="000000"/>
          <w:sz w:val="23"/>
          <w:szCs w:val="23"/>
          <w:lang w:eastAsia="sv-SE"/>
        </w:rPr>
        <w:t>bilpool</w:t>
      </w:r>
      <w:proofErr w:type="spellEnd"/>
      <w:r w:rsidRPr="007919CE">
        <w:rPr>
          <w:rFonts w:ascii="Minion Pro" w:eastAsia="Times New Roman" w:hAnsi="Minion Pro" w:cs="Arial"/>
          <w:i/>
          <w:iCs/>
          <w:color w:val="000000"/>
          <w:sz w:val="23"/>
          <w:szCs w:val="23"/>
          <w:lang w:eastAsia="sv-SE"/>
        </w:rPr>
        <w:t xml:space="preserve"> med poolplatser på 37 orter i Sverige. Med mer än 900 bilar är </w:t>
      </w:r>
      <w:proofErr w:type="spellStart"/>
      <w:r w:rsidRPr="007919CE">
        <w:rPr>
          <w:rFonts w:ascii="Minion Pro" w:eastAsia="Times New Roman" w:hAnsi="Minion Pro" w:cs="Arial"/>
          <w:i/>
          <w:iCs/>
          <w:color w:val="000000"/>
          <w:sz w:val="23"/>
          <w:szCs w:val="23"/>
          <w:lang w:eastAsia="sv-SE"/>
        </w:rPr>
        <w:t>Sunfleet</w:t>
      </w:r>
      <w:proofErr w:type="spellEnd"/>
      <w:r w:rsidRPr="007919CE">
        <w:rPr>
          <w:rFonts w:ascii="Minion Pro" w:eastAsia="Times New Roman" w:hAnsi="Minion Pro" w:cs="Arial"/>
          <w:i/>
          <w:iCs/>
          <w:color w:val="000000"/>
          <w:sz w:val="23"/>
          <w:szCs w:val="23"/>
          <w:lang w:eastAsia="sv-SE"/>
        </w:rPr>
        <w:t xml:space="preserve"> norra Europas största </w:t>
      </w:r>
      <w:proofErr w:type="spellStart"/>
      <w:r w:rsidRPr="007919CE">
        <w:rPr>
          <w:rFonts w:ascii="Minion Pro" w:eastAsia="Times New Roman" w:hAnsi="Minion Pro" w:cs="Arial"/>
          <w:i/>
          <w:iCs/>
          <w:color w:val="000000"/>
          <w:sz w:val="23"/>
          <w:szCs w:val="23"/>
          <w:lang w:eastAsia="sv-SE"/>
        </w:rPr>
        <w:t>bilpool</w:t>
      </w:r>
      <w:proofErr w:type="spellEnd"/>
      <w:r w:rsidRPr="007919CE">
        <w:rPr>
          <w:rFonts w:ascii="Minion Pro" w:eastAsia="Times New Roman" w:hAnsi="Minion Pro" w:cs="Arial"/>
          <w:i/>
          <w:iCs/>
          <w:color w:val="000000"/>
          <w:sz w:val="23"/>
          <w:szCs w:val="23"/>
          <w:lang w:eastAsia="sv-SE"/>
        </w:rPr>
        <w:t xml:space="preserve">. </w:t>
      </w:r>
      <w:proofErr w:type="spellStart"/>
      <w:r w:rsidRPr="007919CE">
        <w:rPr>
          <w:rFonts w:ascii="Minion Pro" w:eastAsia="Times New Roman" w:hAnsi="Minion Pro" w:cs="Arial"/>
          <w:i/>
          <w:iCs/>
          <w:color w:val="000000"/>
          <w:sz w:val="23"/>
          <w:szCs w:val="23"/>
          <w:lang w:eastAsia="sv-SE"/>
        </w:rPr>
        <w:t>Sunfleet</w:t>
      </w:r>
      <w:proofErr w:type="spellEnd"/>
      <w:r w:rsidRPr="007919CE">
        <w:rPr>
          <w:rFonts w:ascii="Minion Pro" w:eastAsia="Times New Roman" w:hAnsi="Minion Pro" w:cs="Arial"/>
          <w:i/>
          <w:iCs/>
          <w:color w:val="000000"/>
          <w:sz w:val="23"/>
          <w:szCs w:val="23"/>
          <w:lang w:eastAsia="sv-SE"/>
        </w:rPr>
        <w:t xml:space="preserve"> </w:t>
      </w:r>
      <w:proofErr w:type="spellStart"/>
      <w:r w:rsidRPr="007919CE">
        <w:rPr>
          <w:rFonts w:ascii="Minion Pro" w:eastAsia="Times New Roman" w:hAnsi="Minion Pro" w:cs="Arial"/>
          <w:i/>
          <w:iCs/>
          <w:color w:val="000000"/>
          <w:sz w:val="23"/>
          <w:szCs w:val="23"/>
          <w:lang w:eastAsia="sv-SE"/>
        </w:rPr>
        <w:t>Carsharing</w:t>
      </w:r>
      <w:proofErr w:type="spellEnd"/>
      <w:r w:rsidRPr="007919CE">
        <w:rPr>
          <w:rFonts w:ascii="Minion Pro" w:eastAsia="Times New Roman" w:hAnsi="Minion Pro" w:cs="Arial"/>
          <w:i/>
          <w:iCs/>
          <w:color w:val="000000"/>
          <w:sz w:val="23"/>
          <w:szCs w:val="23"/>
          <w:lang w:eastAsia="sv-SE"/>
        </w:rPr>
        <w:t xml:space="preserve"> är </w:t>
      </w:r>
      <w:r w:rsidRPr="007919CE">
        <w:rPr>
          <w:rFonts w:ascii="Minion Pro" w:eastAsia="Times New Roman" w:hAnsi="Minion Pro" w:cs="Arial"/>
          <w:i/>
          <w:iCs/>
          <w:color w:val="000000"/>
          <w:sz w:val="23"/>
          <w:szCs w:val="23"/>
          <w:lang w:eastAsia="sv-SE"/>
        </w:rPr>
        <w:t>ägt av</w:t>
      </w:r>
      <w:r w:rsidRPr="007919CE">
        <w:rPr>
          <w:rFonts w:ascii="Minion Pro" w:eastAsia="Times New Roman" w:hAnsi="Minion Pro" w:cs="Arial"/>
          <w:i/>
          <w:iCs/>
          <w:color w:val="000000"/>
          <w:sz w:val="23"/>
          <w:szCs w:val="23"/>
          <w:lang w:eastAsia="sv-SE"/>
        </w:rPr>
        <w:t xml:space="preserve"> Hertz biluthyrning och är miljöcertifierat enligt ISO 14001. För mer information besök gärna www.sunfleet.com</w:t>
      </w:r>
    </w:p>
    <w:p w:rsidR="0020166A" w:rsidRPr="007919CE" w:rsidRDefault="0020166A" w:rsidP="0020166A">
      <w:pPr>
        <w:pStyle w:val="Titel"/>
        <w:rPr>
          <w:rFonts w:ascii="Minion Pro" w:hAnsi="Minion Pro"/>
        </w:rPr>
      </w:pPr>
    </w:p>
    <w:sectPr w:rsidR="0020166A" w:rsidRPr="007919CE" w:rsidSect="00BD4292">
      <w:headerReference w:type="even" r:id="rId9"/>
      <w:headerReference w:type="default" r:id="rId10"/>
      <w:footerReference w:type="default" r:id="rId11"/>
      <w:pgSz w:w="11900" w:h="16840"/>
      <w:pgMar w:top="2948" w:right="3119" w:bottom="1531" w:left="2268" w:header="709" w:footer="9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CE" w:rsidRDefault="007919CE" w:rsidP="008604F8">
      <w:r>
        <w:separator/>
      </w:r>
    </w:p>
  </w:endnote>
  <w:endnote w:type="continuationSeparator" w:id="0">
    <w:p w:rsidR="007919CE" w:rsidRDefault="007919CE" w:rsidP="0086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Default="006614C9" w:rsidP="006430FF">
    <w:pPr>
      <w:pStyle w:val="Sidfot"/>
      <w:ind w:left="-1701" w:right="-2559"/>
      <w:jc w:val="center"/>
    </w:pPr>
    <w:proofErr w:type="spellStart"/>
    <w:r w:rsidRPr="001B5A48">
      <w:rPr>
        <w:rFonts w:ascii="Rockwell" w:hAnsi="Rockwell"/>
        <w:b/>
        <w:sz w:val="15"/>
        <w:szCs w:val="15"/>
      </w:rPr>
      <w:t>Sunfleet</w:t>
    </w:r>
    <w:proofErr w:type="spellEnd"/>
    <w:r>
      <w:rPr>
        <w:rFonts w:ascii="Rockwell" w:hAnsi="Rockwell"/>
        <w:b/>
        <w:sz w:val="15"/>
        <w:szCs w:val="15"/>
      </w:rPr>
      <w:t xml:space="preserve"> </w:t>
    </w:r>
    <w:r>
      <w:rPr>
        <w:rFonts w:ascii="Rockwell" w:hAnsi="Rockwell"/>
        <w:sz w:val="15"/>
        <w:szCs w:val="15"/>
      </w:rPr>
      <w:t xml:space="preserve">Box 5273, Fabriksgatan </w:t>
    </w:r>
    <w:r w:rsidRPr="000407AF">
      <w:rPr>
        <w:rFonts w:ascii="Rockwell" w:hAnsi="Rockwell"/>
        <w:sz w:val="15"/>
        <w:szCs w:val="15"/>
      </w:rPr>
      <w:t>25</w:t>
    </w:r>
    <w:r>
      <w:rPr>
        <w:rFonts w:ascii="Rockwell" w:hAnsi="Rockwell"/>
        <w:sz w:val="15"/>
        <w:szCs w:val="15"/>
      </w:rPr>
      <w:t>,</w:t>
    </w:r>
    <w:r w:rsidRPr="000407AF">
      <w:rPr>
        <w:rFonts w:ascii="Rockwell" w:hAnsi="Rockwell"/>
        <w:sz w:val="15"/>
        <w:szCs w:val="15"/>
      </w:rPr>
      <w:t xml:space="preserve"> SE-402 25 Göteborg, Sweden. </w:t>
    </w:r>
    <w:proofErr w:type="spellStart"/>
    <w:r w:rsidRPr="000407AF">
      <w:rPr>
        <w:rFonts w:ascii="Rockwell" w:hAnsi="Rockwell"/>
        <w:sz w:val="15"/>
        <w:szCs w:val="15"/>
      </w:rPr>
      <w:t>Phone</w:t>
    </w:r>
    <w:proofErr w:type="spellEnd"/>
    <w:r w:rsidRPr="000407AF">
      <w:rPr>
        <w:rFonts w:ascii="Rockwell" w:hAnsi="Rockwell"/>
        <w:sz w:val="15"/>
        <w:szCs w:val="15"/>
      </w:rPr>
      <w:t>: +46 (0)31 757 65 00. Email: info@sunfleet.com. www.sunfleet.com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CE" w:rsidRDefault="007919CE" w:rsidP="008604F8">
      <w:r>
        <w:separator/>
      </w:r>
    </w:p>
  </w:footnote>
  <w:footnote w:type="continuationSeparator" w:id="0">
    <w:p w:rsidR="007919CE" w:rsidRDefault="007919CE" w:rsidP="0086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61"/>
      <w:gridCol w:w="1269"/>
      <w:gridCol w:w="2614"/>
    </w:tblGrid>
    <w:tr w:rsidR="006614C9" w:rsidRPr="008E0D90" w:rsidTr="00A27332">
      <w:trPr>
        <w:trHeight w:val="151"/>
      </w:trPr>
      <w:tc>
        <w:tcPr>
          <w:tcW w:w="2389" w:type="pct"/>
          <w:tcBorders>
            <w:top w:val="nil"/>
            <w:left w:val="nil"/>
            <w:bottom w:val="single" w:sz="4" w:space="0" w:color="8CCA79" w:themeColor="accent1"/>
            <w:right w:val="nil"/>
          </w:tcBorders>
        </w:tcPr>
        <w:p w:rsidR="006614C9" w:rsidRDefault="006614C9" w:rsidP="008604F8">
          <w:pPr>
            <w:pStyle w:val="Sidhuvud"/>
          </w:pPr>
        </w:p>
      </w:tc>
      <w:tc>
        <w:tcPr>
          <w:tcW w:w="333" w:type="pct"/>
          <w:vMerge w:val="restart"/>
          <w:noWrap/>
          <w:vAlign w:val="center"/>
          <w:hideMark/>
        </w:tcPr>
        <w:p w:rsidR="006614C9" w:rsidRDefault="007919CE">
          <w:pPr>
            <w:pStyle w:val="Ingetavstnd"/>
            <w:rPr>
              <w:rFonts w:ascii="Cambria" w:hAnsi="Cambria"/>
              <w:color w:val="8CCA79" w:themeColor="accent1"/>
              <w:szCs w:val="20"/>
            </w:rPr>
          </w:pPr>
          <w:sdt>
            <w:sdtPr>
              <w:rPr>
                <w:rFonts w:ascii="Cambria" w:hAnsi="Cambria"/>
                <w:color w:val="8CCA79" w:themeColor="accent1"/>
              </w:rPr>
              <w:id w:val="-1814937864"/>
              <w:placeholder/>
              <w:temporary/>
              <w:showingPlcHdr/>
            </w:sdtPr>
            <w:sdtEndPr/>
            <w:sdtContent>
              <w:r w:rsidR="006614C9">
                <w:rPr>
                  <w:rFonts w:ascii="Cambria" w:hAnsi="Cambria"/>
                  <w:color w:val="8CCA79" w:themeColor="accent1"/>
                </w:rPr>
                <w:t>[Skriv text]</w:t>
              </w:r>
            </w:sdtContent>
          </w:sdt>
        </w:p>
      </w:tc>
      <w:tc>
        <w:tcPr>
          <w:tcW w:w="2278" w:type="pct"/>
          <w:tcBorders>
            <w:top w:val="nil"/>
            <w:left w:val="nil"/>
            <w:bottom w:val="single" w:sz="4" w:space="0" w:color="8CCA79" w:themeColor="accent1"/>
            <w:right w:val="nil"/>
          </w:tcBorders>
        </w:tcPr>
        <w:p w:rsidR="006614C9" w:rsidRDefault="006614C9" w:rsidP="008604F8">
          <w:pPr>
            <w:pStyle w:val="Sidhuvud"/>
          </w:pPr>
        </w:p>
      </w:tc>
    </w:tr>
    <w:tr w:rsidR="006614C9" w:rsidRPr="008E0D90" w:rsidTr="00A27332">
      <w:trPr>
        <w:trHeight w:val="150"/>
      </w:trPr>
      <w:tc>
        <w:tcPr>
          <w:tcW w:w="2389" w:type="pct"/>
          <w:tcBorders>
            <w:top w:val="single" w:sz="4" w:space="0" w:color="8CCA79" w:themeColor="accent1"/>
            <w:left w:val="nil"/>
            <w:bottom w:val="nil"/>
            <w:right w:val="nil"/>
          </w:tcBorders>
        </w:tcPr>
        <w:p w:rsidR="006614C9" w:rsidRDefault="006614C9" w:rsidP="008604F8">
          <w:pPr>
            <w:pStyle w:val="Sidhuvud"/>
          </w:pPr>
        </w:p>
      </w:tc>
      <w:tc>
        <w:tcPr>
          <w:tcW w:w="0" w:type="auto"/>
          <w:vMerge/>
          <w:vAlign w:val="center"/>
          <w:hideMark/>
        </w:tcPr>
        <w:p w:rsidR="006614C9" w:rsidRDefault="006614C9" w:rsidP="008604F8"/>
      </w:tc>
      <w:tc>
        <w:tcPr>
          <w:tcW w:w="2278" w:type="pct"/>
          <w:tcBorders>
            <w:top w:val="single" w:sz="4" w:space="0" w:color="8CCA79" w:themeColor="accent1"/>
            <w:left w:val="nil"/>
            <w:bottom w:val="nil"/>
            <w:right w:val="nil"/>
          </w:tcBorders>
        </w:tcPr>
        <w:p w:rsidR="006614C9" w:rsidRDefault="006614C9" w:rsidP="008604F8">
          <w:pPr>
            <w:pStyle w:val="Sidhuvud"/>
          </w:pPr>
        </w:p>
      </w:tc>
    </w:tr>
  </w:tbl>
  <w:p w:rsidR="006614C9" w:rsidRDefault="006614C9" w:rsidP="008604F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Default="006614C9" w:rsidP="008604F8">
    <w:pPr>
      <w:pStyle w:val="Sidhuvud"/>
    </w:pPr>
    <w:r>
      <w:rPr>
        <w:noProof/>
      </w:rPr>
      <w:drawing>
        <wp:anchor distT="0" distB="0" distL="114300" distR="114300" simplePos="0" relativeHeight="251658240" behindDoc="1" locked="0" layoutInCell="1" allowOverlap="1" wp14:anchorId="7404B9A3" wp14:editId="7452A4AA">
          <wp:simplePos x="0" y="0"/>
          <wp:positionH relativeFrom="column">
            <wp:posOffset>4231699</wp:posOffset>
          </wp:positionH>
          <wp:positionV relativeFrom="paragraph">
            <wp:posOffset>-292735</wp:posOffset>
          </wp:positionV>
          <wp:extent cx="1727141" cy="914400"/>
          <wp:effectExtent l="0" t="0" r="0" b="0"/>
          <wp:wrapNone/>
          <wp:docPr id="2" name="Bildobjekt 2" descr="Macintosh HD:Users:hampuswickstrom:Colonial one:Sunfleet:Varumärke:Grafisk profil:Logotyp:logotyp-full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mpuswickstrom:Colonial one:Sunfleet:Varumärke:Grafisk profil:Logotyp:logotyp-full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269" cy="914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350D3"/>
    <w:multiLevelType w:val="hybridMultilevel"/>
    <w:tmpl w:val="FAFC3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CE"/>
    <w:rsid w:val="000D6530"/>
    <w:rsid w:val="00164AB8"/>
    <w:rsid w:val="001B0A61"/>
    <w:rsid w:val="001E3E12"/>
    <w:rsid w:val="0020166A"/>
    <w:rsid w:val="002345DB"/>
    <w:rsid w:val="003A6A63"/>
    <w:rsid w:val="003B68A5"/>
    <w:rsid w:val="0044067C"/>
    <w:rsid w:val="00482880"/>
    <w:rsid w:val="0049167F"/>
    <w:rsid w:val="00493926"/>
    <w:rsid w:val="004A14B0"/>
    <w:rsid w:val="004F4049"/>
    <w:rsid w:val="00527F1F"/>
    <w:rsid w:val="00535ECB"/>
    <w:rsid w:val="006430FF"/>
    <w:rsid w:val="00646B00"/>
    <w:rsid w:val="006614C9"/>
    <w:rsid w:val="007919CE"/>
    <w:rsid w:val="008604F8"/>
    <w:rsid w:val="0089590F"/>
    <w:rsid w:val="008A7C18"/>
    <w:rsid w:val="008B1B63"/>
    <w:rsid w:val="009F3FCE"/>
    <w:rsid w:val="00A27332"/>
    <w:rsid w:val="00A7347C"/>
    <w:rsid w:val="00AA2EF7"/>
    <w:rsid w:val="00B019B0"/>
    <w:rsid w:val="00BB7124"/>
    <w:rsid w:val="00BD4292"/>
    <w:rsid w:val="00C77AF6"/>
    <w:rsid w:val="00C81AD3"/>
    <w:rsid w:val="00CC1C91"/>
    <w:rsid w:val="00CE788F"/>
    <w:rsid w:val="00CF3F84"/>
    <w:rsid w:val="00D0155B"/>
    <w:rsid w:val="00D13317"/>
    <w:rsid w:val="00D83DE9"/>
    <w:rsid w:val="00DA0210"/>
    <w:rsid w:val="00E302E8"/>
    <w:rsid w:val="00E624CD"/>
    <w:rsid w:val="00E716F7"/>
    <w:rsid w:val="00EF132B"/>
    <w:rsid w:val="00FF55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9CE"/>
    <w:pPr>
      <w:spacing w:after="200" w:line="276" w:lineRule="auto"/>
    </w:pPr>
    <w:rPr>
      <w:rFonts w:eastAsiaTheme="minorHAnsi"/>
      <w:sz w:val="22"/>
      <w:szCs w:val="22"/>
      <w:lang w:eastAsia="en-US"/>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line="240" w:lineRule="auto"/>
    </w:pPr>
    <w:rPr>
      <w:rFonts w:ascii="Minion Pro" w:eastAsiaTheme="minorEastAsia" w:hAnsi="Minion Pro"/>
      <w:sz w:val="20"/>
      <w:szCs w:val="18"/>
      <w:lang w:eastAsia="sv-SE"/>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line="240" w:lineRule="auto"/>
    </w:pPr>
    <w:rPr>
      <w:rFonts w:ascii="Minion Pro" w:eastAsiaTheme="minorEastAsia" w:hAnsi="Minion Pro"/>
      <w:sz w:val="20"/>
      <w:szCs w:val="18"/>
      <w:lang w:eastAsia="sv-SE"/>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line="240" w:lineRule="auto"/>
    </w:pPr>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line="240" w:lineRule="auto"/>
      <w:ind w:left="720"/>
      <w:contextualSpacing/>
    </w:pPr>
    <w:rPr>
      <w:rFonts w:ascii="Minion Pro" w:eastAsiaTheme="minorEastAsia" w:hAnsi="Minion Pro"/>
      <w:sz w:val="20"/>
      <w:szCs w:val="18"/>
      <w:lang w:eastAsia="sv-SE"/>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9CE"/>
    <w:pPr>
      <w:spacing w:after="200" w:line="276" w:lineRule="auto"/>
    </w:pPr>
    <w:rPr>
      <w:rFonts w:eastAsiaTheme="minorHAnsi"/>
      <w:sz w:val="22"/>
      <w:szCs w:val="22"/>
      <w:lang w:eastAsia="en-US"/>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line="240" w:lineRule="auto"/>
    </w:pPr>
    <w:rPr>
      <w:rFonts w:ascii="Minion Pro" w:eastAsiaTheme="minorEastAsia" w:hAnsi="Minion Pro"/>
      <w:sz w:val="20"/>
      <w:szCs w:val="18"/>
      <w:lang w:eastAsia="sv-SE"/>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line="240" w:lineRule="auto"/>
    </w:pPr>
    <w:rPr>
      <w:rFonts w:ascii="Minion Pro" w:eastAsiaTheme="minorEastAsia" w:hAnsi="Minion Pro"/>
      <w:sz w:val="20"/>
      <w:szCs w:val="18"/>
      <w:lang w:eastAsia="sv-SE"/>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line="240" w:lineRule="auto"/>
    </w:pPr>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line="240" w:lineRule="auto"/>
      <w:ind w:left="720"/>
      <w:contextualSpacing/>
    </w:pPr>
    <w:rPr>
      <w:rFonts w:ascii="Minion Pro" w:eastAsiaTheme="minorEastAsia" w:hAnsi="Minion Pro"/>
      <w:sz w:val="20"/>
      <w:szCs w:val="18"/>
      <w:lang w:eastAsia="sv-SE"/>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rknad\2.%20Grafisk%20profil\2.%20Office-mallar\Sunfleet%20Wordmall.dotx" TargetMode="External"/></Relationships>
</file>

<file path=word/theme/theme1.xml><?xml version="1.0" encoding="utf-8"?>
<a:theme xmlns:a="http://schemas.openxmlformats.org/drawingml/2006/main" name="Powerpointmall">
  <a:themeElements>
    <a:clrScheme name="Sunfleet färgschema">
      <a:dk1>
        <a:sysClr val="windowText" lastClr="000000"/>
      </a:dk1>
      <a:lt1>
        <a:sysClr val="window" lastClr="FFFFFF"/>
      </a:lt1>
      <a:dk2>
        <a:srgbClr val="073B21"/>
      </a:dk2>
      <a:lt2>
        <a:srgbClr val="EEECE1"/>
      </a:lt2>
      <a:accent1>
        <a:srgbClr val="8CCA79"/>
      </a:accent1>
      <a:accent2>
        <a:srgbClr val="50B948"/>
      </a:accent2>
      <a:accent3>
        <a:srgbClr val="073B21"/>
      </a:accent3>
      <a:accent4>
        <a:srgbClr val="F7941E"/>
      </a:accent4>
      <a:accent5>
        <a:srgbClr val="00BAF2"/>
      </a:accent5>
      <a:accent6>
        <a:srgbClr val="000000"/>
      </a:accent6>
      <a:hlink>
        <a:srgbClr val="F7941E"/>
      </a:hlink>
      <a:folHlink>
        <a:srgbClr val="F7941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D72E-5CCA-4558-9D80-5712E9CB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Sunfleet Wordmall</Template>
  <TotalTime>1</TotalTime>
  <Pages>2</Pages>
  <Words>370</Words>
  <Characters>1965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Hertz</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Gyllby</dc:creator>
  <cp:lastModifiedBy>Sandra Gyllby</cp:lastModifiedBy>
  <cp:revision>1</cp:revision>
  <cp:lastPrinted>2013-07-16T07:36:00Z</cp:lastPrinted>
  <dcterms:created xsi:type="dcterms:W3CDTF">2014-06-12T06:11:00Z</dcterms:created>
  <dcterms:modified xsi:type="dcterms:W3CDTF">2014-06-12T06:13:00Z</dcterms:modified>
</cp:coreProperties>
</file>