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773E" w14:textId="77777777" w:rsidR="00F45180" w:rsidRPr="00D003E4" w:rsidRDefault="00591841">
      <w:pPr>
        <w:pStyle w:val="MsgText"/>
        <w:spacing w:before="0" w:after="200"/>
        <w:ind w:left="0"/>
        <w:rPr>
          <w:rFonts w:ascii="Arial" w:hAnsi="Arial" w:cs="Arial"/>
          <w:color w:val="auto"/>
        </w:rPr>
        <w:sectPr w:rsidR="00F45180" w:rsidRPr="00D003E4" w:rsidSect="007674D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Y="36"/>
        <w:tblW w:w="3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1"/>
        <w:gridCol w:w="1549"/>
      </w:tblGrid>
      <w:tr w:rsidR="00DE2B18" w:rsidRPr="00D5508E" w14:paraId="3015D839" w14:textId="77777777" w:rsidTr="00455D2D">
        <w:tc>
          <w:tcPr>
            <w:tcW w:w="301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14:paraId="42875F23" w14:textId="0825B8E4" w:rsidR="00BD32FF" w:rsidRPr="00D5508E" w:rsidRDefault="00B75334" w:rsidP="003B20D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bdr w:val="nil"/>
                <w:lang w:val="da-DK"/>
              </w:rPr>
              <w:t>Dato</w:t>
            </w:r>
            <w:r w:rsidR="00455D2D">
              <w:rPr>
                <w:rFonts w:ascii="Arial" w:eastAsia="Arial" w:hAnsi="Arial" w:cs="Arial"/>
                <w:b/>
                <w:sz w:val="22"/>
                <w:szCs w:val="22"/>
                <w:bdr w:val="nil"/>
                <w:lang w:val="da-DK"/>
              </w:rPr>
              <w:t xml:space="preserve"> </w:t>
            </w:r>
            <w:r w:rsidR="00D5508E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da-DK"/>
              </w:rPr>
              <w:t>21.</w:t>
            </w:r>
            <w:r w:rsidR="00455D2D" w:rsidRPr="00455D2D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da-DK"/>
              </w:rPr>
              <w:t xml:space="preserve"> juni 20</w:t>
            </w:r>
            <w:r w:rsidR="009609D6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da-DK"/>
              </w:rPr>
              <w:t>1</w:t>
            </w:r>
            <w:r w:rsidR="00455D2D" w:rsidRPr="00455D2D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da-DK"/>
              </w:rPr>
              <w:t>9</w:t>
            </w:r>
          </w:p>
        </w:tc>
        <w:tc>
          <w:tcPr>
            <w:tcW w:w="14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14:paraId="5E59A4D8" w14:textId="77777777" w:rsidR="00BD32FF" w:rsidRPr="00D5508E" w:rsidRDefault="00B75334" w:rsidP="00F570DC">
            <w:pPr>
              <w:rPr>
                <w:rFonts w:ascii="Arial" w:eastAsia="Calibri" w:hAnsi="Arial" w:cs="Arial"/>
                <w:sz w:val="22"/>
                <w:szCs w:val="22"/>
                <w:lang w:val="da-DK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yellow"/>
                <w:bdr w:val="nil"/>
                <w:lang w:val="da-DK"/>
              </w:rPr>
              <w:t>XX oktober 2018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  <w:bdr w:val="nil"/>
                <w:lang w:val="da-DK"/>
              </w:rPr>
              <w:t>TBD</w:t>
            </w:r>
          </w:p>
        </w:tc>
      </w:tr>
      <w:tr w:rsidR="00DE2B18" w:rsidRPr="00D5508E" w14:paraId="1EE84443" w14:textId="77777777" w:rsidTr="00455D2D">
        <w:trPr>
          <w:trHeight w:val="319"/>
        </w:trPr>
        <w:tc>
          <w:tcPr>
            <w:tcW w:w="301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14:paraId="4DADCDA6" w14:textId="79A4DBED" w:rsidR="00455D2D" w:rsidRDefault="00B75334" w:rsidP="00455D2D">
            <w:pPr>
              <w:rPr>
                <w:rFonts w:ascii="Arial" w:eastAsia="Arial" w:hAnsi="Arial" w:cs="Arial"/>
                <w:sz w:val="22"/>
                <w:szCs w:val="22"/>
                <w:bdr w:val="none" w:sz="0" w:space="0" w:color="auto" w:frame="1"/>
                <w:lang w:val="da-DK"/>
              </w:rPr>
            </w:pPr>
            <w:r w:rsidRPr="00455D2D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da-DK"/>
              </w:rPr>
              <w:t>Kontakt</w:t>
            </w:r>
            <w:r w:rsidR="00455D2D" w:rsidRPr="00455D2D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da-DK"/>
              </w:rPr>
              <w:t xml:space="preserve">person </w:t>
            </w:r>
            <w:r w:rsidR="00455D2D" w:rsidRPr="00455D2D">
              <w:rPr>
                <w:rFonts w:ascii="Arial" w:hAnsi="Arial" w:cs="Arial"/>
                <w:sz w:val="22"/>
                <w:szCs w:val="22"/>
                <w:lang w:val="de-DE"/>
              </w:rPr>
              <w:t xml:space="preserve">Jette </w:t>
            </w:r>
            <w:proofErr w:type="spellStart"/>
            <w:r w:rsidR="00455D2D" w:rsidRPr="00455D2D">
              <w:rPr>
                <w:rFonts w:ascii="Arial" w:hAnsi="Arial" w:cs="Arial"/>
                <w:sz w:val="22"/>
                <w:szCs w:val="22"/>
                <w:lang w:val="de-DE"/>
              </w:rPr>
              <w:t>Grønberg</w:t>
            </w:r>
            <w:proofErr w:type="spellEnd"/>
            <w:r w:rsidR="00455D2D" w:rsidRPr="00455D2D">
              <w:rPr>
                <w:rStyle w:val="ContactName1Char"/>
                <w:sz w:val="22"/>
                <w:szCs w:val="22"/>
                <w:lang w:val="de-DE"/>
              </w:rPr>
              <w:t xml:space="preserve">, </w:t>
            </w:r>
            <w:hyperlink r:id="rId16" w:history="1">
              <w:r w:rsidR="00455D2D" w:rsidRPr="00455D2D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JetteGronberg@eaton.com</w:t>
              </w:r>
            </w:hyperlink>
            <w:r w:rsidR="00455D2D" w:rsidRPr="00455D2D">
              <w:rPr>
                <w:rStyle w:val="ContactName1Char"/>
                <w:sz w:val="22"/>
                <w:szCs w:val="22"/>
                <w:lang w:val="de-DE"/>
              </w:rPr>
              <w:t>, +45 3686 7910</w:t>
            </w:r>
            <w:r w:rsidR="00455D2D" w:rsidRPr="00455D2D">
              <w:rPr>
                <w:rFonts w:ascii="Arial" w:eastAsia="Arial" w:hAnsi="Arial" w:cs="Arial"/>
                <w:sz w:val="22"/>
                <w:szCs w:val="22"/>
                <w:highlight w:val="yellow"/>
                <w:bdr w:val="none" w:sz="0" w:space="0" w:color="auto" w:frame="1"/>
                <w:lang w:val="da-DK"/>
              </w:rPr>
              <w:t xml:space="preserve"> </w:t>
            </w:r>
          </w:p>
          <w:p w14:paraId="4496037D" w14:textId="4A10BDEF" w:rsidR="00455D2D" w:rsidRDefault="00455D2D" w:rsidP="00455D2D">
            <w:pPr>
              <w:rPr>
                <w:rFonts w:ascii="Arial" w:eastAsia="Arial" w:hAnsi="Arial" w:cs="Arial"/>
                <w:sz w:val="22"/>
                <w:szCs w:val="22"/>
                <w:bdr w:val="none" w:sz="0" w:space="0" w:color="auto" w:frame="1"/>
                <w:lang w:val="da-DK"/>
              </w:rPr>
            </w:pPr>
          </w:p>
          <w:p w14:paraId="44EA627D" w14:textId="101A827D" w:rsidR="00455D2D" w:rsidRDefault="00CA0AC6" w:rsidP="00455D2D">
            <w:pPr>
              <w:pStyle w:val="ContactPara"/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Nyeste</w:t>
            </w:r>
            <w:r w:rsidRPr="00755323">
              <w:rPr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755323" w:rsidRPr="00755323">
              <w:rPr>
                <w:b/>
                <w:bCs/>
                <w:sz w:val="24"/>
                <w:szCs w:val="24"/>
                <w:lang w:val="da-DK"/>
              </w:rPr>
              <w:t>gen</w:t>
            </w:r>
            <w:bookmarkStart w:id="3" w:name="_GoBack"/>
            <w:bookmarkEnd w:id="3"/>
            <w:r w:rsidR="00755323" w:rsidRPr="00755323">
              <w:rPr>
                <w:b/>
                <w:bCs/>
                <w:sz w:val="24"/>
                <w:szCs w:val="24"/>
                <w:lang w:val="da-DK"/>
              </w:rPr>
              <w:t>eration af kontrolrelæer giver større fleksibilitet</w:t>
            </w:r>
            <w:r>
              <w:rPr>
                <w:b/>
                <w:bCs/>
                <w:sz w:val="24"/>
                <w:szCs w:val="24"/>
                <w:lang w:val="da-DK"/>
              </w:rPr>
              <w:t xml:space="preserve"> ved kontrolopgaver</w:t>
            </w:r>
            <w:r w:rsidR="00755323" w:rsidRPr="00755323">
              <w:rPr>
                <w:b/>
                <w:bCs/>
                <w:sz w:val="24"/>
                <w:szCs w:val="24"/>
                <w:lang w:val="da-DK"/>
              </w:rPr>
              <w:t xml:space="preserve"> </w:t>
            </w:r>
          </w:p>
          <w:p w14:paraId="345043AD" w14:textId="0641068A" w:rsidR="00755323" w:rsidRDefault="00755323" w:rsidP="00455D2D">
            <w:pPr>
              <w:pStyle w:val="ContactPara"/>
              <w:rPr>
                <w:b/>
                <w:bCs/>
                <w:sz w:val="24"/>
                <w:szCs w:val="24"/>
                <w:lang w:val="da-DK"/>
              </w:rPr>
            </w:pPr>
          </w:p>
          <w:p w14:paraId="603C4D0B" w14:textId="500D822F" w:rsidR="00755323" w:rsidRDefault="00CA0AC6" w:rsidP="00C720B7">
            <w:pPr>
              <w:pStyle w:val="ContactPara"/>
              <w:rPr>
                <w:i/>
                <w:iCs/>
                <w:sz w:val="24"/>
                <w:szCs w:val="24"/>
                <w:lang w:val="da-DK"/>
              </w:rPr>
            </w:pPr>
            <w:r>
              <w:rPr>
                <w:i/>
                <w:iCs/>
                <w:sz w:val="24"/>
                <w:szCs w:val="24"/>
                <w:lang w:val="da-DK"/>
              </w:rPr>
              <w:t xml:space="preserve">Power </w:t>
            </w:r>
            <w:r w:rsidR="00755323">
              <w:rPr>
                <w:i/>
                <w:iCs/>
                <w:sz w:val="24"/>
                <w:szCs w:val="24"/>
                <w:lang w:val="da-DK"/>
              </w:rPr>
              <w:t xml:space="preserve">management-virksomheden Eaton </w:t>
            </w:r>
            <w:r>
              <w:rPr>
                <w:i/>
                <w:iCs/>
                <w:sz w:val="24"/>
                <w:szCs w:val="24"/>
                <w:lang w:val="da-DK"/>
              </w:rPr>
              <w:t>lancerer</w:t>
            </w:r>
            <w:r w:rsidR="00755323">
              <w:rPr>
                <w:i/>
                <w:iCs/>
                <w:sz w:val="24"/>
                <w:szCs w:val="24"/>
                <w:lang w:val="da-DK"/>
              </w:rPr>
              <w:t xml:space="preserve"> easyE4 kontrolrelæ</w:t>
            </w:r>
            <w:r>
              <w:rPr>
                <w:i/>
                <w:iCs/>
                <w:sz w:val="24"/>
                <w:szCs w:val="24"/>
                <w:lang w:val="da-DK"/>
              </w:rPr>
              <w:t>er</w:t>
            </w:r>
            <w:r w:rsidR="00755323">
              <w:rPr>
                <w:i/>
                <w:iCs/>
                <w:sz w:val="24"/>
                <w:szCs w:val="24"/>
                <w:lang w:val="da-DK"/>
              </w:rPr>
              <w:t>,</w:t>
            </w:r>
          </w:p>
          <w:p w14:paraId="07A48293" w14:textId="3148352B" w:rsidR="00755323" w:rsidRPr="00755323" w:rsidRDefault="00CA0AC6" w:rsidP="00C720B7">
            <w:pPr>
              <w:pStyle w:val="ContactPara"/>
              <w:rPr>
                <w:i/>
                <w:iCs/>
                <w:sz w:val="24"/>
                <w:szCs w:val="24"/>
                <w:lang w:val="da-DK"/>
              </w:rPr>
            </w:pPr>
            <w:r>
              <w:rPr>
                <w:i/>
                <w:iCs/>
                <w:sz w:val="24"/>
                <w:szCs w:val="24"/>
                <w:lang w:val="da-DK"/>
              </w:rPr>
              <w:t xml:space="preserve">der gør det lettere at implementere kontrolopgaver med en </w:t>
            </w:r>
            <w:r w:rsidR="006500A6">
              <w:rPr>
                <w:i/>
                <w:iCs/>
                <w:sz w:val="24"/>
                <w:szCs w:val="24"/>
                <w:lang w:val="da-DK"/>
              </w:rPr>
              <w:t xml:space="preserve">minimal </w:t>
            </w:r>
            <w:r>
              <w:rPr>
                <w:i/>
                <w:iCs/>
                <w:sz w:val="24"/>
                <w:szCs w:val="24"/>
                <w:lang w:val="da-DK"/>
              </w:rPr>
              <w:t>arbejdsindsats.</w:t>
            </w:r>
          </w:p>
          <w:p w14:paraId="1FB735C5" w14:textId="74ED49C4" w:rsidR="00455D2D" w:rsidRPr="00755323" w:rsidRDefault="00455D2D" w:rsidP="00C720B7">
            <w:pPr>
              <w:pStyle w:val="ContactPara"/>
              <w:rPr>
                <w:i/>
                <w:iCs/>
                <w:sz w:val="22"/>
                <w:szCs w:val="22"/>
                <w:highlight w:val="yellow"/>
                <w:lang w:val="da-DK"/>
              </w:rPr>
            </w:pPr>
          </w:p>
          <w:p w14:paraId="5E99A7DD" w14:textId="23156CD6" w:rsidR="00BD32FF" w:rsidRPr="00455D2D" w:rsidRDefault="00591841" w:rsidP="003B20D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47C9AC6A" w14:textId="77777777" w:rsidR="00BD32FF" w:rsidRPr="00D003E4" w:rsidRDefault="00B75334" w:rsidP="00F570DC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da-DK"/>
              </w:rPr>
              <w:t xml:space="preserve">[Lokal PR-kontakt Fornavn Efternavn, telefonnummer] </w:t>
            </w:r>
          </w:p>
        </w:tc>
      </w:tr>
    </w:tbl>
    <w:p w14:paraId="2C80C64B" w14:textId="360FE215" w:rsidR="00C720B7" w:rsidRDefault="00C720B7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  <w:bookmarkStart w:id="4" w:name="Heading"/>
      <w:bookmarkStart w:id="5" w:name="FirstLine"/>
      <w:bookmarkEnd w:id="4"/>
      <w:bookmarkEnd w:id="5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Eaton </w:t>
      </w:r>
      <w:r w:rsidR="00CA0AC6">
        <w:rPr>
          <w:rFonts w:ascii="Arial" w:eastAsia="Arial" w:hAnsi="Arial" w:cs="Arial"/>
          <w:sz w:val="22"/>
          <w:szCs w:val="22"/>
          <w:bdr w:val="nil"/>
          <w:lang w:val="da-DK"/>
        </w:rPr>
        <w:t>opgrader</w:t>
      </w:r>
      <w:r w:rsidR="0064592D">
        <w:rPr>
          <w:rFonts w:ascii="Arial" w:eastAsia="Arial" w:hAnsi="Arial" w:cs="Arial"/>
          <w:sz w:val="22"/>
          <w:szCs w:val="22"/>
          <w:bdr w:val="nil"/>
          <w:lang w:val="da-DK"/>
        </w:rPr>
        <w:t>er</w:t>
      </w:r>
      <w:r w:rsidR="00CA0AC6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de eksisterende easy500-, easy700- og easy800-serier med en ny og forbedret generation af kontrolrelæerne: easyE4, som vil </w:t>
      </w:r>
      <w:r w:rsidR="00CA0AC6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blive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præsenteret </w:t>
      </w:r>
      <w:r w:rsidR="00CA0AC6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under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årets </w:t>
      </w:r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t>SPS IPC Drives-messe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t>i november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i Nürnberg. </w:t>
      </w:r>
    </w:p>
    <w:p w14:paraId="067CAD95" w14:textId="77777777" w:rsidR="00301471" w:rsidRPr="00C720B7" w:rsidRDefault="00591841" w:rsidP="009609D6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Cs/>
          <w:sz w:val="24"/>
          <w:szCs w:val="24"/>
          <w:lang w:val="da-DK"/>
        </w:rPr>
      </w:pPr>
    </w:p>
    <w:p w14:paraId="4343A923" w14:textId="4258FC1D" w:rsidR="00DD7A4B" w:rsidRPr="00C720B7" w:rsidRDefault="00B804A5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  <w:r w:rsidRPr="00C720B7">
        <w:rPr>
          <w:rFonts w:ascii="Arial" w:eastAsia="Arial" w:hAnsi="Arial" w:cs="Arial"/>
          <w:bCs/>
          <w:sz w:val="22"/>
          <w:szCs w:val="22"/>
          <w:bdr w:val="nil"/>
          <w:lang w:val="da-DK"/>
        </w:rPr>
        <w:t>Eaton</w:t>
      </w:r>
      <w:r w:rsidR="00854039" w:rsidRPr="00C720B7">
        <w:rPr>
          <w:rFonts w:ascii="Arial" w:eastAsia="Arial" w:hAnsi="Arial" w:cs="Arial"/>
          <w:bCs/>
          <w:sz w:val="22"/>
          <w:szCs w:val="22"/>
          <w:bdr w:val="nil"/>
          <w:lang w:val="da-DK"/>
        </w:rPr>
        <w:t>s</w:t>
      </w:r>
      <w:r w:rsidRPr="00C720B7">
        <w:rPr>
          <w:rFonts w:ascii="Arial" w:eastAsia="Arial" w:hAnsi="Arial" w:cs="Arial"/>
          <w:bCs/>
          <w:sz w:val="22"/>
          <w:szCs w:val="22"/>
          <w:bdr w:val="nil"/>
          <w:lang w:val="da-DK"/>
        </w:rPr>
        <w:t xml:space="preserve"> kontrolrelæer</w:t>
      </w:r>
      <w:r w:rsidR="00854039" w:rsidRPr="00C720B7">
        <w:rPr>
          <w:rFonts w:ascii="Arial" w:eastAsia="Arial" w:hAnsi="Arial" w:cs="Arial"/>
          <w:bCs/>
          <w:sz w:val="22"/>
          <w:szCs w:val="22"/>
          <w:bdr w:val="nil"/>
          <w:lang w:val="da-DK"/>
        </w:rPr>
        <w:t xml:space="preserve"> </w:t>
      </w:r>
      <w:r w:rsidR="00DD7A4B" w:rsidRPr="00C720B7">
        <w:rPr>
          <w:rFonts w:ascii="Arial" w:eastAsia="Arial" w:hAnsi="Arial" w:cs="Arial"/>
          <w:bCs/>
          <w:sz w:val="22"/>
          <w:szCs w:val="22"/>
          <w:bdr w:val="nil"/>
          <w:lang w:val="da-DK"/>
        </w:rPr>
        <w:t xml:space="preserve">henvender sig til alle erhverv, som er på udkig efter måder at implementere kontrolopgaver med et minimalt ressourceforbrug. Det kunne fx være </w:t>
      </w:r>
      <w:r w:rsidR="00DD7A4B" w:rsidRPr="00C720B7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blikkenslagere, der arbejder på bygningsinstallationer </w:t>
      </w:r>
      <w:r w:rsidRPr="00C720B7">
        <w:rPr>
          <w:rFonts w:ascii="Arial" w:eastAsia="Arial" w:hAnsi="Arial" w:cs="Arial"/>
          <w:sz w:val="22"/>
          <w:szCs w:val="22"/>
          <w:bdr w:val="nil"/>
          <w:lang w:val="da-DK"/>
        </w:rPr>
        <w:t>eller</w:t>
      </w:r>
      <w:r w:rsidR="00DD7A4B" w:rsidRPr="00C720B7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automatiseringsingeniører, der arbejder på anordninger til maskinbyggeri.</w:t>
      </w:r>
    </w:p>
    <w:p w14:paraId="6ACCC484" w14:textId="77777777" w:rsidR="00C720B7" w:rsidRPr="00C720B7" w:rsidRDefault="00C720B7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FF0000"/>
          <w:sz w:val="22"/>
          <w:szCs w:val="22"/>
          <w:bdr w:val="nil"/>
          <w:lang w:val="da-DK"/>
        </w:rPr>
      </w:pPr>
    </w:p>
    <w:p w14:paraId="7690BBEE" w14:textId="1514BF0B" w:rsidR="00B804A5" w:rsidRPr="00455D2D" w:rsidRDefault="009609D6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bCs/>
          <w:sz w:val="22"/>
          <w:szCs w:val="22"/>
          <w:bdr w:val="nil"/>
          <w:lang w:val="da-DK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da-DK"/>
        </w:rPr>
        <w:t xml:space="preserve">Fleksibel anvendelse </w:t>
      </w:r>
    </w:p>
    <w:p w14:paraId="5CDC3E02" w14:textId="307CA6BB" w:rsidR="00921D45" w:rsidRPr="00455D2D" w:rsidRDefault="00B75334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>Kraftig hardware, fleksible udvidelser og omfattende kommunikationsmuligheder gør det muligt at anvende "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easy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>"-kontrolrelæer på tværs af en lang række forskellige markeder</w:t>
      </w:r>
      <w:r w:rsidR="00921D45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og formål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</w:t>
      </w:r>
    </w:p>
    <w:p w14:paraId="60BB0986" w14:textId="77777777" w:rsidR="000B5771" w:rsidRPr="00BC1786" w:rsidRDefault="00591841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</w:p>
    <w:p w14:paraId="3430157B" w14:textId="60DBE0B7" w:rsidR="003B7651" w:rsidRPr="00BC1786" w:rsidRDefault="00921D45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>H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ver easyE4-enhed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har 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>fire digitale udgange, fire analoge/digitale indgang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>e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med 12-bit opløsning og fire hurtige digitale indgange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Det sikrer maksimal fleksibilitet, og kan fx anvendes til 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>at implementere højtydende modforanstaltninger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,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afbryde input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eller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bruge et DCF77-radiosignal. </w:t>
      </w:r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EasyE4-enheder kan kombineres med både blandet veksel-, jævn- og </w:t>
      </w:r>
      <w:proofErr w:type="spellStart"/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>universalstrømsdrift</w:t>
      </w:r>
      <w:proofErr w:type="spellEnd"/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</w:t>
      </w:r>
    </w:p>
    <w:p w14:paraId="71B28B8F" w14:textId="77777777" w:rsidR="00921D45" w:rsidRPr="00455D2D" w:rsidRDefault="00921D45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</w:p>
    <w:p w14:paraId="028C0B07" w14:textId="77777777" w:rsidR="00921D45" w:rsidRDefault="00921D45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</w:p>
    <w:p w14:paraId="40CCC3A2" w14:textId="14B0A136" w:rsidR="003B7651" w:rsidRDefault="00921D45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lastRenderedPageBreak/>
        <w:t xml:space="preserve">Herudover </w:t>
      </w:r>
      <w:r w:rsidR="00B75334" w:rsidRPr="00330E9A">
        <w:rPr>
          <w:rFonts w:ascii="Arial" w:eastAsia="Arial" w:hAnsi="Arial" w:cs="Arial"/>
          <w:sz w:val="22"/>
          <w:szCs w:val="22"/>
          <w:bdr w:val="nil"/>
          <w:lang w:val="da-DK"/>
        </w:rPr>
        <w:t>kan hver baseenhed udvides med op til 188 I/O'er</w:t>
      </w:r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med hjælp fra en række udvidelsesmoduler</w:t>
      </w:r>
      <w:r w:rsidRPr="00455D2D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Udvidelsesmodulerne forbindes på forsiden via den nye </w:t>
      </w:r>
      <w:proofErr w:type="spellStart"/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t>easyConnector</w:t>
      </w:r>
      <w:proofErr w:type="spellEnd"/>
      <w:r w:rsidRPr="00330E9A">
        <w:rPr>
          <w:rFonts w:ascii="Arial" w:eastAsia="Arial" w:hAnsi="Arial" w:cs="Arial"/>
          <w:sz w:val="22"/>
          <w:szCs w:val="22"/>
          <w:bdr w:val="nil"/>
          <w:lang w:val="da-DK"/>
        </w:rPr>
        <w:t>,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som både gør installering og demontering nemmere. 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>Der er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kun 14 konfigurationer af baseenheden og udvidelsesmodulerne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>, hvilket holder</w:t>
      </w:r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udgifter</w:t>
      </w:r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>ne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til indkøb og lagerføring</w:t>
      </w:r>
      <w:r w:rsidR="003B765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på et minimum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.</w:t>
      </w:r>
    </w:p>
    <w:p w14:paraId="57256264" w14:textId="77777777" w:rsidR="009609D6" w:rsidRPr="009609D6" w:rsidRDefault="009609D6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</w:p>
    <w:p w14:paraId="225D8206" w14:textId="0E6D596D" w:rsidR="00854039" w:rsidRDefault="003B7651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>I baseenheden er der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installeret et </w:t>
      </w:r>
      <w:proofErr w:type="spellStart"/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>MicroSD</w:t>
      </w:r>
      <w:proofErr w:type="spellEnd"/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-kort,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som gør det let at implementere p</w:t>
      </w:r>
      <w:r w:rsidR="00B7533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rogramopdateringer og vedligeholdelsesfunktioner. 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Kortet gør det også muligt at brugertilpasse kontrolrelæet, at dokumentere maskintilstande under driften samt at indstille et startprogram, som aktiveres, når kontrolrelæet tænder. </w:t>
      </w:r>
    </w:p>
    <w:p w14:paraId="140C5516" w14:textId="77777777" w:rsidR="00433B60" w:rsidRDefault="00433B60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</w:p>
    <w:p w14:paraId="19ABB277" w14:textId="27A56055" w:rsidR="003B7651" w:rsidRPr="00433B60" w:rsidRDefault="00433B60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bCs/>
          <w:sz w:val="22"/>
          <w:szCs w:val="22"/>
          <w:bdr w:val="nil"/>
          <w:lang w:val="da-DK"/>
        </w:rPr>
      </w:pPr>
      <w:r w:rsidRPr="00433B60">
        <w:rPr>
          <w:rFonts w:ascii="Arial" w:eastAsia="Arial" w:hAnsi="Arial" w:cs="Arial"/>
          <w:b/>
          <w:bCs/>
          <w:sz w:val="22"/>
          <w:szCs w:val="22"/>
          <w:bdr w:val="nil"/>
          <w:lang w:val="da-DK"/>
        </w:rPr>
        <w:t>En integreret løsning</w:t>
      </w:r>
    </w:p>
    <w:p w14:paraId="3988C1C2" w14:textId="0F10D998" w:rsidR="003B7651" w:rsidRDefault="003B7651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>EasyE4 har en integreret Ethernet-grænseflade</w:t>
      </w:r>
      <w:r w:rsidR="00F9103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og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F9103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kan derfor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forbindes til enhver almindelig LAN/WLAN-router,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repeater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eller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dLan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>-system</w:t>
      </w:r>
      <w:r w:rsidR="00F9103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Det er også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muligt at benytte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IIoT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>-netværk.</w:t>
      </w:r>
    </w:p>
    <w:p w14:paraId="183E6A0A" w14:textId="2D76C213" w:rsidR="00F9103C" w:rsidRDefault="00F9103C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bdr w:val="nil"/>
          <w:lang w:val="da-DK"/>
        </w:rPr>
      </w:pPr>
    </w:p>
    <w:p w14:paraId="1C1C5A52" w14:textId="4DBD45CC" w:rsidR="002A090A" w:rsidRDefault="00F9103C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>Information fra kontrolrelæet kan enten vises på HTML-5-baserede websider eller bruges til visualisering af den integrerede "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easy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"-webserver. Brugere kan oprette deres egne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dashboards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og få adgang til easyE4 fra deres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smartphone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, tablet og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laptop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. Alle skærme kan også forbindes direkte via Ethernet, </w:t>
      </w:r>
      <w:r w:rsidR="00854039">
        <w:rPr>
          <w:rFonts w:ascii="Arial" w:eastAsia="Arial" w:hAnsi="Arial" w:cs="Arial"/>
          <w:sz w:val="22"/>
          <w:szCs w:val="22"/>
          <w:bdr w:val="nil"/>
          <w:lang w:val="da-DK"/>
        </w:rPr>
        <w:t>fx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ved at anvende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ModBus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TPC-protokollen. Desuden kan op til 80 easyE4-enheder kommunikere i et enkelt netværk via Ethernet-grænsefladen og den integrerede NET-netværksfunktion. </w:t>
      </w:r>
    </w:p>
    <w:p w14:paraId="712B93E0" w14:textId="77777777" w:rsidR="009609D6" w:rsidRPr="00BC1786" w:rsidRDefault="009609D6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</w:p>
    <w:p w14:paraId="06C1CB4B" w14:textId="178150C0" w:rsidR="000B5771" w:rsidRDefault="00B75334" w:rsidP="009609D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Find flere oplysninger på </w:t>
      </w:r>
      <w:hyperlink r:id="rId17" w:history="1">
        <w:r w:rsidRPr="00BC1786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www.eaton.eu/easy</w:t>
        </w:r>
      </w:hyperlink>
      <w:r w:rsidRPr="00BC1786">
        <w:rPr>
          <w:rFonts w:ascii="Arial" w:eastAsia="Arial" w:hAnsi="Arial" w:cs="Arial"/>
          <w:sz w:val="22"/>
          <w:szCs w:val="22"/>
          <w:lang w:val="da-DK"/>
        </w:rPr>
        <w:t xml:space="preserve">. Du kan også få de seneste nyheder ved at følge os på Twitter (@ETN_EMEA) eller på </w:t>
      </w:r>
      <w:proofErr w:type="spellStart"/>
      <w:r w:rsidRPr="00BC1786">
        <w:rPr>
          <w:rFonts w:ascii="Arial" w:eastAsia="Arial" w:hAnsi="Arial" w:cs="Arial"/>
          <w:sz w:val="22"/>
          <w:szCs w:val="22"/>
          <w:lang w:val="da-DK"/>
        </w:rPr>
        <w:t>LinkedIn</w:t>
      </w:r>
      <w:proofErr w:type="spellEnd"/>
      <w:r w:rsidRPr="00BC1786">
        <w:rPr>
          <w:rFonts w:ascii="Arial" w:eastAsia="Arial" w:hAnsi="Arial" w:cs="Arial"/>
          <w:sz w:val="22"/>
          <w:szCs w:val="22"/>
          <w:lang w:val="da-DK"/>
        </w:rPr>
        <w:t xml:space="preserve"> (</w:t>
      </w:r>
      <w:hyperlink r:id="rId18" w:history="1">
        <w:r w:rsidR="00330E9A" w:rsidRPr="005C3621">
          <w:rPr>
            <w:rStyle w:val="Hyperlink"/>
            <w:rFonts w:ascii="Arial" w:eastAsia="Arial" w:hAnsi="Arial" w:cs="Arial"/>
            <w:sz w:val="21"/>
            <w:szCs w:val="21"/>
            <w:shd w:val="clear" w:color="auto" w:fill="FFFFFF"/>
            <w:lang w:val="da-DK"/>
          </w:rPr>
          <w:t>https://www.linkedin.com/company/eaton</w:t>
        </w:r>
      </w:hyperlink>
      <w:r w:rsidRPr="00BC1786">
        <w:rPr>
          <w:rFonts w:ascii="Arial" w:eastAsia="Arial" w:hAnsi="Arial" w:cs="Arial"/>
          <w:sz w:val="22"/>
          <w:szCs w:val="22"/>
          <w:lang w:val="da-DK"/>
        </w:rPr>
        <w:t>).</w:t>
      </w:r>
    </w:p>
    <w:p w14:paraId="40C9F8D9" w14:textId="77777777" w:rsidR="00330E9A" w:rsidRPr="00BC1786" w:rsidRDefault="00330E9A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</w:p>
    <w:p w14:paraId="53A0A502" w14:textId="77777777" w:rsidR="000B5771" w:rsidRPr="00BC1786" w:rsidRDefault="00B75334" w:rsidP="009609D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Besøg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easyForum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for at finde eksempler på anvendelse og for at komme i kontakt med eksisterende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easy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-brugere </w:t>
      </w:r>
      <w:hyperlink r:id="rId19" w:history="1">
        <w:r w:rsidRPr="00BC1786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www.easy-forum.net</w:t>
        </w:r>
      </w:hyperlink>
      <w:r w:rsidRPr="00BC1786">
        <w:rPr>
          <w:rFonts w:ascii="Arial" w:eastAsia="Arial" w:hAnsi="Arial" w:cs="Arial"/>
          <w:sz w:val="22"/>
          <w:szCs w:val="22"/>
          <w:lang w:val="da-DK"/>
        </w:rPr>
        <w:t>.</w:t>
      </w:r>
    </w:p>
    <w:p w14:paraId="130642AE" w14:textId="0EDB8375" w:rsidR="00330E9A" w:rsidRDefault="00330E9A" w:rsidP="009609D6">
      <w:pPr>
        <w:spacing w:line="360" w:lineRule="auto"/>
        <w:rPr>
          <w:rFonts w:ascii="Arial" w:eastAsia="Arial" w:hAnsi="Arial" w:cs="Arial"/>
          <w:sz w:val="22"/>
          <w:szCs w:val="22"/>
          <w:lang w:val="da-DK"/>
        </w:rPr>
      </w:pPr>
    </w:p>
    <w:p w14:paraId="04434988" w14:textId="77777777" w:rsidR="00330E9A" w:rsidRPr="00455D2D" w:rsidRDefault="00330E9A" w:rsidP="009609D6">
      <w:pPr>
        <w:spacing w:line="360" w:lineRule="auto"/>
        <w:rPr>
          <w:rFonts w:ascii="Arial" w:hAnsi="Arial" w:cs="Arial"/>
          <w:i/>
          <w:color w:val="0070C0"/>
          <w:sz w:val="22"/>
          <w:szCs w:val="22"/>
          <w:lang w:val="da-DK"/>
        </w:rPr>
      </w:pPr>
      <w:r w:rsidRPr="0092050C">
        <w:rPr>
          <w:rFonts w:ascii="Arial" w:eastAsia="Arial" w:hAnsi="Arial" w:cs="Arial"/>
          <w:b/>
          <w:bCs/>
          <w:i/>
          <w:color w:val="000000"/>
          <w:sz w:val="22"/>
          <w:szCs w:val="22"/>
          <w:bdr w:val="nil"/>
          <w:lang w:val="da-DK"/>
        </w:rPr>
        <w:t>Om Eaton</w:t>
      </w:r>
    </w:p>
    <w:p w14:paraId="5C171694" w14:textId="55D86786" w:rsidR="00E24844" w:rsidRPr="00433B60" w:rsidRDefault="00330E9A" w:rsidP="009609D6">
      <w:pPr>
        <w:spacing w:line="360" w:lineRule="auto"/>
        <w:rPr>
          <w:rFonts w:ascii="Arial" w:hAnsi="Arial" w:cs="Arial"/>
          <w:i/>
          <w:iCs/>
          <w:sz w:val="22"/>
          <w:szCs w:val="22"/>
          <w:lang w:val="da-DK"/>
        </w:rPr>
      </w:pPr>
      <w:r w:rsidRPr="00455D2D">
        <w:rPr>
          <w:rFonts w:ascii="Arial" w:eastAsia="Arial" w:hAnsi="Arial" w:cs="Arial"/>
          <w:i/>
          <w:iCs/>
          <w:sz w:val="22"/>
          <w:szCs w:val="22"/>
          <w:bdr w:val="nil"/>
          <w:lang w:val="da-DK"/>
        </w:rPr>
        <w:t xml:space="preserve">Eaton er en power management virksomhed med en omsætning på 21,6 milliarder dollars i 2018. </w:t>
      </w:r>
      <w:r w:rsidRPr="00330E9A">
        <w:rPr>
          <w:rFonts w:ascii="Arial" w:hAnsi="Arial" w:cs="Arial"/>
          <w:i/>
          <w:iCs/>
          <w:sz w:val="22"/>
          <w:szCs w:val="22"/>
          <w:lang w:val="da-DK"/>
        </w:rPr>
        <w:t>Hos Eaton får vi det, der betyder noget, til at fungere. Vores energieffektive løsninger hjælper vores kunder</w:t>
      </w:r>
      <w:r w:rsidRPr="00330E9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da-DK"/>
        </w:rPr>
        <w:t xml:space="preserve"> med at styre elektrisk, hydraulisk og mekanisk energi på en mere effektiv, sikker og bæredygtig</w:t>
      </w:r>
      <w:r w:rsidRPr="00330E9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lang w:val="da-DK"/>
        </w:rPr>
        <w:t xml:space="preserve"> måde. Vi arbejder målrettet for at forbedre livskvaliteten og miljøet gennem brug af power management-teknologier og -tjenester. Eaton har ca. 99.000 </w:t>
      </w:r>
      <w:r w:rsidRPr="00330E9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lang w:val="da-DK"/>
        </w:rPr>
        <w:lastRenderedPageBreak/>
        <w:t xml:space="preserve">ansatte på verdensplan og sælger produkter til kunder i flere end 175 lande. Se flere oplysninger på </w:t>
      </w:r>
      <w:hyperlink r:id="rId20" w:tgtFrame="_blank" w:history="1">
        <w:r w:rsidRPr="00330E9A">
          <w:rPr>
            <w:rStyle w:val="Hyperlink"/>
            <w:rFonts w:ascii="Arial" w:hAnsi="Arial" w:cs="Arial"/>
            <w:i/>
            <w:iCs/>
            <w:color w:val="6699CC"/>
            <w:sz w:val="22"/>
            <w:szCs w:val="22"/>
            <w:lang w:val="da-DK"/>
          </w:rPr>
          <w:t>Eaton.com</w:t>
        </w:r>
      </w:hyperlink>
      <w:r w:rsidRPr="00330E9A">
        <w:rPr>
          <w:rFonts w:ascii="Arial" w:hAnsi="Arial" w:cs="Arial"/>
          <w:i/>
          <w:iCs/>
          <w:color w:val="000000"/>
          <w:sz w:val="22"/>
          <w:szCs w:val="22"/>
          <w:lang w:val="da-DK"/>
        </w:rPr>
        <w:t>.</w:t>
      </w:r>
    </w:p>
    <w:p w14:paraId="7CCA02AE" w14:textId="77777777" w:rsidR="00086F7A" w:rsidRPr="00BC1786" w:rsidRDefault="00591841" w:rsidP="00D003E4">
      <w:pPr>
        <w:autoSpaceDE w:val="0"/>
        <w:autoSpaceDN w:val="0"/>
        <w:adjustRightInd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val="da-DK"/>
        </w:rPr>
      </w:pPr>
    </w:p>
    <w:sectPr w:rsidR="00086F7A" w:rsidRPr="00BC1786" w:rsidSect="007674D4">
      <w:headerReference w:type="even" r:id="rId21"/>
      <w:headerReference w:type="default" r:id="rId22"/>
      <w:footerReference w:type="default" r:id="rId23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E0582" w14:textId="77777777" w:rsidR="00591841" w:rsidRDefault="00591841">
      <w:r>
        <w:separator/>
      </w:r>
    </w:p>
  </w:endnote>
  <w:endnote w:type="continuationSeparator" w:id="0">
    <w:p w14:paraId="3F0D14F9" w14:textId="77777777" w:rsidR="00591841" w:rsidRDefault="005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4157" w14:textId="77777777" w:rsidR="00F42F67" w:rsidRDefault="00B75334">
    <w:pPr>
      <w:pStyle w:val="Footer"/>
      <w:jc w:val="center"/>
    </w:pPr>
    <w:r>
      <w:rPr>
        <w:bdr w:val="nil"/>
        <w:lang w:val="da-DK"/>
      </w:rPr>
      <w:t>- fortsættes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B5A34" w14:textId="77777777" w:rsidR="00F42F67" w:rsidRPr="00301471" w:rsidRDefault="00B75334" w:rsidP="009E04A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  <w:bdr w:val="nil"/>
        <w:lang w:val="da-DK"/>
      </w:rPr>
      <w:t>- fortsættes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87B8" w14:textId="77777777" w:rsidR="00F42F67" w:rsidRDefault="00591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2008" w14:textId="77777777" w:rsidR="00591841" w:rsidRDefault="00591841">
      <w:r>
        <w:separator/>
      </w:r>
    </w:p>
  </w:footnote>
  <w:footnote w:type="continuationSeparator" w:id="0">
    <w:p w14:paraId="0FF04A4A" w14:textId="77777777" w:rsidR="00591841" w:rsidRDefault="0059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82F7" w14:textId="77777777" w:rsidR="00F42F67" w:rsidRDefault="00B75334">
    <w:pPr>
      <w:pStyle w:val="Header"/>
      <w:spacing w:after="120"/>
      <w:ind w:left="0"/>
      <w:rPr>
        <w:rStyle w:val="PageNumber"/>
      </w:rPr>
    </w:pPr>
    <w:r>
      <w:rPr>
        <w:rStyle w:val="PageNumber"/>
      </w:rPr>
      <w:t xml:space="preserve"> </w:t>
    </w:r>
  </w:p>
  <w:p w14:paraId="091DF8DA" w14:textId="77777777" w:rsidR="00F42F67" w:rsidRDefault="00591841">
    <w:pPr>
      <w:pStyle w:val="Header"/>
      <w:spacing w:after="120"/>
      <w:ind w:left="0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508"/>
      <w:gridCol w:w="1620"/>
    </w:tblGrid>
    <w:tr w:rsidR="00DE2B18" w14:paraId="1FDB8256" w14:textId="77777777">
      <w:trPr>
        <w:trHeight w:val="2134"/>
      </w:trPr>
      <w:tc>
        <w:tcPr>
          <w:tcW w:w="4962" w:type="dxa"/>
        </w:tcPr>
        <w:p w14:paraId="7B085D9A" w14:textId="77777777" w:rsidR="00F42F67" w:rsidRDefault="00B75334" w:rsidP="006E064A">
          <w:pPr>
            <w:pStyle w:val="Heading1"/>
            <w:tabs>
              <w:tab w:val="left" w:pos="1647"/>
            </w:tabs>
            <w:ind w:left="522" w:hanging="630"/>
            <w:rPr>
              <w:rFonts w:cs="Arial"/>
            </w:rPr>
          </w:pPr>
          <w:r>
            <w:rPr>
              <w:noProof/>
              <w:lang w:val="da-DK" w:eastAsia="da-DK" w:bidi="ar-SA"/>
            </w:rPr>
            <w:drawing>
              <wp:anchor distT="0" distB="0" distL="114300" distR="114300" simplePos="0" relativeHeight="251659264" behindDoc="1" locked="0" layoutInCell="1" allowOverlap="1" wp14:anchorId="5E0C03E3" wp14:editId="0DFE0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8" name="Bild 11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AFBD789" w14:textId="77777777" w:rsidR="00F42F67" w:rsidRDefault="00591841" w:rsidP="006E064A">
          <w:pPr>
            <w:jc w:val="right"/>
            <w:rPr>
              <w:rFonts w:ascii="Arial" w:hAnsi="Arial" w:cs="Arial"/>
            </w:rPr>
          </w:pPr>
        </w:p>
        <w:p w14:paraId="7A884D40" w14:textId="77777777" w:rsidR="00F42F67" w:rsidRDefault="00591841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5A089014" w14:textId="77777777" w:rsidR="00F42F67" w:rsidRPr="003E0684" w:rsidRDefault="00591841" w:rsidP="007674D4">
          <w:pPr>
            <w:pStyle w:val="Heading1"/>
            <w:ind w:left="-90"/>
            <w:rPr>
              <w:rFonts w:cs="Arial"/>
            </w:rPr>
          </w:pPr>
        </w:p>
      </w:tc>
      <w:tc>
        <w:tcPr>
          <w:tcW w:w="2508" w:type="dxa"/>
        </w:tcPr>
        <w:p w14:paraId="158C249D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  <w:lang w:eastAsia="de-DE"/>
            </w:rPr>
          </w:pPr>
          <w:bookmarkStart w:id="1" w:name="Enterprise"/>
          <w:bookmarkEnd w:id="1"/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Eaton Electric Ltd</w:t>
          </w:r>
        </w:p>
        <w:p w14:paraId="3C654A3E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Marketing Communication</w:t>
          </w:r>
        </w:p>
        <w:p w14:paraId="14DDF0A3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270 Bath Road</w:t>
          </w:r>
        </w:p>
        <w:p w14:paraId="216554F7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Slough, Berkshire</w:t>
          </w:r>
        </w:p>
        <w:p w14:paraId="4779409A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SL1 4DX</w:t>
          </w:r>
        </w:p>
        <w:p w14:paraId="11B0289E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proofErr w:type="spellStart"/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Storbritannien</w:t>
          </w:r>
          <w:proofErr w:type="spellEnd"/>
        </w:p>
        <w:p w14:paraId="2E12F29E" w14:textId="77777777" w:rsidR="00BD32FF" w:rsidRDefault="00B75334" w:rsidP="00BD32FF">
          <w:pPr>
            <w:spacing w:line="220" w:lineRule="exact"/>
            <w:rPr>
              <w:rFonts w:ascii="Arial Narrow" w:hAnsi="Arial Narrow"/>
              <w:sz w:val="17"/>
              <w:szCs w:val="17"/>
            </w:rPr>
          </w:pPr>
          <w:proofErr w:type="spellStart"/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Tlf</w:t>
          </w:r>
          <w:proofErr w:type="spellEnd"/>
          <w:r w:rsidRPr="00BC1786">
            <w:rPr>
              <w:rFonts w:ascii="Arial Narrow" w:eastAsia="Arial Narrow" w:hAnsi="Arial Narrow" w:cs="Arial Narrow"/>
              <w:sz w:val="17"/>
              <w:szCs w:val="17"/>
              <w:bdr w:val="nil"/>
              <w:lang w:val="en-US"/>
            </w:rPr>
            <w:t>.:  +44 1753 608 851</w:t>
          </w:r>
        </w:p>
        <w:p w14:paraId="27F25A3C" w14:textId="77777777" w:rsidR="00F42F67" w:rsidRPr="009E04AF" w:rsidRDefault="00B75334" w:rsidP="00BF0E18">
          <w:pPr>
            <w:spacing w:line="220" w:lineRule="exact"/>
            <w:rPr>
              <w:rFonts w:ascii="Arial" w:hAnsi="Arial"/>
              <w:sz w:val="17"/>
            </w:rPr>
          </w:pPr>
          <w:r>
            <w:rPr>
              <w:rFonts w:ascii="Arial Narrow" w:eastAsia="Arial Narrow" w:hAnsi="Arial Narrow" w:cs="Arial Narrow"/>
              <w:sz w:val="17"/>
              <w:szCs w:val="17"/>
              <w:bdr w:val="nil"/>
              <w:lang w:val="da-DK"/>
            </w:rPr>
            <w:t>VeraGrishchenko@Eaton.com</w:t>
          </w:r>
          <w:bookmarkStart w:id="2" w:name="Fax"/>
          <w:bookmarkEnd w:id="2"/>
        </w:p>
      </w:tc>
      <w:tc>
        <w:tcPr>
          <w:tcW w:w="1620" w:type="dxa"/>
        </w:tcPr>
        <w:p w14:paraId="177C8A8A" w14:textId="77777777" w:rsidR="00F42F67" w:rsidRPr="009E04AF" w:rsidRDefault="00B75334" w:rsidP="006E064A">
          <w:pPr>
            <w:pStyle w:val="Heading1"/>
            <w:rPr>
              <w:rFonts w:cs="Arial"/>
              <w:sz w:val="36"/>
            </w:rPr>
          </w:pPr>
          <w:r>
            <w:rPr>
              <w:noProof/>
              <w:lang w:val="da-DK" w:eastAsia="da-DK" w:bidi="ar-SA"/>
            </w:rPr>
            <w:drawing>
              <wp:anchor distT="0" distB="0" distL="0" distR="0" simplePos="0" relativeHeight="251658240" behindDoc="0" locked="0" layoutInCell="1" allowOverlap="1" wp14:anchorId="6650599F" wp14:editId="338B1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9" name="Bild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23EB8B" w14:textId="77777777" w:rsidR="00F42F67" w:rsidRPr="009E04AF" w:rsidRDefault="00B75334" w:rsidP="00C30CB3">
    <w:pPr>
      <w:pStyle w:val="Header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EB04" w14:textId="77777777" w:rsidR="00F42F67" w:rsidRDefault="005918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A184" w14:textId="77777777" w:rsidR="00F42F67" w:rsidRDefault="00B75334">
    <w:pPr>
      <w:pStyle w:val="Header"/>
      <w:spacing w:after="120"/>
      <w:ind w:left="0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eastAsia="Arial" w:hAnsi="Arial" w:cs="Arial"/>
        <w:sz w:val="22"/>
        <w:szCs w:val="22"/>
        <w:bdr w:val="nil"/>
        <w:lang w:val="da-DK"/>
      </w:rPr>
      <w:t xml:space="preserve">Eaton/Side </w:t>
    </w:r>
    <w:r w:rsidRPr="00301471">
      <w:rPr>
        <w:rStyle w:val="PageNumber"/>
        <w:rFonts w:ascii="Arial" w:hAnsi="Arial" w:cs="Arial"/>
        <w:sz w:val="22"/>
        <w:szCs w:val="22"/>
      </w:rPr>
      <w:fldChar w:fldCharType="begin"/>
    </w:r>
    <w:r w:rsidRPr="00301471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301471">
      <w:rPr>
        <w:rStyle w:val="PageNumber"/>
        <w:rFonts w:ascii="Arial" w:hAnsi="Arial" w:cs="Arial"/>
        <w:sz w:val="22"/>
        <w:szCs w:val="22"/>
      </w:rPr>
      <w:fldChar w:fldCharType="separate"/>
    </w:r>
    <w:r w:rsidR="00D5508E">
      <w:rPr>
        <w:rStyle w:val="PageNumber"/>
        <w:rFonts w:ascii="Arial" w:hAnsi="Arial" w:cs="Arial"/>
        <w:noProof/>
        <w:sz w:val="22"/>
        <w:szCs w:val="22"/>
      </w:rPr>
      <w:t>2</w:t>
    </w:r>
    <w:r w:rsidRPr="00301471">
      <w:rPr>
        <w:rStyle w:val="PageNumber"/>
        <w:rFonts w:ascii="Arial" w:hAnsi="Arial" w:cs="Arial"/>
        <w:sz w:val="22"/>
        <w:szCs w:val="22"/>
      </w:rPr>
      <w:fldChar w:fldCharType="end"/>
    </w:r>
  </w:p>
  <w:p w14:paraId="3534E6F9" w14:textId="77777777" w:rsidR="00F42F67" w:rsidRDefault="00591841">
    <w:pPr>
      <w:pStyle w:val="Header"/>
      <w:spacing w:after="120"/>
      <w:ind w:left="0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40A"/>
    <w:multiLevelType w:val="hybridMultilevel"/>
    <w:tmpl w:val="82A2EDBC"/>
    <w:lvl w:ilvl="0" w:tplc="0A98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A7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8B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F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CA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8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CF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6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E7B47"/>
    <w:multiLevelType w:val="hybridMultilevel"/>
    <w:tmpl w:val="0116E49E"/>
    <w:lvl w:ilvl="0" w:tplc="ABDEFC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D0266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3F8D59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4023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AEA0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F22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CE1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1A28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DE89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8"/>
    <w:rsid w:val="00080054"/>
    <w:rsid w:val="001D00E5"/>
    <w:rsid w:val="00330E9A"/>
    <w:rsid w:val="003B7651"/>
    <w:rsid w:val="00433B60"/>
    <w:rsid w:val="00455D2D"/>
    <w:rsid w:val="0047155B"/>
    <w:rsid w:val="005128BB"/>
    <w:rsid w:val="00591841"/>
    <w:rsid w:val="00643EA7"/>
    <w:rsid w:val="0064592D"/>
    <w:rsid w:val="006500A6"/>
    <w:rsid w:val="00755323"/>
    <w:rsid w:val="00854039"/>
    <w:rsid w:val="00855167"/>
    <w:rsid w:val="00915DB4"/>
    <w:rsid w:val="00921D45"/>
    <w:rsid w:val="009609D6"/>
    <w:rsid w:val="00B75334"/>
    <w:rsid w:val="00B804A5"/>
    <w:rsid w:val="00BB346B"/>
    <w:rsid w:val="00BC1786"/>
    <w:rsid w:val="00C60D89"/>
    <w:rsid w:val="00C720B7"/>
    <w:rsid w:val="00CA0AC6"/>
    <w:rsid w:val="00D5508E"/>
    <w:rsid w:val="00D95E63"/>
    <w:rsid w:val="00DD0EAE"/>
    <w:rsid w:val="00DD7A4B"/>
    <w:rsid w:val="00DE2B18"/>
    <w:rsid w:val="00DF165E"/>
    <w:rsid w:val="00E66CEC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92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A"/>
  </w:style>
  <w:style w:type="paragraph" w:styleId="Heading1">
    <w:name w:val="heading 1"/>
    <w:basedOn w:val="Normal"/>
    <w:next w:val="Normal"/>
    <w:qFormat/>
    <w:rsid w:val="00D334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34DA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D334D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334DA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D334DA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rsid w:val="00D334DA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D334DA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D334DA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D334DA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D334DA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D334DA"/>
  </w:style>
  <w:style w:type="paragraph" w:styleId="Footer">
    <w:name w:val="footer"/>
    <w:basedOn w:val="Normal"/>
    <w:rsid w:val="00D334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4DA"/>
  </w:style>
  <w:style w:type="paragraph" w:styleId="FootnoteText">
    <w:name w:val="footnote text"/>
    <w:basedOn w:val="Normal"/>
    <w:semiHidden/>
    <w:rsid w:val="00D334DA"/>
  </w:style>
  <w:style w:type="character" w:styleId="FootnoteReference">
    <w:name w:val="footnote reference"/>
    <w:semiHidden/>
    <w:rsid w:val="00D334DA"/>
    <w:rPr>
      <w:vertAlign w:val="superscript"/>
    </w:rPr>
  </w:style>
  <w:style w:type="paragraph" w:styleId="BodyText">
    <w:name w:val="Body Text"/>
    <w:basedOn w:val="Normal"/>
    <w:rsid w:val="00D334DA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D334DA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334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334DA"/>
    <w:pPr>
      <w:spacing w:after="120" w:line="480" w:lineRule="auto"/>
    </w:pPr>
  </w:style>
  <w:style w:type="character" w:styleId="Hyperlink">
    <w:name w:val="Hyperlink"/>
    <w:uiPriority w:val="99"/>
    <w:rsid w:val="00D334DA"/>
    <w:rPr>
      <w:color w:val="0000FF"/>
      <w:u w:val="single"/>
    </w:rPr>
  </w:style>
  <w:style w:type="paragraph" w:styleId="NormalWeb">
    <w:name w:val="Normal (Web)"/>
    <w:basedOn w:val="Normal"/>
    <w:uiPriority w:val="99"/>
    <w:rsid w:val="00D334DA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D334DA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D334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D334DA"/>
    <w:rPr>
      <w:sz w:val="16"/>
      <w:szCs w:val="16"/>
      <w:lang w:val="en-GB" w:eastAsia="en-GB" w:bidi="en-GB"/>
    </w:rPr>
  </w:style>
  <w:style w:type="character" w:styleId="FollowedHyperlink">
    <w:name w:val="FollowedHyperlink"/>
    <w:rsid w:val="00D334DA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GB" w:eastAsia="en-GB" w:bidi="en-GB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GB" w:eastAsia="en-GB" w:bidi="en-GB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GB" w:eastAsia="en-GB" w:bidi="en-GB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GB" w:eastAsia="en-GB" w:bidi="en-GB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GB" w:eastAsia="en-GB" w:bidi="en-GB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GB" w:eastAsia="en-GB" w:bidi="en-GB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GB" w:eastAsia="en-GB" w:bidi="en-GB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GB" w:eastAsia="en-GB" w:bidi="en-GB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GB" w:eastAsia="en-GB" w:bidi="en-GB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GB" w:eastAsia="en-GB" w:bidi="en-GB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qFormat/>
    <w:rsid w:val="003479B4"/>
    <w:rPr>
      <w:i/>
      <w:iCs/>
    </w:rPr>
  </w:style>
  <w:style w:type="paragraph" w:styleId="ListParagraph">
    <w:name w:val="List Paragraph"/>
    <w:basedOn w:val="Normal"/>
    <w:uiPriority w:val="34"/>
    <w:qFormat/>
    <w:rsid w:val="005A6326"/>
    <w:pPr>
      <w:ind w:left="720"/>
      <w:contextualSpacing/>
    </w:pPr>
  </w:style>
  <w:style w:type="character" w:styleId="CommentReference">
    <w:name w:val="annotation reference"/>
    <w:basedOn w:val="DefaultParagraphFont"/>
    <w:rsid w:val="00FC6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430"/>
  </w:style>
  <w:style w:type="character" w:customStyle="1" w:styleId="CommentTextChar">
    <w:name w:val="Comment Text Char"/>
    <w:basedOn w:val="DefaultParagraphFont"/>
    <w:link w:val="CommentText"/>
    <w:rsid w:val="00FC6430"/>
  </w:style>
  <w:style w:type="paragraph" w:styleId="CommentSubject">
    <w:name w:val="annotation subject"/>
    <w:basedOn w:val="CommentText"/>
    <w:next w:val="CommentText"/>
    <w:link w:val="CommentSubjectChar"/>
    <w:rsid w:val="00FC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430"/>
    <w:rPr>
      <w:b/>
      <w:bCs/>
    </w:rPr>
  </w:style>
  <w:style w:type="paragraph" w:styleId="Revision">
    <w:name w:val="Revision"/>
    <w:hidden/>
    <w:uiPriority w:val="99"/>
    <w:semiHidden/>
    <w:rsid w:val="002928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A"/>
  </w:style>
  <w:style w:type="paragraph" w:styleId="Heading1">
    <w:name w:val="heading 1"/>
    <w:basedOn w:val="Normal"/>
    <w:next w:val="Normal"/>
    <w:qFormat/>
    <w:rsid w:val="00D334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34DA"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D334D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334DA"/>
    <w:pPr>
      <w:keepNext/>
      <w:outlineLvl w:val="3"/>
    </w:pPr>
    <w:rPr>
      <w:rFonts w:ascii="Arial" w:hAnsi="Arial"/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Text">
    <w:name w:val="Msg Text"/>
    <w:rsid w:val="00D334DA"/>
    <w:pPr>
      <w:spacing w:before="144" w:after="144"/>
      <w:ind w:left="1224"/>
    </w:pPr>
    <w:rPr>
      <w:color w:val="000000"/>
      <w:sz w:val="24"/>
    </w:rPr>
  </w:style>
  <w:style w:type="paragraph" w:styleId="Header">
    <w:name w:val="header"/>
    <w:basedOn w:val="Normal"/>
    <w:rsid w:val="00D334DA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rsid w:val="00D334DA"/>
    <w:pPr>
      <w:spacing w:after="72" w:line="144" w:lineRule="atLeast"/>
      <w:ind w:left="216"/>
    </w:pPr>
    <w:rPr>
      <w:rFonts w:ascii="TimesNewRomanPS" w:hAnsi="TimesNewRomanPS"/>
      <w:color w:val="000000"/>
      <w:sz w:val="24"/>
    </w:rPr>
  </w:style>
  <w:style w:type="paragraph" w:customStyle="1" w:styleId="RuleLine">
    <w:name w:val="RuleLine"/>
    <w:rsid w:val="00D334DA"/>
    <w:pPr>
      <w:spacing w:before="72" w:after="72"/>
      <w:ind w:left="1224" w:right="1224"/>
    </w:pPr>
    <w:rPr>
      <w:rFonts w:ascii="Arial Narrow" w:hAnsi="Arial Narrow"/>
      <w:color w:val="000000"/>
      <w:sz w:val="24"/>
    </w:rPr>
  </w:style>
  <w:style w:type="paragraph" w:customStyle="1" w:styleId="Hdrfill2">
    <w:name w:val="Hdrfill2"/>
    <w:rsid w:val="00D334DA"/>
    <w:pPr>
      <w:spacing w:line="230" w:lineRule="atLeast"/>
      <w:ind w:left="1224" w:right="1224"/>
    </w:pPr>
    <w:rPr>
      <w:rFonts w:ascii="Arial Narrow" w:hAnsi="Arial Narrow"/>
      <w:color w:val="000000"/>
    </w:rPr>
  </w:style>
  <w:style w:type="paragraph" w:customStyle="1" w:styleId="Reftext">
    <w:name w:val="Reftext"/>
    <w:rsid w:val="00D334DA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</w:rPr>
  </w:style>
  <w:style w:type="character" w:styleId="LineNumber">
    <w:name w:val="line number"/>
    <w:basedOn w:val="DefaultParagraphFont"/>
    <w:rsid w:val="00D334DA"/>
  </w:style>
  <w:style w:type="paragraph" w:styleId="Footer">
    <w:name w:val="footer"/>
    <w:basedOn w:val="Normal"/>
    <w:rsid w:val="00D334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4DA"/>
  </w:style>
  <w:style w:type="paragraph" w:styleId="FootnoteText">
    <w:name w:val="footnote text"/>
    <w:basedOn w:val="Normal"/>
    <w:semiHidden/>
    <w:rsid w:val="00D334DA"/>
  </w:style>
  <w:style w:type="character" w:styleId="FootnoteReference">
    <w:name w:val="footnote reference"/>
    <w:semiHidden/>
    <w:rsid w:val="00D334DA"/>
    <w:rPr>
      <w:vertAlign w:val="superscript"/>
    </w:rPr>
  </w:style>
  <w:style w:type="paragraph" w:styleId="BodyText">
    <w:name w:val="Body Text"/>
    <w:basedOn w:val="Normal"/>
    <w:rsid w:val="00D334DA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odyTextIndent">
    <w:name w:val="Body Text Indent"/>
    <w:basedOn w:val="Normal"/>
    <w:rsid w:val="00D334DA"/>
    <w:pPr>
      <w:spacing w:line="480" w:lineRule="auto"/>
      <w:ind w:left="9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334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334DA"/>
    <w:pPr>
      <w:spacing w:after="120" w:line="480" w:lineRule="auto"/>
    </w:pPr>
  </w:style>
  <w:style w:type="character" w:styleId="Hyperlink">
    <w:name w:val="Hyperlink"/>
    <w:uiPriority w:val="99"/>
    <w:rsid w:val="00D334DA"/>
    <w:rPr>
      <w:color w:val="0000FF"/>
      <w:u w:val="single"/>
    </w:rPr>
  </w:style>
  <w:style w:type="paragraph" w:styleId="NormalWeb">
    <w:name w:val="Normal (Web)"/>
    <w:basedOn w:val="Normal"/>
    <w:uiPriority w:val="99"/>
    <w:rsid w:val="00D334DA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odyText3">
    <w:name w:val="Body Text 3"/>
    <w:basedOn w:val="Normal"/>
    <w:rsid w:val="00D334DA"/>
    <w:pPr>
      <w:spacing w:line="360" w:lineRule="auto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D334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sid w:val="00D334DA"/>
    <w:rPr>
      <w:sz w:val="16"/>
      <w:szCs w:val="16"/>
      <w:lang w:val="en-GB" w:eastAsia="en-GB" w:bidi="en-GB"/>
    </w:rPr>
  </w:style>
  <w:style w:type="character" w:styleId="FollowedHyperlink">
    <w:name w:val="FollowedHyperlink"/>
    <w:rsid w:val="00D334DA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Heading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leGrid">
    <w:name w:val="Table Grid"/>
    <w:basedOn w:val="Table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GB" w:eastAsia="en-GB" w:bidi="en-GB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GB" w:eastAsia="en-GB" w:bidi="en-GB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GB" w:eastAsia="en-GB" w:bidi="en-GB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GB" w:eastAsia="en-GB" w:bidi="en-GB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GB" w:eastAsia="en-GB" w:bidi="en-GB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GB" w:eastAsia="en-GB" w:bidi="en-GB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GB" w:eastAsia="en-GB" w:bidi="en-GB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GB" w:eastAsia="en-GB" w:bidi="en-GB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GB" w:eastAsia="en-GB" w:bidi="en-GB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GB" w:eastAsia="en-GB" w:bidi="en-GB"/>
    </w:rPr>
  </w:style>
  <w:style w:type="paragraph" w:styleId="PlainText">
    <w:name w:val="Plain Text"/>
    <w:basedOn w:val="Normal"/>
    <w:rsid w:val="001922A8"/>
    <w:rPr>
      <w:rFonts w:ascii="Courier New" w:eastAsia="MS Mincho" w:hAnsi="Courier New" w:cs="Courier New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Emphasis">
    <w:name w:val="Emphasis"/>
    <w:qFormat/>
    <w:rsid w:val="003479B4"/>
    <w:rPr>
      <w:i/>
      <w:iCs/>
    </w:rPr>
  </w:style>
  <w:style w:type="paragraph" w:styleId="ListParagraph">
    <w:name w:val="List Paragraph"/>
    <w:basedOn w:val="Normal"/>
    <w:uiPriority w:val="34"/>
    <w:qFormat/>
    <w:rsid w:val="005A6326"/>
    <w:pPr>
      <w:ind w:left="720"/>
      <w:contextualSpacing/>
    </w:pPr>
  </w:style>
  <w:style w:type="character" w:styleId="CommentReference">
    <w:name w:val="annotation reference"/>
    <w:basedOn w:val="DefaultParagraphFont"/>
    <w:rsid w:val="00FC6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430"/>
  </w:style>
  <w:style w:type="character" w:customStyle="1" w:styleId="CommentTextChar">
    <w:name w:val="Comment Text Char"/>
    <w:basedOn w:val="DefaultParagraphFont"/>
    <w:link w:val="CommentText"/>
    <w:rsid w:val="00FC6430"/>
  </w:style>
  <w:style w:type="paragraph" w:styleId="CommentSubject">
    <w:name w:val="annotation subject"/>
    <w:basedOn w:val="CommentText"/>
    <w:next w:val="CommentText"/>
    <w:link w:val="CommentSubjectChar"/>
    <w:rsid w:val="00FC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430"/>
    <w:rPr>
      <w:b/>
      <w:bCs/>
    </w:rPr>
  </w:style>
  <w:style w:type="paragraph" w:styleId="Revision">
    <w:name w:val="Revision"/>
    <w:hidden/>
    <w:uiPriority w:val="99"/>
    <w:semiHidden/>
    <w:rsid w:val="002928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linkedin.com/company/eat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aton.eu/eas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etteGronberg@eaton.com" TargetMode="External"/><Relationship Id="rId20" Type="http://schemas.openxmlformats.org/officeDocument/2006/relationships/hyperlink" Target="https://eaton.works/2zEsyY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easy-forum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6F3645E94D84A9F8C1356C0000825" ma:contentTypeVersion="10" ma:contentTypeDescription="Create a new document." ma:contentTypeScope="" ma:versionID="c5ffb1af154a343fa2418a68a7f43693">
  <xsd:schema xmlns:xsd="http://www.w3.org/2001/XMLSchema" xmlns:xs="http://www.w3.org/2001/XMLSchema" xmlns:p="http://schemas.microsoft.com/office/2006/metadata/properties" xmlns:ns2="51cefa60-1cc9-4796-9377-25c77f09bb7b" xmlns:ns3="d2ddee3c-f091-4fc4-a773-a88dcdf70b72" targetNamespace="http://schemas.microsoft.com/office/2006/metadata/properties" ma:root="true" ma:fieldsID="4e4d38d3552cf83fb6f5e86cc48ca13c" ns2:_="" ns3:_="">
    <xsd:import namespace="51cefa60-1cc9-4796-9377-25c77f09bb7b"/>
    <xsd:import namespace="d2ddee3c-f091-4fc4-a773-a88dcdf7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fa60-1cc9-4796-9377-25c77f09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dee3c-f091-4fc4-a773-a88dcdf7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659E-E74F-430B-B648-E26B4E18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fa60-1cc9-4796-9377-25c77f09bb7b"/>
    <ds:schemaRef ds:uri="d2ddee3c-f091-4fc4-a773-a88dcdf7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3D956-BFC7-4A3B-AEFF-E71797E5E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2CF92-EC1D-4090-AFB7-898A41A4C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46819-B312-4D5D-B72F-CACD6C2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2019-06-12T10:27:00Z</dcterms:created>
  <dcterms:modified xsi:type="dcterms:W3CDTF">2019-06-21T12:44:00Z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0x010100A9C6F3645E94D84A9F8C1356C0000825</vt:lpwstr>
  </property>
</Properties>
</file>