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2C" w:rsidRPr="0016586C" w:rsidRDefault="00536F06" w:rsidP="00C808C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-270" w:right="115"/>
        <w:rPr>
          <w:rFonts w:ascii="Arial" w:hAnsi="Arial" w:cs="Arial"/>
          <w:b/>
          <w:bCs/>
          <w:iCs/>
          <w:color w:val="0055A4"/>
          <w:sz w:val="44"/>
          <w:szCs w:val="44"/>
          <w:lang w:val="sv-SE"/>
        </w:rPr>
      </w:pPr>
      <w:r w:rsidRPr="00536F06">
        <w:rPr>
          <w:rFonts w:ascii="Arial" w:hAnsi="Arial" w:cs="Arial"/>
          <w:b/>
          <w:bCs/>
          <w:iCs/>
          <w:color w:val="0055A4"/>
          <w:sz w:val="44"/>
          <w:szCs w:val="44"/>
          <w:lang w:val="sv-SE"/>
        </w:rPr>
        <w:t xml:space="preserve">Goodyear lanserar Däckbarometern i Norden </w:t>
      </w:r>
    </w:p>
    <w:p w:rsidR="0012762C" w:rsidRPr="0012762C" w:rsidRDefault="0012762C" w:rsidP="00C808C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-270" w:right="115"/>
        <w:rPr>
          <w:rFonts w:ascii="Arial" w:hAnsi="Arial" w:cs="Arial"/>
          <w:b/>
          <w:bCs/>
          <w:iCs/>
          <w:color w:val="0055A4"/>
          <w:lang w:val="sv-SE"/>
        </w:rPr>
      </w:pPr>
    </w:p>
    <w:p w:rsidR="006A322B" w:rsidRPr="006A322B" w:rsidRDefault="00536F06" w:rsidP="006A322B">
      <w:pPr>
        <w:ind w:left="-270"/>
        <w:rPr>
          <w:rStyle w:val="Emphasis"/>
          <w:rFonts w:ascii="Arial" w:hAnsi="Arial" w:cs="Arial"/>
          <w:b/>
          <w:i w:val="0"/>
          <w:iCs w:val="0"/>
          <w:lang w:val="sv-SE"/>
        </w:rPr>
      </w:pPr>
      <w:r w:rsidRPr="00536F06">
        <w:rPr>
          <w:rStyle w:val="Emphasis"/>
          <w:rFonts w:ascii="Arial" w:hAnsi="Arial" w:cs="Arial"/>
          <w:b/>
          <w:i w:val="0"/>
          <w:lang w:val="sv-SE"/>
        </w:rPr>
        <w:t xml:space="preserve">Goodyears Däckbarometer 2014 är en omfattande rapport om trafiksäkerhet samt däck- och körvanor i Norden. </w:t>
      </w:r>
      <w:r w:rsidR="00D03CF6">
        <w:rPr>
          <w:rFonts w:ascii="Arial" w:hAnsi="Arial" w:cs="Arial"/>
          <w:b/>
          <w:lang w:val="sv-SE"/>
        </w:rPr>
        <w:t>Rapporten ger</w:t>
      </w:r>
      <w:r w:rsidR="006A322B">
        <w:rPr>
          <w:rFonts w:ascii="Arial" w:hAnsi="Arial" w:cs="Arial"/>
          <w:b/>
          <w:lang w:val="sv-SE"/>
        </w:rPr>
        <w:t xml:space="preserve"> bland annat</w:t>
      </w:r>
      <w:r w:rsidRPr="00536F06">
        <w:rPr>
          <w:rFonts w:ascii="Arial" w:hAnsi="Arial" w:cs="Arial"/>
          <w:b/>
          <w:lang w:val="sv-SE"/>
        </w:rPr>
        <w:t xml:space="preserve"> svar på hur nordborna beter sig i trafiken, vad de </w:t>
      </w:r>
      <w:r w:rsidR="00510215">
        <w:rPr>
          <w:rFonts w:ascii="Arial" w:hAnsi="Arial" w:cs="Arial"/>
          <w:b/>
          <w:lang w:val="sv-SE"/>
        </w:rPr>
        <w:t>vet</w:t>
      </w:r>
      <w:r w:rsidR="00510215" w:rsidRPr="00536F06">
        <w:rPr>
          <w:rFonts w:ascii="Arial" w:hAnsi="Arial" w:cs="Arial"/>
          <w:b/>
          <w:lang w:val="sv-SE"/>
        </w:rPr>
        <w:t xml:space="preserve"> </w:t>
      </w:r>
      <w:r w:rsidRPr="00536F06">
        <w:rPr>
          <w:rFonts w:ascii="Arial" w:hAnsi="Arial" w:cs="Arial"/>
          <w:b/>
          <w:lang w:val="sv-SE"/>
        </w:rPr>
        <w:t>om EU:s däckmärkning och vad de anser är orsakerna bakom trafikolyckor.</w:t>
      </w:r>
      <w:r w:rsidRPr="00536F06">
        <w:rPr>
          <w:rStyle w:val="Emphasis"/>
          <w:rFonts w:ascii="Arial" w:hAnsi="Arial" w:cs="Arial"/>
          <w:b/>
          <w:i w:val="0"/>
          <w:iCs w:val="0"/>
          <w:lang w:val="sv-SE"/>
        </w:rPr>
        <w:t xml:space="preserve"> </w:t>
      </w:r>
    </w:p>
    <w:p w:rsidR="00903F75" w:rsidRDefault="006A322B">
      <w:pPr>
        <w:ind w:left="-270"/>
        <w:rPr>
          <w:rFonts w:ascii="Arial" w:hAnsi="Arial" w:cs="Arial"/>
          <w:iCs/>
          <w:lang w:val="sv-SE"/>
        </w:rPr>
      </w:pPr>
      <w:r>
        <w:rPr>
          <w:rStyle w:val="Emphasis"/>
          <w:rFonts w:ascii="Arial" w:hAnsi="Arial" w:cs="Arial"/>
          <w:i w:val="0"/>
          <w:lang w:val="sv-SE"/>
        </w:rPr>
        <w:t>Nu lanserar Goodyear Däckba</w:t>
      </w:r>
      <w:r w:rsidR="00D03CF6">
        <w:rPr>
          <w:rStyle w:val="Emphasis"/>
          <w:rFonts w:ascii="Arial" w:hAnsi="Arial" w:cs="Arial"/>
          <w:i w:val="0"/>
          <w:lang w:val="sv-SE"/>
        </w:rPr>
        <w:t>rometern 2014</w:t>
      </w:r>
      <w:r w:rsidR="009E2ADD">
        <w:rPr>
          <w:rStyle w:val="Emphasis"/>
          <w:rFonts w:ascii="Arial" w:hAnsi="Arial" w:cs="Arial"/>
          <w:i w:val="0"/>
          <w:lang w:val="sv-SE"/>
        </w:rPr>
        <w:t xml:space="preserve"> </w:t>
      </w:r>
      <w:r w:rsidR="00D03CF6">
        <w:rPr>
          <w:rStyle w:val="Emphasis"/>
          <w:rFonts w:ascii="Arial" w:hAnsi="Arial" w:cs="Arial"/>
          <w:i w:val="0"/>
          <w:lang w:val="sv-SE"/>
        </w:rPr>
        <w:t xml:space="preserve">– </w:t>
      </w:r>
      <w:r>
        <w:rPr>
          <w:rStyle w:val="Emphasis"/>
          <w:rFonts w:ascii="Arial" w:hAnsi="Arial" w:cs="Arial"/>
          <w:i w:val="0"/>
          <w:lang w:val="sv-SE"/>
        </w:rPr>
        <w:t xml:space="preserve">en rapport som </w:t>
      </w:r>
      <w:r w:rsidR="0057459E">
        <w:rPr>
          <w:rStyle w:val="Emphasis"/>
          <w:rFonts w:ascii="Arial" w:hAnsi="Arial" w:cs="Arial"/>
          <w:i w:val="0"/>
          <w:lang w:val="sv-SE"/>
        </w:rPr>
        <w:t xml:space="preserve">tar tempen på </w:t>
      </w:r>
      <w:r>
        <w:rPr>
          <w:rStyle w:val="Emphasis"/>
          <w:rFonts w:ascii="Arial" w:hAnsi="Arial" w:cs="Arial"/>
          <w:i w:val="0"/>
          <w:lang w:val="sv-SE"/>
        </w:rPr>
        <w:t>nordbornas i</w:t>
      </w:r>
      <w:r w:rsidR="0057459E">
        <w:rPr>
          <w:rStyle w:val="Emphasis"/>
          <w:rFonts w:ascii="Arial" w:hAnsi="Arial" w:cs="Arial"/>
          <w:i w:val="0"/>
          <w:lang w:val="sv-SE"/>
        </w:rPr>
        <w:t xml:space="preserve">nställning till </w:t>
      </w:r>
      <w:r>
        <w:rPr>
          <w:rStyle w:val="Emphasis"/>
          <w:rFonts w:ascii="Arial" w:hAnsi="Arial" w:cs="Arial"/>
          <w:i w:val="0"/>
          <w:lang w:val="sv-SE"/>
        </w:rPr>
        <w:t xml:space="preserve">trafiksäkerhet, däck och bilkörning. </w:t>
      </w:r>
      <w:r w:rsidRPr="008E5C3F">
        <w:rPr>
          <w:rStyle w:val="Emphasis"/>
          <w:rFonts w:ascii="Arial" w:hAnsi="Arial" w:cs="Arial"/>
          <w:i w:val="0"/>
          <w:lang w:val="sv-SE"/>
        </w:rPr>
        <w:t xml:space="preserve">Syftet med </w:t>
      </w:r>
      <w:r>
        <w:rPr>
          <w:rStyle w:val="Emphasis"/>
          <w:rFonts w:ascii="Arial" w:hAnsi="Arial" w:cs="Arial"/>
          <w:i w:val="0"/>
          <w:lang w:val="sv-SE"/>
        </w:rPr>
        <w:t xml:space="preserve">Däckbarometern </w:t>
      </w:r>
      <w:r w:rsidRPr="008E5C3F">
        <w:rPr>
          <w:rStyle w:val="Emphasis"/>
          <w:rFonts w:ascii="Arial" w:hAnsi="Arial" w:cs="Arial"/>
          <w:i w:val="0"/>
          <w:lang w:val="sv-SE"/>
        </w:rPr>
        <w:t xml:space="preserve">är att främja en medveten och ansvarsfull bilkörning, öka kunskapen om däck, samt att få fler att reflektera över sitt körbeteende. </w:t>
      </w:r>
    </w:p>
    <w:p w:rsidR="00903F75" w:rsidRDefault="00536F06">
      <w:pPr>
        <w:ind w:left="-270"/>
        <w:rPr>
          <w:rFonts w:ascii="Arial" w:hAnsi="Arial" w:cs="Arial"/>
          <w:lang w:val="sv-SE"/>
        </w:rPr>
      </w:pPr>
      <w:r w:rsidRPr="00536F06">
        <w:rPr>
          <w:rFonts w:ascii="Arial" w:hAnsi="Arial" w:cs="Arial"/>
          <w:lang w:val="sv-SE"/>
        </w:rPr>
        <w:t>Goodyears Däckbarometer är indelad i fyra kapitel. Det första kapitlet behandlar bilar och trafik</w:t>
      </w:r>
      <w:r w:rsidR="00D03CF6">
        <w:rPr>
          <w:rFonts w:ascii="Arial" w:hAnsi="Arial" w:cs="Arial"/>
          <w:lang w:val="sv-SE"/>
        </w:rPr>
        <w:t xml:space="preserve"> där man bland </w:t>
      </w:r>
      <w:r w:rsidRPr="00536F06">
        <w:rPr>
          <w:rFonts w:ascii="Arial" w:hAnsi="Arial" w:cs="Arial"/>
          <w:lang w:val="sv-SE"/>
        </w:rPr>
        <w:t>annat tar reda på vad nordborna tror är de främsta orsakerna bakom trafikolyckor. I det andra och tredje avsnittet ligger fokus på EU:s däckmärkning och den allmänna kunskapen kring däck. I det fjärde kapitlet undersöks hur de olika länderna beter sig vid däckköpet. Vem tar köpbeslutet i hushållet och vilka kriterier är viktigast i val av däck?</w:t>
      </w:r>
    </w:p>
    <w:p w:rsidR="00903F75" w:rsidRDefault="00536F06">
      <w:pPr>
        <w:ind w:left="-270"/>
        <w:rPr>
          <w:rFonts w:ascii="Arial" w:hAnsi="Arial" w:cs="Arial"/>
          <w:lang w:val="sv-SE"/>
        </w:rPr>
      </w:pPr>
      <w:r w:rsidRPr="00536F06">
        <w:rPr>
          <w:rFonts w:ascii="Arial" w:hAnsi="Arial" w:cs="Arial"/>
          <w:lang w:val="sv-SE"/>
        </w:rPr>
        <w:t xml:space="preserve">Däckbarometern </w:t>
      </w:r>
      <w:r w:rsidRPr="00536F06">
        <w:rPr>
          <w:rStyle w:val="Emphasis"/>
          <w:rFonts w:ascii="Arial" w:hAnsi="Arial" w:cs="Arial"/>
          <w:i w:val="0"/>
          <w:lang w:val="sv-SE"/>
        </w:rPr>
        <w:t>baseras på en omfattande undersökning genomförd av GFK Custom</w:t>
      </w:r>
      <w:r w:rsidR="00510215">
        <w:rPr>
          <w:rStyle w:val="Emphasis"/>
          <w:rFonts w:ascii="Arial" w:hAnsi="Arial" w:cs="Arial"/>
          <w:i w:val="0"/>
          <w:lang w:val="sv-SE"/>
        </w:rPr>
        <w:t>er</w:t>
      </w:r>
      <w:r w:rsidRPr="00536F06">
        <w:rPr>
          <w:rStyle w:val="Emphasis"/>
          <w:rFonts w:ascii="Arial" w:hAnsi="Arial" w:cs="Arial"/>
          <w:i w:val="0"/>
          <w:lang w:val="sv-SE"/>
        </w:rPr>
        <w:t xml:space="preserve"> Research</w:t>
      </w:r>
      <w:r w:rsidRPr="00536F06">
        <w:rPr>
          <w:rFonts w:ascii="Arial" w:hAnsi="Arial" w:cs="Arial"/>
          <w:lang w:val="sv-SE"/>
        </w:rPr>
        <w:t xml:space="preserve">. </w:t>
      </w:r>
      <w:r w:rsidR="003F23B8">
        <w:rPr>
          <w:rFonts w:ascii="Arial" w:hAnsi="Arial" w:cs="Arial"/>
          <w:lang w:val="sv-SE"/>
        </w:rPr>
        <w:t xml:space="preserve">         </w:t>
      </w:r>
      <w:r w:rsidRPr="00536F06">
        <w:rPr>
          <w:rFonts w:ascii="Arial" w:hAnsi="Arial" w:cs="Arial"/>
          <w:lang w:val="sv-SE"/>
        </w:rPr>
        <w:t xml:space="preserve">I undersökningen har </w:t>
      </w:r>
      <w:r w:rsidRPr="00536F06">
        <w:rPr>
          <w:rStyle w:val="hps"/>
          <w:rFonts w:ascii="Arial" w:hAnsi="Arial" w:cs="Arial"/>
          <w:lang w:val="sv-SE"/>
        </w:rPr>
        <w:t>4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200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personer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i åldrarna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25-59 år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från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Estland</w:t>
      </w:r>
      <w:r w:rsidRPr="00536F06">
        <w:rPr>
          <w:rFonts w:ascii="Arial" w:hAnsi="Arial" w:cs="Arial"/>
          <w:lang w:val="sv-SE"/>
        </w:rPr>
        <w:t xml:space="preserve">, </w:t>
      </w:r>
      <w:r w:rsidRPr="00536F06">
        <w:rPr>
          <w:rStyle w:val="hps"/>
          <w:rFonts w:ascii="Arial" w:hAnsi="Arial" w:cs="Arial"/>
          <w:lang w:val="sv-SE"/>
        </w:rPr>
        <w:t>Lettland</w:t>
      </w:r>
      <w:r w:rsidRPr="00536F06">
        <w:rPr>
          <w:rFonts w:ascii="Arial" w:hAnsi="Arial" w:cs="Arial"/>
          <w:lang w:val="sv-SE"/>
        </w:rPr>
        <w:t xml:space="preserve">, </w:t>
      </w:r>
      <w:r w:rsidRPr="00536F06">
        <w:rPr>
          <w:rStyle w:val="hps"/>
          <w:rFonts w:ascii="Arial" w:hAnsi="Arial" w:cs="Arial"/>
          <w:lang w:val="sv-SE"/>
        </w:rPr>
        <w:t>Litauen</w:t>
      </w:r>
      <w:r w:rsidRPr="00536F06">
        <w:rPr>
          <w:rFonts w:ascii="Arial" w:hAnsi="Arial" w:cs="Arial"/>
          <w:lang w:val="sv-SE"/>
        </w:rPr>
        <w:t xml:space="preserve">, </w:t>
      </w:r>
      <w:r w:rsidRPr="00536F06">
        <w:rPr>
          <w:rStyle w:val="hps"/>
          <w:rFonts w:ascii="Arial" w:hAnsi="Arial" w:cs="Arial"/>
          <w:lang w:val="sv-SE"/>
        </w:rPr>
        <w:t>Sverige</w:t>
      </w:r>
      <w:r w:rsidRPr="00536F06">
        <w:rPr>
          <w:rFonts w:ascii="Arial" w:hAnsi="Arial" w:cs="Arial"/>
          <w:lang w:val="sv-SE"/>
        </w:rPr>
        <w:t xml:space="preserve">, </w:t>
      </w:r>
      <w:r w:rsidRPr="00536F06">
        <w:rPr>
          <w:rStyle w:val="hps"/>
          <w:rFonts w:ascii="Arial" w:hAnsi="Arial" w:cs="Arial"/>
          <w:lang w:val="sv-SE"/>
        </w:rPr>
        <w:t>Norge</w:t>
      </w:r>
      <w:r w:rsidRPr="00536F06">
        <w:rPr>
          <w:rFonts w:ascii="Arial" w:hAnsi="Arial" w:cs="Arial"/>
          <w:lang w:val="sv-SE"/>
        </w:rPr>
        <w:t xml:space="preserve">, </w:t>
      </w:r>
      <w:r w:rsidRPr="00536F06">
        <w:rPr>
          <w:rStyle w:val="hps"/>
          <w:rFonts w:ascii="Arial" w:hAnsi="Arial" w:cs="Arial"/>
          <w:lang w:val="sv-SE"/>
        </w:rPr>
        <w:t>Danmark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och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Finland svarat på frågor om däck- och körvanor.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Undersökningen</w:t>
      </w:r>
      <w:r>
        <w:rPr>
          <w:rFonts w:ascii="Arial" w:hAnsi="Arial" w:cs="Arial"/>
          <w:lang w:val="sv-SE"/>
        </w:rPr>
        <w:t xml:space="preserve"> är genomförd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i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Januari</w:t>
      </w:r>
      <w:r w:rsidRPr="00536F06">
        <w:rPr>
          <w:rFonts w:ascii="Arial" w:hAnsi="Arial" w:cs="Arial"/>
          <w:lang w:val="sv-SE"/>
        </w:rPr>
        <w:t xml:space="preserve"> </w:t>
      </w:r>
      <w:r w:rsidRPr="00536F06">
        <w:rPr>
          <w:rStyle w:val="hps"/>
          <w:rFonts w:ascii="Arial" w:hAnsi="Arial" w:cs="Arial"/>
          <w:lang w:val="sv-SE"/>
        </w:rPr>
        <w:t>2014.</w:t>
      </w:r>
    </w:p>
    <w:p w:rsidR="00903F75" w:rsidRDefault="00C101FE">
      <w:pPr>
        <w:ind w:left="-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– </w:t>
      </w:r>
      <w:r w:rsidR="00536F06" w:rsidRPr="00536F06">
        <w:rPr>
          <w:rFonts w:ascii="Arial" w:hAnsi="Arial" w:cs="Arial"/>
          <w:lang w:val="sv-SE"/>
        </w:rPr>
        <w:t xml:space="preserve">Säkerhet är ett delat ansvar och Goodyear </w:t>
      </w:r>
      <w:r w:rsidR="00D03CF6">
        <w:rPr>
          <w:rFonts w:ascii="Arial" w:hAnsi="Arial" w:cs="Arial"/>
          <w:lang w:val="sv-SE"/>
        </w:rPr>
        <w:t xml:space="preserve">är </w:t>
      </w:r>
      <w:r>
        <w:rPr>
          <w:rFonts w:ascii="Arial" w:hAnsi="Arial" w:cs="Arial"/>
          <w:lang w:val="sv-SE"/>
        </w:rPr>
        <w:t xml:space="preserve">starkt engagerad i att öka </w:t>
      </w:r>
      <w:r w:rsidR="00536F06" w:rsidRPr="00536F06">
        <w:rPr>
          <w:rFonts w:ascii="Arial" w:hAnsi="Arial" w:cs="Arial"/>
          <w:lang w:val="sv-SE"/>
        </w:rPr>
        <w:t>trafiksäkerheten</w:t>
      </w:r>
      <w:r>
        <w:rPr>
          <w:rFonts w:ascii="Arial" w:hAnsi="Arial" w:cs="Arial"/>
          <w:lang w:val="sv-SE"/>
        </w:rPr>
        <w:t xml:space="preserve"> ute på vägarna</w:t>
      </w:r>
      <w:r w:rsidR="00536F06" w:rsidRPr="00536F06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 xml:space="preserve">Genom Goodyears Däckbarometer </w:t>
      </w:r>
      <w:r w:rsidR="00536F06" w:rsidRPr="00536F06">
        <w:rPr>
          <w:rFonts w:ascii="Arial" w:hAnsi="Arial" w:cs="Arial"/>
          <w:lang w:val="sv-SE"/>
        </w:rPr>
        <w:t xml:space="preserve">hoppas </w:t>
      </w:r>
      <w:r>
        <w:rPr>
          <w:rFonts w:ascii="Arial" w:hAnsi="Arial" w:cs="Arial"/>
          <w:lang w:val="sv-SE"/>
        </w:rPr>
        <w:t xml:space="preserve">vi </w:t>
      </w:r>
      <w:r w:rsidR="00536F06" w:rsidRPr="00536F06">
        <w:rPr>
          <w:rFonts w:ascii="Arial" w:hAnsi="Arial" w:cs="Arial"/>
          <w:lang w:val="sv-SE"/>
        </w:rPr>
        <w:t>att</w:t>
      </w:r>
      <w:r>
        <w:rPr>
          <w:rFonts w:ascii="Arial" w:hAnsi="Arial" w:cs="Arial"/>
          <w:lang w:val="sv-SE"/>
        </w:rPr>
        <w:t xml:space="preserve"> fler</w:t>
      </w:r>
      <w:r w:rsidR="00536F06" w:rsidRPr="00536F06">
        <w:rPr>
          <w:rFonts w:ascii="Arial" w:hAnsi="Arial" w:cs="Arial"/>
          <w:lang w:val="sv-SE"/>
        </w:rPr>
        <w:t xml:space="preserve"> bilförare ska reflektera över sitt körbeteende</w:t>
      </w:r>
      <w:r>
        <w:rPr>
          <w:rFonts w:ascii="Arial" w:hAnsi="Arial" w:cs="Arial"/>
          <w:lang w:val="sv-SE"/>
        </w:rPr>
        <w:t xml:space="preserve">, men också över sin kunskap kring däck. </w:t>
      </w:r>
      <w:r w:rsidR="00536F06" w:rsidRPr="00536F06">
        <w:rPr>
          <w:rFonts w:ascii="Arial" w:hAnsi="Arial" w:cs="Arial"/>
          <w:lang w:val="sv-SE"/>
        </w:rPr>
        <w:t>För att vara en bra bilförare krävs</w:t>
      </w:r>
      <w:r>
        <w:rPr>
          <w:rFonts w:ascii="Arial" w:hAnsi="Arial" w:cs="Arial"/>
          <w:lang w:val="sv-SE"/>
        </w:rPr>
        <w:t xml:space="preserve"> en viss däckkunskap</w:t>
      </w:r>
      <w:r w:rsidR="00536F06">
        <w:rPr>
          <w:rFonts w:ascii="Arial" w:hAnsi="Arial" w:cs="Arial"/>
          <w:lang w:val="sv-SE"/>
        </w:rPr>
        <w:t xml:space="preserve">, </w:t>
      </w:r>
      <w:bookmarkStart w:id="0" w:name="_GoBack"/>
      <w:r w:rsidR="00510215">
        <w:rPr>
          <w:rFonts w:ascii="Arial" w:hAnsi="Arial" w:cs="Arial"/>
          <w:lang w:val="sv-SE"/>
        </w:rPr>
        <w:t xml:space="preserve">då </w:t>
      </w:r>
      <w:bookmarkEnd w:id="0"/>
      <w:r w:rsidR="00536F06">
        <w:rPr>
          <w:rFonts w:ascii="Arial" w:hAnsi="Arial" w:cs="Arial"/>
          <w:lang w:val="sv-SE"/>
        </w:rPr>
        <w:t xml:space="preserve">däcken har en stor </w:t>
      </w:r>
      <w:r w:rsidR="00536F06" w:rsidRPr="00536F06">
        <w:rPr>
          <w:rFonts w:ascii="Arial" w:hAnsi="Arial" w:cs="Arial"/>
          <w:lang w:val="sv-SE"/>
        </w:rPr>
        <w:t>be</w:t>
      </w:r>
      <w:r w:rsidR="00536F06">
        <w:rPr>
          <w:rFonts w:ascii="Arial" w:hAnsi="Arial" w:cs="Arial"/>
          <w:lang w:val="sv-SE"/>
        </w:rPr>
        <w:t>tydelse för</w:t>
      </w:r>
      <w:r>
        <w:rPr>
          <w:rFonts w:ascii="Arial" w:hAnsi="Arial" w:cs="Arial"/>
          <w:lang w:val="sv-SE"/>
        </w:rPr>
        <w:t xml:space="preserve"> </w:t>
      </w:r>
      <w:r w:rsidR="006166EB">
        <w:rPr>
          <w:rFonts w:ascii="Arial" w:hAnsi="Arial" w:cs="Arial"/>
          <w:lang w:val="sv-SE"/>
        </w:rPr>
        <w:t xml:space="preserve">säkerheten vid bilkörning, </w:t>
      </w:r>
      <w:r w:rsidR="00536F06">
        <w:rPr>
          <w:rFonts w:ascii="Arial" w:hAnsi="Arial" w:cs="Arial"/>
          <w:lang w:val="sv-SE"/>
        </w:rPr>
        <w:t>s</w:t>
      </w:r>
      <w:r>
        <w:rPr>
          <w:rFonts w:ascii="Arial" w:hAnsi="Arial" w:cs="Arial"/>
          <w:lang w:val="sv-SE"/>
        </w:rPr>
        <w:t xml:space="preserve">äger </w:t>
      </w:r>
      <w:r w:rsidR="00510215">
        <w:rPr>
          <w:rFonts w:ascii="Arial" w:hAnsi="Arial" w:cs="Arial"/>
          <w:lang w:val="sv-SE"/>
        </w:rPr>
        <w:t>Linda Brandelius, Nordic Marketing Manager</w:t>
      </w:r>
      <w:r w:rsidR="00536F06">
        <w:rPr>
          <w:rFonts w:ascii="Arial" w:hAnsi="Arial" w:cs="Arial"/>
          <w:lang w:val="sv-SE"/>
        </w:rPr>
        <w:t>, på Goodyear</w:t>
      </w:r>
      <w:r w:rsidR="006166EB">
        <w:rPr>
          <w:rFonts w:ascii="Arial" w:hAnsi="Arial" w:cs="Arial"/>
          <w:lang w:val="sv-SE"/>
        </w:rPr>
        <w:t xml:space="preserve"> Dunlop Nordic.</w:t>
      </w:r>
    </w:p>
    <w:p w:rsidR="00903F75" w:rsidRDefault="00D03CF6">
      <w:pPr>
        <w:ind w:left="-270"/>
        <w:rPr>
          <w:rStyle w:val="Emphasis"/>
          <w:rFonts w:ascii="Arial" w:hAnsi="Arial" w:cs="Arial"/>
          <w:i w:val="0"/>
          <w:lang w:val="sv-SE"/>
        </w:rPr>
      </w:pPr>
      <w:r>
        <w:rPr>
          <w:rStyle w:val="Emphasis"/>
          <w:rFonts w:ascii="Arial" w:hAnsi="Arial" w:cs="Arial"/>
          <w:i w:val="0"/>
          <w:lang w:val="sv-SE"/>
        </w:rPr>
        <w:t xml:space="preserve">Däckbarometern lanseras den </w:t>
      </w:r>
      <w:r w:rsidR="00AC756D">
        <w:rPr>
          <w:rStyle w:val="Emphasis"/>
          <w:rFonts w:ascii="Arial" w:hAnsi="Arial" w:cs="Arial"/>
          <w:i w:val="0"/>
          <w:lang w:val="sv-SE"/>
        </w:rPr>
        <w:t>17e juni</w:t>
      </w:r>
      <w:r w:rsidR="00AC756D">
        <w:rPr>
          <w:rStyle w:val="Emphasis"/>
          <w:rFonts w:ascii="Arial" w:hAnsi="Arial" w:cs="Arial"/>
          <w:i w:val="0"/>
          <w:lang w:val="sv-SE"/>
        </w:rPr>
        <w:t xml:space="preserve"> </w:t>
      </w:r>
      <w:r>
        <w:rPr>
          <w:rStyle w:val="Emphasis"/>
          <w:rFonts w:ascii="Arial" w:hAnsi="Arial" w:cs="Arial"/>
          <w:i w:val="0"/>
          <w:lang w:val="sv-SE"/>
        </w:rPr>
        <w:t>och finns tillgänglig för nedladdning på Goodyears pressrum:</w:t>
      </w:r>
      <w:r>
        <w:rPr>
          <w:rStyle w:val="Emphasis"/>
          <w:rFonts w:ascii="Arial" w:hAnsi="Arial" w:cs="Arial"/>
          <w:i w:val="0"/>
          <w:lang w:val="sv-SE"/>
        </w:rPr>
        <w:br/>
      </w:r>
      <w:r w:rsidR="00AC756D" w:rsidRPr="00AC756D">
        <w:rPr>
          <w:rStyle w:val="Emphasis"/>
          <w:rFonts w:ascii="Arial" w:hAnsi="Arial" w:cs="Arial"/>
          <w:i w:val="0"/>
          <w:lang w:val="sv-SE"/>
        </w:rPr>
        <w:t>http://www.mynewsdesk.com/se/goodyeardunlop</w:t>
      </w:r>
      <w:r w:rsidR="00AC756D">
        <w:rPr>
          <w:rStyle w:val="Emphasis"/>
          <w:rFonts w:ascii="Arial" w:hAnsi="Arial" w:cs="Arial"/>
          <w:i w:val="0"/>
          <w:lang w:val="sv-SE"/>
        </w:rPr>
        <w:t>.</w:t>
      </w:r>
    </w:p>
    <w:p w:rsidR="00903F75" w:rsidRDefault="00903F75">
      <w:pPr>
        <w:ind w:left="-270"/>
        <w:rPr>
          <w:rFonts w:ascii="Arial" w:hAnsi="Arial" w:cs="Arial"/>
          <w:iCs/>
          <w:lang w:val="sv-SE"/>
        </w:rPr>
      </w:pPr>
    </w:p>
    <w:p w:rsidR="00903F75" w:rsidRDefault="00903F75">
      <w:pPr>
        <w:autoSpaceDE w:val="0"/>
        <w:autoSpaceDN w:val="0"/>
        <w:adjustRightInd w:val="0"/>
        <w:ind w:right="119"/>
        <w:rPr>
          <w:rFonts w:ascii="Arial" w:eastAsia="Calibri" w:hAnsi="Arial" w:cs="Arial"/>
          <w:lang w:val="sv-SE"/>
        </w:rPr>
      </w:pPr>
    </w:p>
    <w:p w:rsidR="00791A4C" w:rsidRPr="000D2EB1" w:rsidRDefault="00791A4C" w:rsidP="006A322B">
      <w:pPr>
        <w:autoSpaceDE w:val="0"/>
        <w:autoSpaceDN w:val="0"/>
        <w:adjustRightInd w:val="0"/>
        <w:ind w:left="-270" w:right="119"/>
        <w:rPr>
          <w:rFonts w:ascii="Arial" w:hAnsi="Arial" w:cs="Arial"/>
          <w:color w:val="58595B"/>
          <w:sz w:val="16"/>
          <w:szCs w:val="16"/>
          <w:lang w:val="sv-SE"/>
        </w:rPr>
      </w:pPr>
      <w:r w:rsidRPr="004A2097">
        <w:rPr>
          <w:rFonts w:ascii="Arial" w:hAnsi="Arial" w:cs="Arial"/>
          <w:color w:val="0055A4"/>
          <w:sz w:val="16"/>
          <w:szCs w:val="16"/>
          <w:lang w:val="sv-SE"/>
        </w:rPr>
        <w:t>Om Goodyear</w:t>
      </w:r>
      <w:r w:rsidRPr="004A2097">
        <w:rPr>
          <w:lang w:val="sv-SE"/>
        </w:rPr>
        <w:br/>
      </w:r>
      <w:r w:rsidRPr="004A2097">
        <w:rPr>
          <w:rFonts w:ascii="Arial" w:hAnsi="Arial" w:cs="Arial"/>
          <w:color w:val="58595B"/>
          <w:sz w:val="16"/>
          <w:szCs w:val="16"/>
          <w:lang w:val="sv-SE"/>
        </w:rPr>
        <w:t xml:space="preserve">Goodyear är ett av världens största däckföretag. Företaget har cirka 69 000 anställda och tillverkning på mer än </w:t>
      </w:r>
      <w:r w:rsidR="00720586" w:rsidRPr="004A2097">
        <w:rPr>
          <w:rFonts w:ascii="Arial" w:hAnsi="Arial" w:cs="Arial"/>
          <w:color w:val="58595B"/>
          <w:sz w:val="16"/>
          <w:szCs w:val="16"/>
          <w:lang w:val="sv-SE"/>
        </w:rPr>
        <w:t>5</w:t>
      </w:r>
      <w:r w:rsidR="00720586">
        <w:rPr>
          <w:rFonts w:ascii="Arial" w:hAnsi="Arial" w:cs="Arial"/>
          <w:color w:val="58595B"/>
          <w:sz w:val="16"/>
          <w:szCs w:val="16"/>
          <w:lang w:val="sv-SE"/>
        </w:rPr>
        <w:t>1</w:t>
      </w:r>
      <w:r w:rsidR="00510215">
        <w:rPr>
          <w:rFonts w:ascii="Arial" w:hAnsi="Arial" w:cs="Arial"/>
          <w:color w:val="58595B"/>
          <w:sz w:val="16"/>
          <w:szCs w:val="16"/>
          <w:lang w:val="sv-SE"/>
        </w:rPr>
        <w:t xml:space="preserve"> </w:t>
      </w:r>
      <w:r w:rsidRPr="004A2097">
        <w:rPr>
          <w:rFonts w:ascii="Arial" w:hAnsi="Arial" w:cs="Arial"/>
          <w:color w:val="58595B"/>
          <w:sz w:val="16"/>
          <w:szCs w:val="16"/>
          <w:lang w:val="sv-SE"/>
        </w:rPr>
        <w:t xml:space="preserve">anläggningar i 22 länder över hela världen. På dess två innovationscenter i Akron, Ohio, och Colmar-Berg, Luxemburg, utvecklas toppmoderna produkter och tjänster som sätter branschstandarden för teknik och prestanda. Goodyear grundades 1898 och företagets innovationer har satt nya standarder för bilindustrin i mer än 100 år. För mer information: </w:t>
      </w:r>
      <w:hyperlink r:id="rId8" w:history="1">
        <w:r w:rsidRPr="00D21499">
          <w:rPr>
            <w:rStyle w:val="Hyperlink"/>
            <w:rFonts w:cs="Arial"/>
            <w:lang w:val="sv-SE"/>
          </w:rPr>
          <w:t>www.goodyear.se</w:t>
        </w:r>
      </w:hyperlink>
      <w:r w:rsidRPr="004A2097">
        <w:rPr>
          <w:rFonts w:ascii="Arial" w:hAnsi="Arial" w:cs="Arial"/>
          <w:color w:val="58595B"/>
          <w:sz w:val="16"/>
          <w:szCs w:val="16"/>
          <w:lang w:val="sv-SE"/>
        </w:rPr>
        <w:t xml:space="preserve"> </w:t>
      </w:r>
    </w:p>
    <w:sectPr w:rsidR="00791A4C" w:rsidRPr="000D2EB1" w:rsidSect="00177FC2">
      <w:headerReference w:type="default" r:id="rId9"/>
      <w:footerReference w:type="default" r:id="rId10"/>
      <w:pgSz w:w="11906" w:h="16838"/>
      <w:pgMar w:top="4140" w:right="656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3B" w:rsidRDefault="00C24D3B" w:rsidP="00A832D7">
      <w:pPr>
        <w:spacing w:after="0" w:line="240" w:lineRule="auto"/>
      </w:pPr>
      <w:r>
        <w:separator/>
      </w:r>
    </w:p>
  </w:endnote>
  <w:endnote w:type="continuationSeparator" w:id="0">
    <w:p w:rsidR="00C24D3B" w:rsidRDefault="00C24D3B" w:rsidP="00A8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F6" w:rsidRPr="00B67EA1" w:rsidRDefault="00D03CF6" w:rsidP="00A832D7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  <w:p w:rsidR="00D03CF6" w:rsidRDefault="00D03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3B" w:rsidRDefault="00C24D3B" w:rsidP="00A832D7">
      <w:pPr>
        <w:spacing w:after="0" w:line="240" w:lineRule="auto"/>
      </w:pPr>
      <w:r>
        <w:separator/>
      </w:r>
    </w:p>
  </w:footnote>
  <w:footnote w:type="continuationSeparator" w:id="0">
    <w:p w:rsidR="00C24D3B" w:rsidRDefault="00C24D3B" w:rsidP="00A8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F6" w:rsidRDefault="00D03CF6" w:rsidP="00B42E95">
    <w:pPr>
      <w:pStyle w:val="Header"/>
      <w:tabs>
        <w:tab w:val="clear" w:pos="9026"/>
        <w:tab w:val="right" w:pos="10065"/>
      </w:tabs>
      <w:ind w:left="-709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-720090</wp:posOffset>
          </wp:positionV>
          <wp:extent cx="7625715" cy="2147570"/>
          <wp:effectExtent l="0" t="0" r="0" b="11430"/>
          <wp:wrapNone/>
          <wp:docPr id="2" name="Grafik 3" descr="pr-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r-1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214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AE2" w:rsidRPr="00C71AE2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left:0;text-align:left;margin-left:-32.55pt;margin-top:19.65pt;width:266.65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umG7YCAAC5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" filled="f" stroked="f">
          <v:textbox>
            <w:txbxContent>
              <w:p w:rsidR="00D03CF6" w:rsidRPr="006F0F8E" w:rsidRDefault="00D03CF6" w:rsidP="00286648">
                <w:pPr>
                  <w:spacing w:after="0" w:line="360" w:lineRule="auto"/>
                  <w:ind w:right="1"/>
                  <w:rPr>
                    <w:rFonts w:ascii="Arial" w:hAnsi="Arial" w:cs="Arial"/>
                    <w:color w:val="333333"/>
                    <w:sz w:val="32"/>
                    <w:szCs w:val="32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32"/>
                    <w:szCs w:val="32"/>
                  </w:rPr>
                  <w:t>Goodyears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32"/>
                    <w:szCs w:val="32"/>
                  </w:rPr>
                  <w:t>Däckbarometer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32"/>
                    <w:szCs w:val="32"/>
                  </w:rPr>
                  <w:t xml:space="preserve"> 2014</w:t>
                </w:r>
              </w:p>
              <w:p w:rsidR="00D03CF6" w:rsidRPr="006F0F8E" w:rsidRDefault="00D03CF6">
                <w:pPr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  <w:r w:rsidR="00C71AE2" w:rsidRPr="00C71AE2">
      <w:rPr>
        <w:noProof/>
        <w:lang w:val="sv-SE" w:eastAsia="sv-SE"/>
      </w:rPr>
      <w:pict>
        <v:shape id="Text Box 3" o:spid="_x0000_s6145" type="#_x0000_t202" style="position:absolute;left:0;text-align:left;margin-left:-35.8pt;margin-top:51.3pt;width:291.1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" filled="f" stroked="f">
          <v:textbox>
            <w:txbxContent>
              <w:p w:rsidR="00D03CF6" w:rsidRPr="00B469A8" w:rsidRDefault="00D03CF6" w:rsidP="006F0F8E">
                <w:pPr>
                  <w:rPr>
                    <w:color w:val="FFFFFF"/>
                  </w:rPr>
                </w:pPr>
                <w:r w:rsidRPr="00B469A8">
                  <w:rPr>
                    <w:rStyle w:val="Platshllartext1"/>
                    <w:rFonts w:ascii="Arial" w:hAnsi="Arial" w:cs="Arial"/>
                    <w:color w:val="FFFFFF"/>
                  </w:rPr>
                  <w:t>Page</w:t>
                </w:r>
                <w:r w:rsidRPr="00B469A8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C71AE2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begin"/>
                </w:r>
                <w:r w:rsidRPr="00B469A8">
                  <w:rPr>
                    <w:rStyle w:val="Platshllartext1"/>
                    <w:rFonts w:ascii="Arial" w:hAnsi="Arial" w:cs="Arial"/>
                    <w:color w:val="FFFFFF"/>
                  </w:rPr>
                  <w:instrText>PAGE</w:instrText>
                </w:r>
                <w:r w:rsidR="00C71AE2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separate"/>
                </w:r>
                <w:r w:rsidR="00AC756D">
                  <w:rPr>
                    <w:rStyle w:val="Platshllartext1"/>
                    <w:rFonts w:ascii="Arial" w:hAnsi="Arial" w:cs="Arial"/>
                    <w:noProof/>
                    <w:color w:val="FFFFFF"/>
                  </w:rPr>
                  <w:t>1</w:t>
                </w:r>
                <w:r w:rsidR="00C71AE2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end"/>
                </w:r>
                <w:r w:rsidRPr="00B469A8">
                  <w:rPr>
                    <w:rStyle w:val="Platshllartext1"/>
                    <w:rFonts w:ascii="Arial" w:hAnsi="Arial" w:cs="Arial"/>
                    <w:color w:val="FFFFFF"/>
                  </w:rPr>
                  <w:t>/</w:t>
                </w:r>
                <w:r w:rsidR="00C71AE2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begin"/>
                </w:r>
                <w:r w:rsidRPr="00B469A8">
                  <w:rPr>
                    <w:rStyle w:val="Platshllartext1"/>
                    <w:rFonts w:ascii="Arial" w:hAnsi="Arial" w:cs="Arial"/>
                    <w:color w:val="FFFFFF"/>
                  </w:rPr>
                  <w:instrText>NUMPAGES</w:instrText>
                </w:r>
                <w:r w:rsidR="00C71AE2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separate"/>
                </w:r>
                <w:r w:rsidR="00AC756D">
                  <w:rPr>
                    <w:rStyle w:val="Platshllartext1"/>
                    <w:rFonts w:ascii="Arial" w:hAnsi="Arial" w:cs="Arial"/>
                    <w:noProof/>
                    <w:color w:val="FFFFFF"/>
                  </w:rPr>
                  <w:t>1</w:t>
                </w:r>
                <w:r w:rsidR="00C71AE2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end"/>
                </w:r>
              </w:p>
            </w:txbxContent>
          </v:textbox>
        </v:shape>
      </w:pict>
    </w:r>
    <w:r w:rsidRPr="00862363">
      <w:rPr>
        <w:rFonts w:ascii="Arial" w:hAnsi="Arial" w:cs="Arial"/>
        <w:noProof/>
        <w:color w:val="548DD4"/>
        <w:sz w:val="32"/>
        <w:szCs w:val="32"/>
        <w:lang w:eastAsia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5A5D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646F7C"/>
    <w:multiLevelType w:val="hybridMultilevel"/>
    <w:tmpl w:val="87901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35DB"/>
    <w:multiLevelType w:val="hybridMultilevel"/>
    <w:tmpl w:val="9A960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64CA"/>
    <w:multiLevelType w:val="hybridMultilevel"/>
    <w:tmpl w:val="E83C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20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832D7"/>
    <w:rsid w:val="0004488F"/>
    <w:rsid w:val="00047481"/>
    <w:rsid w:val="00080D1A"/>
    <w:rsid w:val="000856F7"/>
    <w:rsid w:val="00094C9D"/>
    <w:rsid w:val="00095D3F"/>
    <w:rsid w:val="000D2EB1"/>
    <w:rsid w:val="00100753"/>
    <w:rsid w:val="00112A83"/>
    <w:rsid w:val="001135E3"/>
    <w:rsid w:val="001137AE"/>
    <w:rsid w:val="00115246"/>
    <w:rsid w:val="00116E59"/>
    <w:rsid w:val="0012323D"/>
    <w:rsid w:val="0012762C"/>
    <w:rsid w:val="00130D5E"/>
    <w:rsid w:val="0013427F"/>
    <w:rsid w:val="001449DD"/>
    <w:rsid w:val="00145417"/>
    <w:rsid w:val="0015452A"/>
    <w:rsid w:val="001601C1"/>
    <w:rsid w:val="001613D9"/>
    <w:rsid w:val="001639C5"/>
    <w:rsid w:val="0016586C"/>
    <w:rsid w:val="00177FC2"/>
    <w:rsid w:val="00182538"/>
    <w:rsid w:val="00183000"/>
    <w:rsid w:val="00191809"/>
    <w:rsid w:val="001A55EA"/>
    <w:rsid w:val="001B043A"/>
    <w:rsid w:val="001B596A"/>
    <w:rsid w:val="001C4BA4"/>
    <w:rsid w:val="001D23C9"/>
    <w:rsid w:val="001D2BB5"/>
    <w:rsid w:val="00221E9E"/>
    <w:rsid w:val="00233A16"/>
    <w:rsid w:val="00240000"/>
    <w:rsid w:val="00250F03"/>
    <w:rsid w:val="00280670"/>
    <w:rsid w:val="00286648"/>
    <w:rsid w:val="002C466B"/>
    <w:rsid w:val="002C67EE"/>
    <w:rsid w:val="002D20A3"/>
    <w:rsid w:val="002D6E8C"/>
    <w:rsid w:val="002F323F"/>
    <w:rsid w:val="003033F3"/>
    <w:rsid w:val="00332986"/>
    <w:rsid w:val="0033533D"/>
    <w:rsid w:val="003677A2"/>
    <w:rsid w:val="003822DA"/>
    <w:rsid w:val="00393D7F"/>
    <w:rsid w:val="003B1F9D"/>
    <w:rsid w:val="003B405F"/>
    <w:rsid w:val="003B7CEC"/>
    <w:rsid w:val="003D28D8"/>
    <w:rsid w:val="003D655F"/>
    <w:rsid w:val="003E1137"/>
    <w:rsid w:val="003F23B8"/>
    <w:rsid w:val="003F2ECA"/>
    <w:rsid w:val="0042467C"/>
    <w:rsid w:val="0043366C"/>
    <w:rsid w:val="004356ED"/>
    <w:rsid w:val="004377D8"/>
    <w:rsid w:val="004646E3"/>
    <w:rsid w:val="004648F7"/>
    <w:rsid w:val="004709D6"/>
    <w:rsid w:val="00487F78"/>
    <w:rsid w:val="00490D4B"/>
    <w:rsid w:val="004922E0"/>
    <w:rsid w:val="004A2097"/>
    <w:rsid w:val="004C56D1"/>
    <w:rsid w:val="005008A7"/>
    <w:rsid w:val="00510215"/>
    <w:rsid w:val="0051200A"/>
    <w:rsid w:val="00512F88"/>
    <w:rsid w:val="00534B68"/>
    <w:rsid w:val="00536F06"/>
    <w:rsid w:val="00556525"/>
    <w:rsid w:val="00563B53"/>
    <w:rsid w:val="00573023"/>
    <w:rsid w:val="0057459E"/>
    <w:rsid w:val="00577539"/>
    <w:rsid w:val="005D27B7"/>
    <w:rsid w:val="005E0BA0"/>
    <w:rsid w:val="005E5E96"/>
    <w:rsid w:val="006166EB"/>
    <w:rsid w:val="0065074E"/>
    <w:rsid w:val="00652DB2"/>
    <w:rsid w:val="006A322B"/>
    <w:rsid w:val="006A78E6"/>
    <w:rsid w:val="006B2FAE"/>
    <w:rsid w:val="006C5445"/>
    <w:rsid w:val="006C5E9D"/>
    <w:rsid w:val="006D5C6F"/>
    <w:rsid w:val="006E28D8"/>
    <w:rsid w:val="006F0F8E"/>
    <w:rsid w:val="006F7DE7"/>
    <w:rsid w:val="0070682E"/>
    <w:rsid w:val="00713C74"/>
    <w:rsid w:val="007157D9"/>
    <w:rsid w:val="00720586"/>
    <w:rsid w:val="00721B92"/>
    <w:rsid w:val="00724BBF"/>
    <w:rsid w:val="00766798"/>
    <w:rsid w:val="00781D06"/>
    <w:rsid w:val="00785351"/>
    <w:rsid w:val="00790177"/>
    <w:rsid w:val="00791A4C"/>
    <w:rsid w:val="007B209A"/>
    <w:rsid w:val="007C223D"/>
    <w:rsid w:val="007D4895"/>
    <w:rsid w:val="007D61F0"/>
    <w:rsid w:val="007E2673"/>
    <w:rsid w:val="00805492"/>
    <w:rsid w:val="00805C1D"/>
    <w:rsid w:val="00816FC1"/>
    <w:rsid w:val="0084257B"/>
    <w:rsid w:val="00862363"/>
    <w:rsid w:val="00871475"/>
    <w:rsid w:val="00877288"/>
    <w:rsid w:val="008B16CF"/>
    <w:rsid w:val="008B3116"/>
    <w:rsid w:val="008D5DF3"/>
    <w:rsid w:val="008E74F1"/>
    <w:rsid w:val="008F02C4"/>
    <w:rsid w:val="00902A80"/>
    <w:rsid w:val="00903F75"/>
    <w:rsid w:val="00934DB4"/>
    <w:rsid w:val="009477DE"/>
    <w:rsid w:val="00953A92"/>
    <w:rsid w:val="009600FA"/>
    <w:rsid w:val="00971001"/>
    <w:rsid w:val="0097232B"/>
    <w:rsid w:val="0097463C"/>
    <w:rsid w:val="00976636"/>
    <w:rsid w:val="009858A7"/>
    <w:rsid w:val="009879B2"/>
    <w:rsid w:val="009908CF"/>
    <w:rsid w:val="00993F85"/>
    <w:rsid w:val="009A37BB"/>
    <w:rsid w:val="009C48FB"/>
    <w:rsid w:val="009D716B"/>
    <w:rsid w:val="009D7CAE"/>
    <w:rsid w:val="009E2ADD"/>
    <w:rsid w:val="009E6D30"/>
    <w:rsid w:val="00A1438F"/>
    <w:rsid w:val="00A153A6"/>
    <w:rsid w:val="00A2186A"/>
    <w:rsid w:val="00A31419"/>
    <w:rsid w:val="00A832D7"/>
    <w:rsid w:val="00A87F45"/>
    <w:rsid w:val="00AA596A"/>
    <w:rsid w:val="00AA5EF6"/>
    <w:rsid w:val="00AB6E12"/>
    <w:rsid w:val="00AC756D"/>
    <w:rsid w:val="00AF0CA1"/>
    <w:rsid w:val="00AF71B4"/>
    <w:rsid w:val="00B1254F"/>
    <w:rsid w:val="00B158FA"/>
    <w:rsid w:val="00B15E49"/>
    <w:rsid w:val="00B24978"/>
    <w:rsid w:val="00B313DE"/>
    <w:rsid w:val="00B42E95"/>
    <w:rsid w:val="00B466E1"/>
    <w:rsid w:val="00B469A8"/>
    <w:rsid w:val="00B54FF8"/>
    <w:rsid w:val="00B67EA1"/>
    <w:rsid w:val="00BB1882"/>
    <w:rsid w:val="00BB6602"/>
    <w:rsid w:val="00BF3A24"/>
    <w:rsid w:val="00C04FBB"/>
    <w:rsid w:val="00C101FE"/>
    <w:rsid w:val="00C1530E"/>
    <w:rsid w:val="00C17D9B"/>
    <w:rsid w:val="00C24553"/>
    <w:rsid w:val="00C24D3B"/>
    <w:rsid w:val="00C40B09"/>
    <w:rsid w:val="00C45CDD"/>
    <w:rsid w:val="00C53615"/>
    <w:rsid w:val="00C71AE2"/>
    <w:rsid w:val="00C7617C"/>
    <w:rsid w:val="00C808C3"/>
    <w:rsid w:val="00C80CC8"/>
    <w:rsid w:val="00C86CA3"/>
    <w:rsid w:val="00C951CA"/>
    <w:rsid w:val="00CA2427"/>
    <w:rsid w:val="00CB0F34"/>
    <w:rsid w:val="00CC771E"/>
    <w:rsid w:val="00CE2C3D"/>
    <w:rsid w:val="00D00F03"/>
    <w:rsid w:val="00D03CF6"/>
    <w:rsid w:val="00D21499"/>
    <w:rsid w:val="00D35128"/>
    <w:rsid w:val="00D454E2"/>
    <w:rsid w:val="00D5342A"/>
    <w:rsid w:val="00D704CF"/>
    <w:rsid w:val="00D71067"/>
    <w:rsid w:val="00D81C34"/>
    <w:rsid w:val="00D822E8"/>
    <w:rsid w:val="00D911B0"/>
    <w:rsid w:val="00D93309"/>
    <w:rsid w:val="00DA7C65"/>
    <w:rsid w:val="00DB4543"/>
    <w:rsid w:val="00DE32AD"/>
    <w:rsid w:val="00DE7CC9"/>
    <w:rsid w:val="00E10245"/>
    <w:rsid w:val="00E3352F"/>
    <w:rsid w:val="00E7589D"/>
    <w:rsid w:val="00E80D5C"/>
    <w:rsid w:val="00E9192F"/>
    <w:rsid w:val="00E93C2E"/>
    <w:rsid w:val="00EA5A2C"/>
    <w:rsid w:val="00ED3E3C"/>
    <w:rsid w:val="00EE49EB"/>
    <w:rsid w:val="00EF234D"/>
    <w:rsid w:val="00F17270"/>
    <w:rsid w:val="00F34C08"/>
    <w:rsid w:val="00F3713A"/>
    <w:rsid w:val="00F455C2"/>
    <w:rsid w:val="00F67F49"/>
    <w:rsid w:val="00F83D4E"/>
    <w:rsid w:val="00FC05B0"/>
    <w:rsid w:val="00FF0225"/>
    <w:rsid w:val="00FF144C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454E2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Ingetavstnd1"/>
    <w:next w:val="Ingetavstnd1"/>
    <w:link w:val="Heading1Char"/>
    <w:qFormat/>
    <w:rsid w:val="00B15E49"/>
    <w:pPr>
      <w:keepNext/>
      <w:keepLines/>
      <w:spacing w:line="312" w:lineRule="auto"/>
      <w:outlineLvl w:val="0"/>
    </w:pPr>
    <w:rPr>
      <w:rFonts w:ascii="Arial" w:eastAsia="Calibri" w:hAnsi="Arial"/>
      <w:b/>
      <w:bCs/>
      <w:color w:val="FFE01A"/>
      <w:sz w:val="36"/>
      <w:szCs w:val="36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832D7"/>
    <w:rPr>
      <w:rFonts w:cs="Times New Roman"/>
    </w:rPr>
  </w:style>
  <w:style w:type="paragraph" w:styleId="Footer">
    <w:name w:val="footer"/>
    <w:basedOn w:val="Normal"/>
    <w:link w:val="FooterChar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832D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832D7"/>
    <w:pPr>
      <w:spacing w:after="0" w:line="240" w:lineRule="auto"/>
    </w:pPr>
    <w:rPr>
      <w:rFonts w:ascii="Tahoma" w:hAnsi="Tahoma"/>
      <w:sz w:val="16"/>
      <w:szCs w:val="16"/>
      <w:lang w:val="en-US" w:eastAsia="sv-SE"/>
    </w:rPr>
  </w:style>
  <w:style w:type="character" w:customStyle="1" w:styleId="BalloonTextChar">
    <w:name w:val="Balloon Text Char"/>
    <w:link w:val="BalloonText"/>
    <w:semiHidden/>
    <w:locked/>
    <w:rsid w:val="00A832D7"/>
    <w:rPr>
      <w:rFonts w:ascii="Tahoma" w:hAnsi="Tahoma"/>
      <w:sz w:val="16"/>
    </w:rPr>
  </w:style>
  <w:style w:type="character" w:customStyle="1" w:styleId="Platshllartext1">
    <w:name w:val="Platshållartext1"/>
    <w:semiHidden/>
    <w:rsid w:val="00A832D7"/>
    <w:rPr>
      <w:color w:val="808080"/>
    </w:rPr>
  </w:style>
  <w:style w:type="character" w:styleId="Hyperlink">
    <w:name w:val="Hyperlink"/>
    <w:rsid w:val="00EE49E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9192F"/>
    <w:pPr>
      <w:spacing w:after="0" w:line="240" w:lineRule="auto"/>
    </w:pPr>
    <w:rPr>
      <w:rFonts w:ascii="Cambria" w:eastAsia="Calibri" w:hAnsi="Cambria"/>
      <w:sz w:val="20"/>
      <w:szCs w:val="20"/>
      <w:lang w:val="en-US" w:eastAsia="sv-SE"/>
    </w:rPr>
  </w:style>
  <w:style w:type="character" w:customStyle="1" w:styleId="FootnoteTextChar">
    <w:name w:val="Footnote Text Char"/>
    <w:link w:val="FootnoteText"/>
    <w:semiHidden/>
    <w:locked/>
    <w:rsid w:val="00E9192F"/>
    <w:rPr>
      <w:rFonts w:ascii="Cambria" w:hAnsi="Cambria"/>
    </w:rPr>
  </w:style>
  <w:style w:type="character" w:styleId="FootnoteReference">
    <w:name w:val="footnote reference"/>
    <w:semiHidden/>
    <w:rsid w:val="00E9192F"/>
    <w:rPr>
      <w:vertAlign w:val="superscript"/>
    </w:rPr>
  </w:style>
  <w:style w:type="character" w:customStyle="1" w:styleId="Heading1Char">
    <w:name w:val="Heading 1 Char"/>
    <w:link w:val="Heading1"/>
    <w:locked/>
    <w:rsid w:val="00B15E49"/>
    <w:rPr>
      <w:rFonts w:ascii="Arial" w:hAnsi="Arial"/>
      <w:b/>
      <w:color w:val="FFE01A"/>
      <w:sz w:val="36"/>
    </w:rPr>
  </w:style>
  <w:style w:type="paragraph" w:customStyle="1" w:styleId="GoodyearpressRelease">
    <w:name w:val="Goodyear press Release"/>
    <w:basedOn w:val="Normal"/>
    <w:rsid w:val="00B15E49"/>
    <w:pPr>
      <w:spacing w:after="0" w:line="360" w:lineRule="auto"/>
    </w:pPr>
    <w:rPr>
      <w:rFonts w:ascii="Arial" w:eastAsia="Calibri" w:hAnsi="Arial"/>
      <w:sz w:val="24"/>
      <w:szCs w:val="24"/>
      <w:lang w:val="en-US"/>
    </w:rPr>
  </w:style>
  <w:style w:type="paragraph" w:customStyle="1" w:styleId="Ingetavstnd1">
    <w:name w:val="Inget avstånd1"/>
    <w:rsid w:val="00B15E49"/>
    <w:rPr>
      <w:rFonts w:eastAsia="Times New Roman"/>
      <w:sz w:val="22"/>
      <w:szCs w:val="22"/>
      <w:lang w:val="en-GB"/>
    </w:rPr>
  </w:style>
  <w:style w:type="character" w:customStyle="1" w:styleId="hps">
    <w:name w:val="hps"/>
    <w:rsid w:val="00BB1882"/>
  </w:style>
  <w:style w:type="paragraph" w:styleId="EndnoteText">
    <w:name w:val="endnote text"/>
    <w:basedOn w:val="Normal"/>
    <w:link w:val="EndnoteTextChar"/>
    <w:semiHidden/>
    <w:rsid w:val="00240000"/>
    <w:rPr>
      <w:sz w:val="20"/>
      <w:szCs w:val="20"/>
      <w:lang w:eastAsia="sv-SE"/>
    </w:rPr>
  </w:style>
  <w:style w:type="character" w:customStyle="1" w:styleId="EndnoteTextChar">
    <w:name w:val="Endnote Text Char"/>
    <w:link w:val="EndnoteText"/>
    <w:semiHidden/>
    <w:locked/>
    <w:rsid w:val="00240000"/>
    <w:rPr>
      <w:lang w:val="en-GB"/>
    </w:rPr>
  </w:style>
  <w:style w:type="character" w:styleId="EndnoteReference">
    <w:name w:val="endnote reference"/>
    <w:semiHidden/>
    <w:rsid w:val="00240000"/>
    <w:rPr>
      <w:vertAlign w:val="superscript"/>
    </w:rPr>
  </w:style>
  <w:style w:type="character" w:styleId="CommentReference">
    <w:name w:val="annotation reference"/>
    <w:semiHidden/>
    <w:rsid w:val="001135E3"/>
    <w:rPr>
      <w:sz w:val="16"/>
    </w:rPr>
  </w:style>
  <w:style w:type="paragraph" w:styleId="CommentText">
    <w:name w:val="annotation text"/>
    <w:basedOn w:val="Normal"/>
    <w:link w:val="CommentTextChar"/>
    <w:semiHidden/>
    <w:rsid w:val="001135E3"/>
    <w:rPr>
      <w:sz w:val="20"/>
      <w:szCs w:val="20"/>
      <w:lang w:eastAsia="sv-SE"/>
    </w:rPr>
  </w:style>
  <w:style w:type="character" w:customStyle="1" w:styleId="CommentTextChar">
    <w:name w:val="Comment Text Char"/>
    <w:link w:val="CommentText"/>
    <w:semiHidden/>
    <w:locked/>
    <w:rsid w:val="001135E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35E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135E3"/>
    <w:rPr>
      <w:b/>
      <w:lang w:val="en-GB"/>
    </w:rPr>
  </w:style>
  <w:style w:type="character" w:customStyle="1" w:styleId="atn">
    <w:name w:val="atn"/>
    <w:rsid w:val="0043366C"/>
  </w:style>
  <w:style w:type="paragraph" w:customStyle="1" w:styleId="ColorfulShading-Accent11">
    <w:name w:val="Colorful Shading - Accent 11"/>
    <w:hidden/>
    <w:uiPriority w:val="99"/>
    <w:semiHidden/>
    <w:rsid w:val="00B67EA1"/>
    <w:rPr>
      <w:rFonts w:eastAsia="Times New Roman"/>
      <w:sz w:val="22"/>
      <w:szCs w:val="22"/>
      <w:lang w:val="en-GB"/>
    </w:rPr>
  </w:style>
  <w:style w:type="paragraph" w:customStyle="1" w:styleId="Agencybrdtext">
    <w:name w:val="Agency brödtext"/>
    <w:rsid w:val="009C48FB"/>
    <w:pPr>
      <w:spacing w:line="260" w:lineRule="atLeast"/>
    </w:pPr>
    <w:rPr>
      <w:rFonts w:ascii="Courier New" w:eastAsia="Courier New" w:hAnsi="Courier New"/>
      <w:color w:val="000000"/>
      <w:sz w:val="22"/>
      <w:u w:color="000000"/>
      <w:lang w:val="sv-SE" w:eastAsia="sv-SE"/>
    </w:rPr>
  </w:style>
  <w:style w:type="paragraph" w:customStyle="1" w:styleId="Agencyunderrubrik">
    <w:name w:val="Agency underrubrik"/>
    <w:rsid w:val="009C48FB"/>
    <w:pPr>
      <w:spacing w:line="260" w:lineRule="atLeast"/>
    </w:pPr>
    <w:rPr>
      <w:rFonts w:ascii="Courier New" w:eastAsia="Courier New" w:hAnsi="Courier New"/>
      <w:b/>
      <w:color w:val="000000"/>
      <w:sz w:val="22"/>
      <w:u w:color="000000"/>
      <w:lang w:val="sv-SE" w:eastAsia="sv-SE"/>
    </w:rPr>
  </w:style>
  <w:style w:type="table" w:styleId="TableGrid">
    <w:name w:val="Table Grid"/>
    <w:basedOn w:val="TableNormal"/>
    <w:uiPriority w:val="59"/>
    <w:locked/>
    <w:rsid w:val="00DE32AD"/>
    <w:rPr>
      <w:rFonts w:ascii="Times New Roman" w:eastAsia="Times New Roman" w:hAnsi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6A322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454E2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Rubrik1">
    <w:name w:val="heading 1"/>
    <w:basedOn w:val="Ingetavstnd1"/>
    <w:next w:val="Ingetavstnd1"/>
    <w:link w:val="Rubrik1Char"/>
    <w:qFormat/>
    <w:rsid w:val="00B15E49"/>
    <w:pPr>
      <w:keepNext/>
      <w:keepLines/>
      <w:spacing w:line="312" w:lineRule="auto"/>
      <w:outlineLvl w:val="0"/>
    </w:pPr>
    <w:rPr>
      <w:rFonts w:ascii="Arial" w:eastAsia="Calibri" w:hAnsi="Arial"/>
      <w:b/>
      <w:bCs/>
      <w:color w:val="FFE01A"/>
      <w:sz w:val="36"/>
      <w:szCs w:val="36"/>
      <w:lang w:val="en-US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link w:val="Sidhuvud"/>
    <w:locked/>
    <w:rsid w:val="00A832D7"/>
    <w:rPr>
      <w:rFonts w:cs="Times New Roman"/>
    </w:rPr>
  </w:style>
  <w:style w:type="paragraph" w:styleId="Sidfot">
    <w:name w:val="footer"/>
    <w:basedOn w:val="Normal"/>
    <w:link w:val="SidfotChar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link w:val="Sidfot"/>
    <w:locked/>
    <w:rsid w:val="00A832D7"/>
    <w:rPr>
      <w:rFonts w:cs="Times New Roman"/>
    </w:rPr>
  </w:style>
  <w:style w:type="paragraph" w:styleId="Bubbeltext">
    <w:name w:val="Balloon Text"/>
    <w:basedOn w:val="Normal"/>
    <w:link w:val="BubbeltextChar"/>
    <w:semiHidden/>
    <w:rsid w:val="00A832D7"/>
    <w:pPr>
      <w:spacing w:after="0" w:line="240" w:lineRule="auto"/>
    </w:pPr>
    <w:rPr>
      <w:rFonts w:ascii="Tahoma" w:hAnsi="Tahoma"/>
      <w:sz w:val="16"/>
      <w:szCs w:val="16"/>
      <w:lang w:val="en-US" w:eastAsia="sv-SE"/>
    </w:rPr>
  </w:style>
  <w:style w:type="character" w:customStyle="1" w:styleId="BubbeltextChar">
    <w:name w:val="Bubbeltext Char"/>
    <w:link w:val="Bubbeltext"/>
    <w:semiHidden/>
    <w:locked/>
    <w:rsid w:val="00A832D7"/>
    <w:rPr>
      <w:rFonts w:ascii="Tahoma" w:hAnsi="Tahoma"/>
      <w:sz w:val="16"/>
    </w:rPr>
  </w:style>
  <w:style w:type="character" w:customStyle="1" w:styleId="Platshllartext1">
    <w:name w:val="Platshållartext1"/>
    <w:semiHidden/>
    <w:rsid w:val="00A832D7"/>
    <w:rPr>
      <w:color w:val="808080"/>
    </w:rPr>
  </w:style>
  <w:style w:type="character" w:styleId="Hyperlnk">
    <w:name w:val="Hyperlink"/>
    <w:rsid w:val="00EE49EB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E9192F"/>
    <w:pPr>
      <w:spacing w:after="0" w:line="240" w:lineRule="auto"/>
    </w:pPr>
    <w:rPr>
      <w:rFonts w:ascii="Cambria" w:eastAsia="Calibri" w:hAnsi="Cambria"/>
      <w:sz w:val="20"/>
      <w:szCs w:val="20"/>
      <w:lang w:val="en-US" w:eastAsia="sv-SE"/>
    </w:rPr>
  </w:style>
  <w:style w:type="character" w:customStyle="1" w:styleId="FotnotstextChar">
    <w:name w:val="Fotnotstext Char"/>
    <w:link w:val="Fotnotstext"/>
    <w:semiHidden/>
    <w:locked/>
    <w:rsid w:val="00E9192F"/>
    <w:rPr>
      <w:rFonts w:ascii="Cambria" w:hAnsi="Cambria"/>
    </w:rPr>
  </w:style>
  <w:style w:type="character" w:styleId="Fotnotsreferens">
    <w:name w:val="footnote reference"/>
    <w:semiHidden/>
    <w:rsid w:val="00E9192F"/>
    <w:rPr>
      <w:vertAlign w:val="superscript"/>
    </w:rPr>
  </w:style>
  <w:style w:type="character" w:customStyle="1" w:styleId="Rubrik1Char">
    <w:name w:val="Rubrik 1 Char"/>
    <w:link w:val="Rubrik1"/>
    <w:locked/>
    <w:rsid w:val="00B15E49"/>
    <w:rPr>
      <w:rFonts w:ascii="Arial" w:hAnsi="Arial"/>
      <w:b/>
      <w:color w:val="FFE01A"/>
      <w:sz w:val="36"/>
    </w:rPr>
  </w:style>
  <w:style w:type="paragraph" w:customStyle="1" w:styleId="GoodyearpressRelease">
    <w:name w:val="Goodyear press Release"/>
    <w:basedOn w:val="Normal"/>
    <w:rsid w:val="00B15E49"/>
    <w:pPr>
      <w:spacing w:after="0" w:line="360" w:lineRule="auto"/>
    </w:pPr>
    <w:rPr>
      <w:rFonts w:ascii="Arial" w:eastAsia="Calibri" w:hAnsi="Arial"/>
      <w:sz w:val="24"/>
      <w:szCs w:val="24"/>
      <w:lang w:val="en-US"/>
    </w:rPr>
  </w:style>
  <w:style w:type="paragraph" w:customStyle="1" w:styleId="Ingetavstnd1">
    <w:name w:val="Inget avstånd1"/>
    <w:rsid w:val="00B15E49"/>
    <w:rPr>
      <w:rFonts w:eastAsia="Times New Roman"/>
      <w:sz w:val="22"/>
      <w:szCs w:val="22"/>
      <w:lang w:val="en-GB"/>
    </w:rPr>
  </w:style>
  <w:style w:type="character" w:customStyle="1" w:styleId="hps">
    <w:name w:val="hps"/>
    <w:rsid w:val="00BB1882"/>
  </w:style>
  <w:style w:type="paragraph" w:styleId="Slutkommentar">
    <w:name w:val="endnote text"/>
    <w:basedOn w:val="Normal"/>
    <w:link w:val="SlutkommentarChar"/>
    <w:semiHidden/>
    <w:rsid w:val="00240000"/>
    <w:rPr>
      <w:sz w:val="20"/>
      <w:szCs w:val="20"/>
      <w:lang w:eastAsia="sv-SE"/>
    </w:rPr>
  </w:style>
  <w:style w:type="character" w:customStyle="1" w:styleId="SlutkommentarChar">
    <w:name w:val="Slutkommentar Char"/>
    <w:link w:val="Slutkommentar"/>
    <w:semiHidden/>
    <w:locked/>
    <w:rsid w:val="00240000"/>
    <w:rPr>
      <w:lang w:val="en-GB"/>
    </w:rPr>
  </w:style>
  <w:style w:type="character" w:styleId="Slutkommentarsreferens">
    <w:name w:val="endnote reference"/>
    <w:semiHidden/>
    <w:rsid w:val="00240000"/>
    <w:rPr>
      <w:vertAlign w:val="superscript"/>
    </w:rPr>
  </w:style>
  <w:style w:type="character" w:styleId="Kommentarsreferens">
    <w:name w:val="annotation reference"/>
    <w:semiHidden/>
    <w:rsid w:val="001135E3"/>
    <w:rPr>
      <w:sz w:val="16"/>
    </w:rPr>
  </w:style>
  <w:style w:type="paragraph" w:styleId="Kommentarer">
    <w:name w:val="annotation text"/>
    <w:basedOn w:val="Normal"/>
    <w:link w:val="KommentarerChar"/>
    <w:semiHidden/>
    <w:rsid w:val="001135E3"/>
    <w:rPr>
      <w:sz w:val="20"/>
      <w:szCs w:val="20"/>
      <w:lang w:eastAsia="sv-SE"/>
    </w:rPr>
  </w:style>
  <w:style w:type="character" w:customStyle="1" w:styleId="KommentarerChar">
    <w:name w:val="Kommentarer Char"/>
    <w:link w:val="Kommentarer"/>
    <w:semiHidden/>
    <w:locked/>
    <w:rsid w:val="001135E3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1135E3"/>
    <w:rPr>
      <w:b/>
      <w:bCs/>
    </w:rPr>
  </w:style>
  <w:style w:type="character" w:customStyle="1" w:styleId="KommentarsmneChar">
    <w:name w:val="Kommentarsämne Char"/>
    <w:link w:val="Kommentarsmne"/>
    <w:semiHidden/>
    <w:locked/>
    <w:rsid w:val="001135E3"/>
    <w:rPr>
      <w:b/>
      <w:lang w:val="en-GB"/>
    </w:rPr>
  </w:style>
  <w:style w:type="character" w:customStyle="1" w:styleId="atn">
    <w:name w:val="atn"/>
    <w:rsid w:val="0043366C"/>
  </w:style>
  <w:style w:type="paragraph" w:customStyle="1" w:styleId="ColorfulShading-Accent11">
    <w:name w:val="Colorful Shading - Accent 11"/>
    <w:hidden/>
    <w:uiPriority w:val="99"/>
    <w:semiHidden/>
    <w:rsid w:val="00B67EA1"/>
    <w:rPr>
      <w:rFonts w:eastAsia="Times New Roman"/>
      <w:sz w:val="22"/>
      <w:szCs w:val="22"/>
      <w:lang w:val="en-GB"/>
    </w:rPr>
  </w:style>
  <w:style w:type="paragraph" w:customStyle="1" w:styleId="Agencybrdtext">
    <w:name w:val="Agency brödtext"/>
    <w:rsid w:val="009C48FB"/>
    <w:pPr>
      <w:spacing w:line="260" w:lineRule="atLeast"/>
    </w:pPr>
    <w:rPr>
      <w:rFonts w:ascii="Courier New" w:eastAsia="Courier New" w:hAnsi="Courier New"/>
      <w:color w:val="000000"/>
      <w:sz w:val="22"/>
      <w:u w:color="000000"/>
      <w:lang w:val="sv-SE" w:eastAsia="sv-SE"/>
    </w:rPr>
  </w:style>
  <w:style w:type="paragraph" w:customStyle="1" w:styleId="Agencyunderrubrik">
    <w:name w:val="Agency underrubrik"/>
    <w:rsid w:val="009C48FB"/>
    <w:pPr>
      <w:spacing w:line="260" w:lineRule="atLeast"/>
    </w:pPr>
    <w:rPr>
      <w:rFonts w:ascii="Courier New" w:eastAsia="Courier New" w:hAnsi="Courier New"/>
      <w:b/>
      <w:color w:val="000000"/>
      <w:sz w:val="22"/>
      <w:u w:color="000000"/>
      <w:lang w:val="sv-SE" w:eastAsia="sv-SE"/>
    </w:rPr>
  </w:style>
  <w:style w:type="table" w:styleId="Tabellrutnt">
    <w:name w:val="Table Grid"/>
    <w:basedOn w:val="Normaltabell"/>
    <w:uiPriority w:val="59"/>
    <w:locked/>
    <w:rsid w:val="00DE32AD"/>
    <w:rPr>
      <w:rFonts w:ascii="Times New Roman" w:eastAsia="Times New Roman" w:hAnsi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ypsnitt"/>
    <w:uiPriority w:val="20"/>
    <w:qFormat/>
    <w:locked/>
    <w:rsid w:val="006A32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00025\AppData\Local\Temp\AppData\Local\Temp\notesAF3A78\www.goodyear.s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2656-6879-4B9C-95F2-C926754A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Goodyear presenterar sommarens däckportfölj  </vt:lpstr>
    </vt:vector>
  </TitlesOfParts>
  <Company>Goodyear Dunlop</Company>
  <LinksUpToDate>false</LinksUpToDate>
  <CharactersWithSpaces>2554</CharactersWithSpaces>
  <SharedDoc>false</SharedDoc>
  <HLinks>
    <vt:vector size="6" baseType="variant"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../AppData/Local/Temp/notesAF3A78/www.goodyear.se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Goodyear presenterar sommarens däckportfölj</dc:title>
  <dc:creator>AA17058</dc:creator>
  <cp:lastModifiedBy>AA00025</cp:lastModifiedBy>
  <cp:revision>2</cp:revision>
  <cp:lastPrinted>2014-06-03T07:54:00Z</cp:lastPrinted>
  <dcterms:created xsi:type="dcterms:W3CDTF">2014-06-16T13:30:00Z</dcterms:created>
  <dcterms:modified xsi:type="dcterms:W3CDTF">2014-06-16T13:30:00Z</dcterms:modified>
</cp:coreProperties>
</file>