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2A0E60CB" w:rsidR="006B2681" w:rsidRDefault="006B2681" w:rsidP="004E199B">
      <w:pPr>
        <w:rPr>
          <w:rStyle w:val="Strong"/>
          <w:rFonts w:ascii="Arial" w:hAnsi="Arial" w:cs="Arial"/>
          <w:b w:val="0"/>
          <w:color w:val="000000"/>
          <w:sz w:val="24"/>
          <w:szCs w:val="24"/>
        </w:rPr>
      </w:pPr>
    </w:p>
    <w:p w14:paraId="189421D6" w14:textId="77777777" w:rsidR="004E199B" w:rsidRDefault="004E199B" w:rsidP="004E199B">
      <w:pPr>
        <w:spacing w:after="0" w:line="240" w:lineRule="auto"/>
        <w:ind w:left="3600" w:hanging="3600"/>
        <w:rPr>
          <w:rFonts w:ascii="Arial" w:hAnsi="Arial" w:cs="Arial"/>
          <w:color w:val="FF0000"/>
        </w:rPr>
      </w:pPr>
    </w:p>
    <w:p w14:paraId="23F5CEB3" w14:textId="40595D60" w:rsidR="004E199B" w:rsidRPr="00FE6F6A" w:rsidRDefault="001A2D50" w:rsidP="004E199B">
      <w:pPr>
        <w:spacing w:after="0" w:line="240" w:lineRule="auto"/>
        <w:ind w:left="3600" w:hanging="3600"/>
        <w:rPr>
          <w:rFonts w:ascii="Arial" w:hAnsi="Arial" w:cs="Arial"/>
        </w:rPr>
        <w:bidi w:val="0"/>
      </w:pPr>
      <w:r>
        <w:rPr>
          <w:rFonts w:ascii="Arial" w:cs="Arial" w:hAnsi="Arial"/>
          <w:color w:val="FF0000"/>
          <w:lang w:val="pl"/>
          <w:b w:val="0"/>
          <w:bCs w:val="0"/>
          <w:i w:val="0"/>
          <w:iCs w:val="0"/>
          <w:u w:val="none"/>
          <w:vertAlign w:val="baseline"/>
          <w:rtl w:val="0"/>
        </w:rPr>
        <w:t xml:space="preserve"> </w:t>
      </w:r>
      <w:r>
        <w:rPr>
          <w:rFonts w:ascii="Arial" w:cs="Arial" w:hAnsi="Arial"/>
          <w:lang w:val="pl"/>
          <w:b w:val="0"/>
          <w:bCs w:val="0"/>
          <w:i w:val="0"/>
          <w:iCs w:val="0"/>
          <w:u w:val="none"/>
          <w:vertAlign w:val="baseline"/>
          <w:rtl w:val="0"/>
        </w:rPr>
        <w:tab/>
      </w:r>
      <w:r>
        <w:rPr>
          <w:rFonts w:ascii="Arial" w:cs="Arial" w:hAnsi="Arial"/>
          <w:lang w:val="pl"/>
          <w:b w:val="0"/>
          <w:bCs w:val="0"/>
          <w:i w:val="0"/>
          <w:iCs w:val="0"/>
          <w:u w:val="none"/>
          <w:vertAlign w:val="baseline"/>
          <w:rtl w:val="0"/>
        </w:rPr>
        <w:tab/>
      </w:r>
      <w:r>
        <w:rPr>
          <w:rFonts w:ascii="Arial" w:cs="Arial" w:hAnsi="Arial"/>
          <w:lang w:val="pl"/>
          <w:b w:val="0"/>
          <w:bCs w:val="0"/>
          <w:i w:val="0"/>
          <w:iCs w:val="0"/>
          <w:u w:val="none"/>
          <w:vertAlign w:val="baseline"/>
          <w:rtl w:val="0"/>
        </w:rPr>
        <w:tab/>
      </w:r>
      <w:r>
        <w:rPr>
          <w:rFonts w:ascii="Arial" w:cs="Arial" w:hAnsi="Arial"/>
          <w:lang w:val="pl"/>
          <w:b w:val="0"/>
          <w:bCs w:val="0"/>
          <w:i w:val="0"/>
          <w:iCs w:val="0"/>
          <w:u w:val="none"/>
          <w:vertAlign w:val="baseline"/>
          <w:rtl w:val="0"/>
        </w:rPr>
        <w:tab/>
      </w:r>
      <w:r>
        <w:rPr>
          <w:rFonts w:ascii="Arial" w:cs="Arial" w:hAnsi="Arial"/>
          <w:lang w:val="pl"/>
          <w:b w:val="0"/>
          <w:bCs w:val="0"/>
          <w:i w:val="0"/>
          <w:iCs w:val="0"/>
          <w:u w:val="none"/>
          <w:vertAlign w:val="baseline"/>
          <w:rtl w:val="0"/>
        </w:rPr>
        <w:t xml:space="preserve"> </w:t>
      </w:r>
    </w:p>
    <w:p w14:paraId="1234337F" w14:textId="77777777" w:rsidR="00382AF6" w:rsidRDefault="00382AF6" w:rsidP="00382AF6">
      <w:pPr>
        <w:spacing w:after="0" w:line="240" w:lineRule="auto"/>
        <w:rPr>
          <w:rFonts w:ascii="Arial" w:hAnsi="Arial" w:cs="Arial"/>
        </w:rPr>
        <w:bidi w:val="0"/>
      </w:pPr>
      <w:r>
        <w:rPr>
          <w:rFonts w:ascii="Arial" w:cs="Arial" w:hAnsi="Arial"/>
          <w:lang w:val="pl"/>
          <w:b w:val="0"/>
          <w:bCs w:val="0"/>
          <w:i w:val="0"/>
          <w:iCs w:val="0"/>
          <w:u w:val="none"/>
          <w:vertAlign w:val="baseline"/>
          <w:rtl w:val="0"/>
        </w:rPr>
        <w:t xml:space="preserve">3 października 2018 </w:t>
      </w:r>
      <w:r>
        <w:rPr>
          <w:rFonts w:ascii="Arial" w:cs="Arial" w:hAnsi="Arial"/>
          <w:lang w:val="pl"/>
          <w:b w:val="0"/>
          <w:bCs w:val="0"/>
          <w:i w:val="0"/>
          <w:iCs w:val="0"/>
          <w:u w:val="none"/>
          <w:vertAlign w:val="baseline"/>
          <w:rtl w:val="0"/>
        </w:rPr>
        <w:tab/>
      </w:r>
      <w:r>
        <w:rPr>
          <w:rFonts w:ascii="Arial" w:cs="Arial" w:hAnsi="Arial"/>
          <w:lang w:val="pl"/>
          <w:b w:val="0"/>
          <w:bCs w:val="0"/>
          <w:i w:val="0"/>
          <w:iCs w:val="0"/>
          <w:u w:val="none"/>
          <w:vertAlign w:val="baseline"/>
          <w:rtl w:val="0"/>
        </w:rPr>
        <w:tab/>
      </w:r>
      <w:r>
        <w:rPr>
          <w:rFonts w:ascii="Arial" w:cs="Arial" w:hAnsi="Arial"/>
          <w:lang w:val="pl"/>
          <w:b w:val="0"/>
          <w:bCs w:val="0"/>
          <w:i w:val="0"/>
          <w:iCs w:val="0"/>
          <w:u w:val="none"/>
          <w:vertAlign w:val="baseline"/>
          <w:rtl w:val="0"/>
        </w:rPr>
        <w:tab/>
      </w:r>
      <w:r>
        <w:rPr>
          <w:rFonts w:ascii="Arial" w:cs="Arial" w:hAnsi="Arial"/>
          <w:lang w:val="pl"/>
          <w:b w:val="0"/>
          <w:bCs w:val="0"/>
          <w:i w:val="0"/>
          <w:iCs w:val="0"/>
          <w:u w:val="none"/>
          <w:vertAlign w:val="baseline"/>
          <w:rtl w:val="0"/>
        </w:rPr>
        <w:tab/>
      </w:r>
      <w:r>
        <w:rPr>
          <w:rFonts w:ascii="Arial" w:cs="Arial" w:hAnsi="Arial"/>
          <w:lang w:val="pl"/>
          <w:b w:val="0"/>
          <w:bCs w:val="0"/>
          <w:i w:val="0"/>
          <w:iCs w:val="0"/>
          <w:u w:val="none"/>
          <w:vertAlign w:val="baseline"/>
          <w:rtl w:val="0"/>
        </w:rPr>
        <w:tab/>
      </w:r>
      <w:r>
        <w:rPr>
          <w:rFonts w:ascii="Arial" w:cs="Arial" w:hAnsi="Arial"/>
          <w:lang w:val="pl"/>
          <w:b w:val="0"/>
          <w:bCs w:val="0"/>
          <w:i w:val="0"/>
          <w:iCs w:val="0"/>
          <w:u w:val="none"/>
          <w:vertAlign w:val="baseline"/>
          <w:rtl w:val="0"/>
        </w:rPr>
        <w:t xml:space="preserve">Kontakt: Karen Bartlett, </w:t>
      </w:r>
    </w:p>
    <w:p w14:paraId="77A849F4" w14:textId="4405719C" w:rsidR="00382AF6" w:rsidRDefault="00382AF6" w:rsidP="00382AF6">
      <w:pPr>
        <w:spacing w:after="0" w:line="240" w:lineRule="auto"/>
        <w:ind w:left="3600" w:hanging="3600"/>
        <w:rPr>
          <w:rFonts w:ascii="Arial" w:hAnsi="Arial" w:cs="Arial"/>
        </w:rPr>
        <w:bidi w:val="0"/>
      </w:pPr>
      <w:r>
        <w:rPr>
          <w:rFonts w:ascii="Arial" w:cs="Arial" w:hAnsi="Arial"/>
          <w:lang w:val="pl"/>
          <w:b w:val="0"/>
          <w:bCs w:val="0"/>
          <w:i w:val="0"/>
          <w:iCs w:val="0"/>
          <w:u w:val="none"/>
          <w:vertAlign w:val="baseline"/>
          <w:rtl w:val="0"/>
        </w:rPr>
        <w:tab/>
      </w:r>
      <w:r>
        <w:rPr>
          <w:rFonts w:ascii="Arial" w:cs="Arial" w:hAnsi="Arial"/>
          <w:lang w:val="pl"/>
          <w:b w:val="0"/>
          <w:bCs w:val="0"/>
          <w:i w:val="0"/>
          <w:iCs w:val="0"/>
          <w:u w:val="none"/>
          <w:vertAlign w:val="baseline"/>
          <w:rtl w:val="0"/>
        </w:rPr>
        <w:tab/>
      </w:r>
      <w:r>
        <w:rPr>
          <w:rFonts w:ascii="Arial" w:cs="Arial" w:hAnsi="Arial"/>
          <w:lang w:val="pl"/>
          <w:b w:val="0"/>
          <w:bCs w:val="0"/>
          <w:i w:val="0"/>
          <w:iCs w:val="0"/>
          <w:u w:val="none"/>
          <w:vertAlign w:val="baseline"/>
          <w:rtl w:val="0"/>
        </w:rPr>
        <w:tab/>
      </w:r>
      <w:r>
        <w:rPr>
          <w:rFonts w:ascii="Arial" w:cs="Arial" w:hAnsi="Arial"/>
          <w:lang w:val="pl"/>
          <w:b w:val="0"/>
          <w:bCs w:val="0"/>
          <w:i w:val="0"/>
          <w:iCs w:val="0"/>
          <w:u w:val="none"/>
          <w:vertAlign w:val="baseline"/>
          <w:rtl w:val="0"/>
        </w:rPr>
        <w:t xml:space="preserve">Saltwater Stone, +44 (0) 1202 669244</w:t>
      </w:r>
    </w:p>
    <w:p w14:paraId="0E2A0609" w14:textId="77777777" w:rsidR="00382AF6" w:rsidRDefault="00382AF6" w:rsidP="00382AF6">
      <w:pPr>
        <w:spacing w:after="0" w:line="240" w:lineRule="auto"/>
        <w:ind w:left="3600" w:hanging="3600"/>
        <w:rPr>
          <w:rFonts w:ascii="Arial" w:hAnsi="Arial" w:cs="Arial"/>
        </w:rPr>
        <w:bidi w:val="0"/>
      </w:pPr>
      <w:r>
        <w:rPr>
          <w:rFonts w:ascii="Arial" w:cs="Arial" w:hAnsi="Arial"/>
          <w:lang w:val="pl"/>
          <w:b w:val="0"/>
          <w:bCs w:val="0"/>
          <w:i w:val="0"/>
          <w:iCs w:val="0"/>
          <w:u w:val="none"/>
          <w:vertAlign w:val="baseline"/>
          <w:rtl w:val="0"/>
        </w:rPr>
        <w:tab/>
      </w:r>
      <w:r>
        <w:rPr>
          <w:rFonts w:ascii="Arial" w:cs="Arial" w:hAnsi="Arial"/>
          <w:lang w:val="pl"/>
          <w:b w:val="0"/>
          <w:bCs w:val="0"/>
          <w:i w:val="0"/>
          <w:iCs w:val="0"/>
          <w:u w:val="none"/>
          <w:vertAlign w:val="baseline"/>
          <w:rtl w:val="0"/>
        </w:rPr>
        <w:tab/>
      </w:r>
      <w:r>
        <w:rPr>
          <w:rFonts w:ascii="Arial" w:cs="Arial" w:hAnsi="Arial"/>
          <w:lang w:val="pl"/>
          <w:b w:val="0"/>
          <w:bCs w:val="0"/>
          <w:i w:val="0"/>
          <w:iCs w:val="0"/>
          <w:u w:val="none"/>
          <w:vertAlign w:val="baseline"/>
          <w:rtl w:val="0"/>
        </w:rPr>
        <w:tab/>
      </w:r>
      <w:hyperlink r:id="rId8" w:history="1">
        <w:r>
          <w:rPr>
            <w:rStyle w:val="Hyperlink"/>
            <w:rFonts w:ascii="Arial" w:cs="Arial" w:hAnsi="Arial"/>
            <w:lang w:val="pl"/>
            <w:b w:val="0"/>
            <w:bCs w:val="0"/>
            <w:i w:val="0"/>
            <w:iCs w:val="0"/>
            <w:u w:val="single"/>
            <w:vertAlign w:val="baseline"/>
            <w:rtl w:val="0"/>
          </w:rPr>
          <w:t xml:space="preserve">k.bartlett@saltwater-stone.com</w:t>
        </w:r>
      </w:hyperlink>
    </w:p>
    <w:p w14:paraId="7D364C6D" w14:textId="77777777" w:rsidR="00382AF6" w:rsidRDefault="00382AF6" w:rsidP="00382AF6">
      <w:pPr>
        <w:spacing w:after="0" w:line="240" w:lineRule="auto"/>
        <w:ind w:left="3600" w:hanging="3600"/>
        <w:rPr>
          <w:rFonts w:ascii="Arial" w:hAnsi="Arial" w:cs="Arial"/>
        </w:rPr>
      </w:pPr>
    </w:p>
    <w:p w14:paraId="45AF45FB" w14:textId="77777777" w:rsidR="00382AF6" w:rsidRDefault="00382AF6" w:rsidP="00DF2F32">
      <w:pPr>
        <w:spacing w:after="0"/>
        <w:jc w:val="center"/>
        <w:rPr>
          <w:rStyle w:val="Strong"/>
          <w:rFonts w:ascii="Arial" w:hAnsi="Arial" w:cs="Arial"/>
          <w:color w:val="000000"/>
          <w:sz w:val="24"/>
          <w:szCs w:val="24"/>
        </w:rPr>
      </w:pPr>
    </w:p>
    <w:p w14:paraId="11C91DC9" w14:textId="77777777" w:rsidR="00382AF6" w:rsidRDefault="00382AF6" w:rsidP="00DF2F32">
      <w:pPr>
        <w:spacing w:after="0"/>
        <w:jc w:val="center"/>
        <w:rPr>
          <w:rStyle w:val="Strong"/>
          <w:rFonts w:ascii="Arial" w:hAnsi="Arial" w:cs="Arial"/>
          <w:color w:val="000000"/>
          <w:sz w:val="24"/>
          <w:szCs w:val="24"/>
        </w:rPr>
      </w:pPr>
    </w:p>
    <w:p w14:paraId="74E02A04" w14:textId="701C8938" w:rsidR="00DF2F32" w:rsidRPr="00CA3E97" w:rsidRDefault="00603E13" w:rsidP="00DF2F32">
      <w:pPr>
        <w:spacing w:after="0"/>
        <w:jc w:val="center"/>
        <w:rPr>
          <w:rStyle w:val="Strong"/>
          <w:rFonts w:ascii="Arial" w:hAnsi="Arial" w:cs="Arial"/>
          <w:color w:val="000000"/>
          <w:sz w:val="24"/>
          <w:szCs w:val="24"/>
        </w:rPr>
        <w:bidi w:val="0"/>
      </w:pPr>
      <w:r>
        <w:rPr>
          <w:rStyle w:val="Strong"/>
          <w:rFonts w:ascii="Arial" w:cs="Arial" w:hAnsi="Arial"/>
          <w:color w:val="000000"/>
          <w:sz w:val="24"/>
          <w:szCs w:val="24"/>
          <w:lang w:val="pl"/>
          <w:b w:val="1"/>
          <w:bCs w:val="1"/>
          <w:i w:val="0"/>
          <w:iCs w:val="0"/>
          <w:u w:val="none"/>
          <w:vertAlign w:val="baseline"/>
          <w:rtl w:val="0"/>
        </w:rPr>
        <w:t xml:space="preserve">FLIR dostarcza pierwszą w branży morskiej technologię nawigacji z rozszerzoną rzeczywistością ClearCruise marki Raymarine</w:t>
      </w:r>
    </w:p>
    <w:p w14:paraId="45391C8E" w14:textId="389E77D9" w:rsidR="00C373F9" w:rsidRPr="00C373F9" w:rsidRDefault="006C0992" w:rsidP="00DF2F32">
      <w:pPr>
        <w:spacing w:after="0"/>
        <w:jc w:val="center"/>
        <w:rPr>
          <w:rStyle w:val="Strong"/>
          <w:rFonts w:ascii="Arial" w:hAnsi="Arial" w:cs="Arial"/>
          <w:b w:val="0"/>
          <w:i/>
          <w:color w:val="000000"/>
        </w:rPr>
        <w:bidi w:val="0"/>
      </w:pPr>
      <w:r>
        <w:rPr>
          <w:rStyle w:val="Strong"/>
          <w:rFonts w:ascii="Arial" w:cs="Arial" w:hAnsi="Arial"/>
          <w:color w:val="000000"/>
          <w:lang w:val="pl"/>
          <w:b w:val="0"/>
          <w:bCs w:val="0"/>
          <w:i w:val="1"/>
          <w:iCs w:val="1"/>
          <w:u w:val="none"/>
          <w:vertAlign w:val="baseline"/>
          <w:rtl w:val="0"/>
        </w:rPr>
        <w:t xml:space="preserve">Rozszerzona rzeczywistość ClearCruise zapewnia użytkownikom Raymarine Axiom nowy poziom percepcji nawigacji</w:t>
      </w:r>
    </w:p>
    <w:p w14:paraId="3B095332" w14:textId="77777777" w:rsidR="00C373F9" w:rsidRPr="00C373F9" w:rsidRDefault="00C373F9" w:rsidP="00DA74F6">
      <w:pPr>
        <w:pStyle w:val="NormalWeb"/>
        <w:spacing w:before="0" w:beforeAutospacing="0" w:after="0" w:afterAutospacing="0"/>
        <w:jc w:val="both"/>
        <w:rPr>
          <w:rStyle w:val="Strong"/>
          <w:rFonts w:ascii="Arial" w:hAnsi="Arial" w:cs="Arial"/>
          <w:i/>
        </w:rPr>
        <w:bidi w:val="0"/>
      </w:pPr>
      <w:r>
        <w:rPr>
          <w:rStyle w:val="Strong"/>
          <w:rFonts w:ascii="Arial" w:cs="Arial" w:hAnsi="Arial"/>
          <w:lang w:val="pl"/>
          <w:b w:val="1"/>
          <w:bCs w:val="1"/>
          <w:i w:val="1"/>
          <w:iCs w:val="1"/>
          <w:u w:val="none"/>
          <w:vertAlign w:val="baseline"/>
          <w:rtl w:val="0"/>
        </w:rPr>
        <w:t xml:space="preserve"> </w:t>
      </w:r>
    </w:p>
    <w:p w14:paraId="6FC9764F" w14:textId="77777777" w:rsidR="00C373F9" w:rsidRDefault="00C373F9" w:rsidP="00DA74F6">
      <w:pPr>
        <w:pStyle w:val="NormalWeb"/>
        <w:spacing w:before="0" w:beforeAutospacing="0" w:after="0" w:afterAutospacing="0"/>
        <w:jc w:val="both"/>
        <w:rPr>
          <w:rFonts w:ascii="Trebuchet MS" w:hAnsi="Trebuchet MS"/>
          <w:color w:val="000000"/>
          <w:sz w:val="17"/>
          <w:szCs w:val="17"/>
        </w:rPr>
        <w:bidi w:val="0"/>
      </w:pPr>
      <w:r>
        <w:rPr>
          <w:rFonts w:ascii="Trebuchet MS" w:hAnsi="Trebuchet MS"/>
          <w:color w:val="000000"/>
          <w:sz w:val="17"/>
          <w:szCs w:val="17"/>
          <w:lang w:val="pl"/>
          <w:b w:val="0"/>
          <w:bCs w:val="0"/>
          <w:i w:val="0"/>
          <w:iCs w:val="0"/>
          <w:u w:val="none"/>
          <w:vertAlign w:val="baseline"/>
          <w:rtl w:val="0"/>
        </w:rPr>
        <w:t xml:space="preserve"> </w:t>
      </w:r>
    </w:p>
    <w:p w14:paraId="701E04ED" w14:textId="34F9DE2A" w:rsidR="00951454" w:rsidRPr="00951454" w:rsidRDefault="00F27E1B" w:rsidP="005B1867">
      <w:pPr>
        <w:rPr>
          <w:rStyle w:val="Strong"/>
          <w:rFonts w:ascii="Arial" w:hAnsi="Arial" w:cs="Arial"/>
          <w:b w:val="0"/>
        </w:rPr>
        <w:bidi w:val="0"/>
      </w:pPr>
      <w:r>
        <w:rPr>
          <w:rFonts w:ascii="Arial" w:cs="Arial" w:hAnsi="Arial"/>
          <w:lang w:val="pl"/>
          <w:b w:val="1"/>
          <w:bCs w:val="1"/>
          <w:i w:val="0"/>
          <w:iCs w:val="0"/>
          <w:u w:val="none"/>
          <w:vertAlign w:val="baseline"/>
          <w:rtl w:val="0"/>
        </w:rPr>
        <w:t xml:space="preserve">WILSONVILLE, Ore. </w:t>
      </w:r>
      <w:r>
        <w:rPr>
          <w:rFonts w:ascii="Arial" w:cs="Arial" w:hAnsi="Arial"/>
          <w:lang w:val="pl"/>
          <w:b w:val="0"/>
          <w:bCs w:val="0"/>
          <w:i w:val="0"/>
          <w:iCs w:val="0"/>
          <w:u w:val="none"/>
          <w:vertAlign w:val="baseline"/>
          <w:rtl w:val="0"/>
        </w:rPr>
        <w:t xml:space="preserve">– </w:t>
      </w:r>
      <w:r>
        <w:rPr>
          <w:rFonts w:ascii="Arial" w:cs="Arial" w:hAnsi="Arial"/>
          <w:lang w:val="pl"/>
          <w:b w:val="1"/>
          <w:bCs w:val="1"/>
          <w:i w:val="0"/>
          <w:iCs w:val="0"/>
          <w:u w:val="none"/>
          <w:vertAlign w:val="baseline"/>
          <w:rtl w:val="0"/>
        </w:rPr>
        <w:t xml:space="preserve">3 października 2018 r. </w:t>
      </w:r>
      <w:r>
        <w:rPr>
          <w:rFonts w:ascii="Arial" w:cs="Arial" w:hAnsi="Arial"/>
          <w:lang w:val="pl"/>
          <w:b w:val="0"/>
          <w:bCs w:val="0"/>
          <w:i w:val="0"/>
          <w:iCs w:val="0"/>
          <w:u w:val="none"/>
          <w:vertAlign w:val="baseline"/>
          <w:rtl w:val="0"/>
        </w:rPr>
        <w:t xml:space="preserve">– FLIR Systems, Inc. Spółka (NASDAQ: FLIR) </w:t>
      </w:r>
      <w:r>
        <w:rPr>
          <w:rStyle w:val="Strong"/>
          <w:rFonts w:ascii="Arial" w:cs="Arial" w:hAnsi="Arial"/>
          <w:lang w:val="pl"/>
          <w:b w:val="0"/>
          <w:bCs w:val="0"/>
          <w:i w:val="0"/>
          <w:iCs w:val="0"/>
          <w:u w:val="none"/>
          <w:vertAlign w:val="baseline"/>
          <w:rtl w:val="0"/>
        </w:rPr>
        <w:t xml:space="preserve">wprowadza pierwszą w branży morskiej technologię nawigacji Raymarine</w:t>
      </w:r>
      <w:r>
        <w:rPr>
          <w:rStyle w:val="Strong"/>
          <w:rFonts w:ascii="Arial" w:cs="Arial" w:hAnsi="Arial"/>
          <w:lang w:val="pl"/>
          <w:b w:val="0"/>
          <w:bCs w:val="0"/>
          <w:i w:val="0"/>
          <w:iCs w:val="0"/>
          <w:u w:val="none"/>
          <w:vertAlign w:val="superscript"/>
          <w:rtl w:val="0"/>
        </w:rPr>
        <w:t xml:space="preserve">®</w:t>
      </w:r>
      <w:r>
        <w:rPr>
          <w:rStyle w:val="Strong"/>
          <w:rFonts w:ascii="Arial" w:cs="Arial" w:hAnsi="Arial"/>
          <w:lang w:val="pl"/>
          <w:b w:val="0"/>
          <w:bCs w:val="0"/>
          <w:i w:val="0"/>
          <w:iCs w:val="0"/>
          <w:u w:val="none"/>
          <w:vertAlign w:val="baseline"/>
          <w:rtl w:val="0"/>
        </w:rPr>
        <w:t xml:space="preserve"> ClearCruise</w:t>
      </w:r>
      <w:r>
        <w:rPr>
          <w:rStyle w:val="Strong"/>
          <w:rFonts w:ascii="Arial" w:cs="Arial" w:hAnsi="Arial"/>
          <w:lang w:val="pl"/>
          <w:b w:val="0"/>
          <w:bCs w:val="0"/>
          <w:i w:val="0"/>
          <w:iCs w:val="0"/>
          <w:u w:val="none"/>
          <w:vertAlign w:val="superscript"/>
          <w:rtl w:val="0"/>
        </w:rPr>
        <w:t xml:space="preserve">™ </w:t>
      </w:r>
      <w:r>
        <w:rPr>
          <w:rStyle w:val="Strong"/>
          <w:rFonts w:ascii="Arial" w:cs="Arial" w:hAnsi="Arial"/>
          <w:lang w:val="pl"/>
          <w:b w:val="0"/>
          <w:bCs w:val="0"/>
          <w:i w:val="0"/>
          <w:iCs w:val="0"/>
          <w:u w:val="none"/>
          <w:vertAlign w:val="baseline"/>
          <w:rtl w:val="0"/>
        </w:rPr>
        <w:t xml:space="preserve">AR (rozszerzona rzeczywistość), która zapewnia lepszą percepcję na wodzie w przypadku wyświetlaczy wielofunkcyjnych (MFD) serii Axiom</w:t>
      </w:r>
      <w:r>
        <w:rPr>
          <w:rStyle w:val="Strong"/>
          <w:rFonts w:ascii="Arial" w:cs="Arial" w:hAnsi="Arial"/>
          <w:lang w:val="pl"/>
          <w:b w:val="0"/>
          <w:bCs w:val="0"/>
          <w:i w:val="0"/>
          <w:iCs w:val="0"/>
          <w:u w:val="none"/>
          <w:vertAlign w:val="superscript"/>
          <w:rtl w:val="0"/>
        </w:rPr>
        <w:t xml:space="preserve">®</w:t>
      </w:r>
      <w:r>
        <w:rPr>
          <w:rStyle w:val="Strong"/>
          <w:lang w:val="pl"/>
          <w:b w:val="0"/>
          <w:bCs w:val="0"/>
          <w:i w:val="0"/>
          <w:iCs w:val="0"/>
          <w:u w:val="none"/>
          <w:vertAlign w:val="baseline"/>
          <w:rtl w:val="0"/>
        </w:rPr>
        <w:t xml:space="preserve"> </w:t>
      </w:r>
      <w:r>
        <w:rPr>
          <w:rStyle w:val="Strong"/>
          <w:rFonts w:ascii="Arial" w:cs="Arial" w:hAnsi="Arial"/>
          <w:lang w:val="pl"/>
          <w:b w:val="0"/>
          <w:bCs w:val="0"/>
          <w:i w:val="0"/>
          <w:iCs w:val="0"/>
          <w:u w:val="none"/>
          <w:vertAlign w:val="baseline"/>
          <w:rtl w:val="0"/>
        </w:rPr>
        <w:t xml:space="preserve">marki Raymarine. Dzięki ClearCruise AR użytkownicy Raymarine Axiom mogą podejmować bardziej przemyślane decyzje dzięki fizycznym obiektom nawigacyjnym nakładanym bezpośrednio na wyświetlacz wideo wysokiej rozdzielczości (HD) Axiom. Firma FLIR wprowadziła również nowy moduł stabilizacji wideo Raymarine AR200, który jest zintegrowany z ClearCruise.</w:t>
      </w:r>
      <w:r>
        <w:rPr>
          <w:rStyle w:val="Strong"/>
          <w:rFonts w:ascii="Arial" w:cs="Arial" w:hAnsi="Arial"/>
          <w:lang w:val="pl"/>
          <w:b w:val="0"/>
          <w:bCs w:val="0"/>
          <w:i w:val="0"/>
          <w:iCs w:val="0"/>
          <w:u w:val="none"/>
          <w:vertAlign w:val="baseline"/>
          <w:rtl w:val="0"/>
        </w:rPr>
        <w:t xml:space="preserve"> </w:t>
      </w:r>
    </w:p>
    <w:p w14:paraId="010DBD4D" w14:textId="209D8908" w:rsidR="00B7600E" w:rsidRDefault="003C4993" w:rsidP="005B1867">
      <w:pPr>
        <w:rPr>
          <w:rStyle w:val="Strong"/>
          <w:rFonts w:ascii="Arial" w:hAnsi="Arial" w:cs="Arial"/>
          <w:b w:val="0"/>
        </w:rPr>
        <w:bidi w:val="0"/>
      </w:pPr>
      <w:r>
        <w:rPr>
          <w:rStyle w:val="Strong"/>
          <w:rFonts w:ascii="Arial" w:cs="Arial" w:hAnsi="Arial"/>
          <w:lang w:val="pl"/>
          <w:b w:val="0"/>
          <w:bCs w:val="0"/>
          <w:i w:val="0"/>
          <w:iCs w:val="0"/>
          <w:u w:val="none"/>
          <w:vertAlign w:val="baseline"/>
          <w:rtl w:val="0"/>
        </w:rPr>
        <w:t xml:space="preserve">Obrazowanie wideo ClearCruise AR jest obsługiwane przez kamery morskie Raymarine CAM210 HD i zapewnia widok rozszerzonej rzeczywistości z każdej pozycji kamery na jednostce pływającej. Moduł stabilizacji wideo AR200 obejmuje precyzyjny czujnik GPS/GNSS oraz technologię czujników odniesienia kursu i położenia (AHRS) – taką samą jak zastosowana w nagrodzonych autopilotach Evolution</w:t>
      </w:r>
      <w:r>
        <w:rPr>
          <w:rStyle w:val="Strong"/>
          <w:rFonts w:ascii="Arial" w:cs="Arial" w:hAnsi="Arial"/>
          <w:lang w:val="pl"/>
          <w:b w:val="0"/>
          <w:bCs w:val="0"/>
          <w:i w:val="0"/>
          <w:iCs w:val="0"/>
          <w:u w:val="none"/>
          <w:vertAlign w:val="superscript"/>
          <w:rtl w:val="0"/>
        </w:rPr>
        <w:t xml:space="preserve">™</w:t>
      </w:r>
      <w:r>
        <w:rPr>
          <w:rStyle w:val="Strong"/>
          <w:rFonts w:ascii="Arial" w:cs="Arial" w:hAnsi="Arial"/>
          <w:lang w:val="pl"/>
          <w:b w:val="0"/>
          <w:bCs w:val="0"/>
          <w:i w:val="0"/>
          <w:iCs w:val="0"/>
          <w:u w:val="none"/>
          <w:vertAlign w:val="baseline"/>
          <w:rtl w:val="0"/>
        </w:rPr>
        <w:t xml:space="preserve"> marki Raymarine. ClearCruise AR dokładnie wyświetla pobliskie znaczniki nawigacji, ruch z systemu automatycznej identyfikacji (AIS), obiekty oraz punkty pośrednie zsynchronizowane z obrazami świata rzeczywistego, co umożliwia szybkie rozpoznawanie oraz ułatwia zrozumienie złożonej nawigacji i sytuacji z dużym ruchem. </w:t>
      </w:r>
    </w:p>
    <w:p w14:paraId="569EA95C" w14:textId="61A9B533" w:rsidR="00C41EA4" w:rsidRPr="00951454" w:rsidRDefault="00E723FE" w:rsidP="005B1867">
      <w:pPr>
        <w:rPr>
          <w:rStyle w:val="Strong"/>
          <w:rFonts w:ascii="Arial" w:hAnsi="Arial" w:cs="Arial"/>
          <w:b w:val="0"/>
        </w:rPr>
        <w:bidi w:val="0"/>
      </w:pPr>
      <w:r>
        <w:rPr>
          <w:rStyle w:val="Strong"/>
          <w:rFonts w:ascii="Arial" w:cs="Arial" w:hAnsi="Arial"/>
          <w:lang w:val="pl"/>
          <w:b w:val="0"/>
          <w:bCs w:val="0"/>
          <w:i w:val="0"/>
          <w:iCs w:val="0"/>
          <w:u w:val="none"/>
          <w:vertAlign w:val="baseline"/>
          <w:rtl w:val="0"/>
        </w:rPr>
        <w:t xml:space="preserve">W tym tygodniu technologia ClearCruise AR otrzymała wyróżnienie Innovation Award w kategorii producentów oryginalnego sprzętu elektronicznego na spotkaniu przedstawicieli branży morskiej IBEX w Tampa na Florydzie. ClearCruise AR podąża śladami modelu Axiom MFD, który zdobył prestiżową nagrodę za innowacyjność na prestiżowym pokazie Miami Boat Show w 2017 roku.  </w:t>
      </w:r>
    </w:p>
    <w:p w14:paraId="576EA66A" w14:textId="325FFE53" w:rsidR="00951454" w:rsidRPr="00951454" w:rsidRDefault="00951454" w:rsidP="005B1867">
      <w:pPr>
        <w:rPr>
          <w:rStyle w:val="Strong"/>
          <w:rFonts w:ascii="Arial" w:hAnsi="Arial" w:cs="Arial"/>
          <w:b w:val="0"/>
        </w:rPr>
        <w:bidi w:val="0"/>
      </w:pPr>
      <w:r>
        <w:rPr>
          <w:rStyle w:val="Strong"/>
          <w:rFonts w:ascii="Arial" w:cs="Arial" w:hAnsi="Arial"/>
          <w:lang w:val="pl"/>
          <w:b w:val="0"/>
          <w:bCs w:val="0"/>
          <w:i w:val="0"/>
          <w:iCs w:val="0"/>
          <w:u w:val="none"/>
          <w:vertAlign w:val="baseline"/>
          <w:rtl w:val="0"/>
        </w:rPr>
        <w:t xml:space="preserve">„Nasza nowa technologia ClearCruise AR zapewnia intuicyjną metodę łączenia danych nawigacji ze światem rzeczywistym” – powiedział Travis Merrill, prezes działu komercyjnego we FLIR. „Dzięki użyciu wydajnych możliwości wideo urządzenia Axiom oraz naszej unikalnej technologii stabilizacji obrazu wideo AR200 technologia ClearCruise AR daje kapitanom większą pewność siebie i spokój ducha podczas nawigowania w akwenach, które są nieznane lub mają duże natężenie ruchu”.</w:t>
      </w:r>
    </w:p>
    <w:p w14:paraId="00489293" w14:textId="4EC87A01" w:rsidR="006C0992" w:rsidRPr="00DA74F6" w:rsidRDefault="00951454" w:rsidP="005B1867">
      <w:pPr>
        <w:rPr>
          <w:rStyle w:val="Strong"/>
          <w:rFonts w:ascii="Arial" w:hAnsi="Arial" w:cs="Arial"/>
          <w:b w:val="0"/>
        </w:rPr>
        <w:bidi w:val="0"/>
      </w:pPr>
      <w:r>
        <w:rPr>
          <w:rStyle w:val="Strong"/>
          <w:rFonts w:ascii="Arial" w:cs="Arial" w:hAnsi="Arial"/>
          <w:lang w:val="pl"/>
          <w:b w:val="0"/>
          <w:bCs w:val="0"/>
          <w:i w:val="0"/>
          <w:iCs w:val="0"/>
          <w:u w:val="none"/>
          <w:vertAlign w:val="baseline"/>
          <w:rtl w:val="0"/>
        </w:rPr>
        <w:t xml:space="preserve">Wielofunkcyjne wyświetlacze nawigacji ClearCruise AR dla Raymarine Axiom, Axiom Pro i Axiom XL są kompatybilne z nadchodzącą aktualizacją LightHouse 3.7 OS. Użytkownicy Axiom mogą pobrać aktualizację ze strony </w:t>
      </w:r>
      <w:hyperlink r:id="rId9" w:history="1">
        <w:r>
          <w:rPr>
            <w:rStyle w:val="Hyperlink"/>
            <w:rFonts w:ascii="Arial" w:cs="Arial" w:hAnsi="Arial"/>
            <w:lang w:val="pl"/>
            <w:b w:val="0"/>
            <w:bCs w:val="0"/>
            <w:i w:val="0"/>
            <w:iCs w:val="0"/>
            <w:u w:val="single"/>
            <w:vertAlign w:val="baseline"/>
            <w:rtl w:val="0"/>
          </w:rPr>
          <w:t xml:space="preserve">www.raymarine.com/lighthouse</w:t>
        </w:r>
      </w:hyperlink>
      <w:r>
        <w:rPr>
          <w:rStyle w:val="Strong"/>
          <w:rFonts w:ascii="Arial" w:cs="Arial" w:hAnsi="Arial"/>
          <w:lang w:val="pl"/>
          <w:b w:val="0"/>
          <w:bCs w:val="0"/>
          <w:i w:val="0"/>
          <w:iCs w:val="0"/>
          <w:u w:val="none"/>
          <w:vertAlign w:val="baseline"/>
          <w:rtl w:val="0"/>
        </w:rPr>
        <w:t xml:space="preserve">. Kamera wideo do zastosowań morskich CAM210 HD (695 euro / 612,50 funtów bez podatków) jest obecnie dostępna w sieci FLIR u partnerów handlowych i dystrybutorów Raymarine. Moduł stabilizacji wideo AR200 (495 EUR / 437,50 GBP netto) i LightHouse 3.7 będą dostępne w październiku 2018 r. Aby dowiedzieć się więcej o ClearCruise AR, odwiedź stronę </w:t>
      </w:r>
      <w:hyperlink r:id="rId10" w:history="1">
        <w:r>
          <w:rPr>
            <w:rStyle w:val="Hyperlink"/>
            <w:rFonts w:ascii="Arial" w:cs="Arial" w:hAnsi="Arial"/>
            <w:lang w:val="pl"/>
            <w:b w:val="0"/>
            <w:bCs w:val="0"/>
            <w:i w:val="0"/>
            <w:iCs w:val="0"/>
            <w:u w:val="single"/>
            <w:vertAlign w:val="baseline"/>
            <w:rtl w:val="0"/>
          </w:rPr>
          <w:t xml:space="preserve">www.raymarine.com/clearcruise</w:t>
        </w:r>
      </w:hyperlink>
      <w:r>
        <w:rPr>
          <w:rStyle w:val="Hyperlink"/>
          <w:rFonts w:ascii="Arial" w:cs="Arial" w:hAnsi="Arial"/>
          <w:lang w:val="pl"/>
          <w:b w:val="0"/>
          <w:bCs w:val="0"/>
          <w:i w:val="0"/>
          <w:iCs w:val="0"/>
          <w:u w:val="single"/>
          <w:vertAlign w:val="baseline"/>
          <w:rtl w:val="0"/>
        </w:rPr>
        <w:t xml:space="preserve">.</w:t>
      </w:r>
      <w:r>
        <w:rPr>
          <w:rStyle w:val="Strong"/>
          <w:rFonts w:ascii="Arial" w:cs="Arial" w:hAnsi="Arial"/>
          <w:lang w:val="pl"/>
          <w:b w:val="0"/>
          <w:bCs w:val="0"/>
          <w:i w:val="0"/>
          <w:iCs w:val="0"/>
          <w:u w:val="none"/>
          <w:vertAlign w:val="baseline"/>
          <w:rtl w:val="0"/>
        </w:rPr>
        <w:t xml:space="preserve"> </w:t>
      </w:r>
    </w:p>
    <w:p w14:paraId="31548FC7" w14:textId="29AB7BE2" w:rsidR="00DA74F6" w:rsidRDefault="00865FCA" w:rsidP="00865FCA">
      <w:pPr>
        <w:spacing w:after="0"/>
        <w:jc w:val="center"/>
        <w:rPr>
          <w:rFonts w:ascii="Arial" w:hAnsi="Arial" w:cs="Arial"/>
          <w:b/>
          <w:sz w:val="16"/>
          <w:szCs w:val="16"/>
        </w:rPr>
        <w:bidi w:val="0"/>
      </w:pPr>
      <w:r>
        <w:rPr>
          <w:rFonts w:ascii="Arial" w:cs="Arial" w:hAnsi="Arial"/>
          <w:sz w:val="16"/>
          <w:szCs w:val="16"/>
          <w:lang w:val="pl"/>
          <w:b w:val="1"/>
          <w:bCs w:val="1"/>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1906A209" w14:textId="77777777" w:rsidR="00FD272D" w:rsidRDefault="00FD272D" w:rsidP="007E69B9">
      <w:pPr>
        <w:spacing w:after="0"/>
        <w:rPr>
          <w:rFonts w:ascii="Arial" w:hAnsi="Arial" w:cs="Arial"/>
          <w:b/>
          <w:sz w:val="16"/>
          <w:szCs w:val="16"/>
        </w:rPr>
      </w:pPr>
    </w:p>
    <w:p w14:paraId="1DEDD54F" w14:textId="34DCE33E" w:rsidR="007E69B9" w:rsidRPr="006979DB" w:rsidRDefault="007E69B9" w:rsidP="007E69B9">
      <w:pPr>
        <w:spacing w:after="0"/>
        <w:rPr>
          <w:rFonts w:ascii="Arial" w:hAnsi="Arial" w:cs="Arial"/>
          <w:b/>
          <w:sz w:val="16"/>
          <w:szCs w:val="16"/>
        </w:rPr>
        <w:bidi w:val="0"/>
      </w:pPr>
      <w:r>
        <w:rPr>
          <w:rFonts w:ascii="Arial" w:cs="Arial" w:hAnsi="Arial"/>
          <w:sz w:val="16"/>
          <w:szCs w:val="16"/>
          <w:lang w:val="pl"/>
          <w:b w:val="1"/>
          <w:bCs w:val="1"/>
          <w:i w:val="0"/>
          <w:iCs w:val="0"/>
          <w:u w:val="none"/>
          <w:vertAlign w:val="baseline"/>
          <w:rtl w:val="0"/>
        </w:rPr>
        <w:t xml:space="preserve">Informacje o FLIR Systems </w:t>
      </w:r>
    </w:p>
    <w:p w14:paraId="481CEF85" w14:textId="77777777" w:rsidR="007E69B9" w:rsidRDefault="007E69B9" w:rsidP="007E69B9">
      <w:pPr>
        <w:spacing w:after="0"/>
        <w:rPr>
          <w:rFonts w:ascii="Arial" w:hAnsi="Arial" w:cs="Arial"/>
          <w:i/>
          <w:sz w:val="16"/>
          <w:szCs w:val="16"/>
        </w:rPr>
        <w:bidi w:val="0"/>
      </w:pPr>
      <w:r>
        <w:rPr>
          <w:rFonts w:ascii="Arial" w:cs="Arial" w:hAnsi="Arial"/>
          <w:sz w:val="16"/>
          <w:szCs w:val="16"/>
          <w:lang w:val="pl"/>
          <w:b w:val="0"/>
          <w:bCs w:val="0"/>
          <w:i w:val="1"/>
          <w:iCs w:val="1"/>
          <w:u w:val="none"/>
          <w:vertAlign w:val="baseline"/>
          <w:rtl w:val="0"/>
        </w:rPr>
        <w:t xml:space="preserve">Spółka FLIR Systems została założona w 1978 roku. Jej siedziba znajduje się w Wilsonville w stanie Oregon. Firma jest czołowym światowym producentem systemów czujników, które rozszerzają możliwości wykrywania i rozpoznawania problemów, pomagają chronić życie, zwiększają wydajność pracy i chronią środowisko. </w:t>
      </w:r>
      <w:r>
        <w:rPr>
          <w:rFonts w:ascii="Arial" w:cs="Arial" w:hAnsi="Arial"/>
          <w:sz w:val="16"/>
          <w:szCs w:val="16"/>
          <w:lang w:val="pl"/>
          <w:b w:val="0"/>
          <w:bCs w:val="0"/>
          <w:i w:val="1"/>
          <w:iCs w:val="1"/>
          <w:u w:val="none"/>
          <w:vertAlign w:val="baseline"/>
          <w:rtl w:val="0"/>
        </w:rPr>
        <w:t xml:space="preserve">Niemal 3500 pracowników realizuje wizję FLIR, której myślą przewodnią jest bycie „sThe World's Sixth Sense”. W tym celu firma wykorzystuje termografię i powiązane technologie, aby produkować innowacyjne, inteligentne rozwiązania bezpieczeństwa i nadzoru, monitorowania środowiska i stanu urządzeń, rekreacji na świeżym powietrzu, automatycznej kontroli optycznej, nawigacji i zaawansowanego wykrywania zagrożeń. </w:t>
      </w:r>
      <w:r>
        <w:rPr>
          <w:rFonts w:ascii="Arial" w:cs="Arial" w:hAnsi="Arial"/>
          <w:sz w:val="16"/>
          <w:szCs w:val="16"/>
          <w:lang w:val="pl"/>
          <w:b w:val="0"/>
          <w:bCs w:val="0"/>
          <w:i w:val="1"/>
          <w:iCs w:val="1"/>
          <w:u w:val="none"/>
          <w:vertAlign w:val="baseline"/>
          <w:rtl w:val="0"/>
        </w:rPr>
        <w:t xml:space="preserve">Aby dowiedzieć się więcej, odwiedź </w:t>
      </w:r>
      <w:hyperlink r:id="rId11" w:history="1">
        <w:r>
          <w:rPr>
            <w:rFonts w:ascii="Arial" w:cs="Arial" w:hAnsi="Arial"/>
            <w:sz w:val="16"/>
            <w:szCs w:val="16"/>
            <w:lang w:val="pl"/>
            <w:b w:val="0"/>
            <w:bCs w:val="0"/>
            <w:i w:val="1"/>
            <w:iCs w:val="1"/>
            <w:u w:val="none"/>
            <w:vertAlign w:val="baseline"/>
            <w:rtl w:val="0"/>
          </w:rPr>
          <w:t xml:space="preserve">www.flir.com</w:t>
        </w:r>
      </w:hyperlink>
      <w:r>
        <w:rPr>
          <w:rFonts w:ascii="Arial" w:cs="Arial" w:hAnsi="Arial"/>
          <w:sz w:val="16"/>
          <w:szCs w:val="16"/>
          <w:lang w:val="pl"/>
          <w:b w:val="0"/>
          <w:bCs w:val="0"/>
          <w:i w:val="1"/>
          <w:iCs w:val="1"/>
          <w:u w:val="none"/>
          <w:vertAlign w:val="baseline"/>
          <w:rtl w:val="0"/>
        </w:rPr>
        <w:t xml:space="preserve"> i obserwuj </w:t>
      </w:r>
      <w:hyperlink r:id="rId12" w:history="1">
        <w:r>
          <w:rPr>
            <w:sz w:val="16"/>
            <w:szCs w:val="16"/>
            <w:rFonts w:ascii="Arial" w:cs="Arial" w:hAnsi="Arial"/>
            <w:lang w:val="pl"/>
            <w:b w:val="0"/>
            <w:bCs w:val="0"/>
            <w:i w:val="1"/>
            <w:iCs w:val="1"/>
            <w:u w:val="none"/>
            <w:vertAlign w:val="baseline"/>
            <w:rtl w:val="0"/>
          </w:rPr>
          <w:t xml:space="preserve">@flir</w:t>
        </w:r>
      </w:hyperlink>
      <w:r>
        <w:rPr>
          <w:rFonts w:ascii="Arial" w:cs="Arial" w:hAnsi="Arial"/>
          <w:sz w:val="16"/>
          <w:szCs w:val="16"/>
          <w:lang w:val="pl"/>
          <w:b w:val="0"/>
          <w:bCs w:val="0"/>
          <w:i w:val="1"/>
          <w:iCs w:val="1"/>
          <w:u w:val="none"/>
          <w:vertAlign w:val="baseline"/>
          <w:rtl w:val="0"/>
        </w:rPr>
        <w:t xml:space="preserve">. </w:t>
      </w:r>
    </w:p>
    <w:p w14:paraId="191DA785" w14:textId="77777777" w:rsidR="007E69B9" w:rsidRPr="006979DB" w:rsidRDefault="007E69B9" w:rsidP="007E69B9">
      <w:pPr>
        <w:spacing w:after="0"/>
        <w:rPr>
          <w:rFonts w:ascii="Arial" w:hAnsi="Arial" w:cs="Arial"/>
          <w:i/>
          <w:sz w:val="16"/>
          <w:szCs w:val="16"/>
        </w:rPr>
      </w:pPr>
    </w:p>
    <w:p w14:paraId="21B069DE" w14:textId="77777777" w:rsidR="007E69B9" w:rsidRPr="00242673" w:rsidRDefault="007E69B9" w:rsidP="007E69B9">
      <w:pPr>
        <w:spacing w:after="0"/>
        <w:rPr>
          <w:rFonts w:ascii="Arial" w:hAnsi="Arial" w:cs="Arial"/>
          <w:b/>
          <w:sz w:val="16"/>
          <w:szCs w:val="16"/>
        </w:rPr>
        <w:bidi w:val="0"/>
      </w:pPr>
      <w:r>
        <w:rPr>
          <w:rFonts w:ascii="Arial" w:cs="Arial" w:hAnsi="Arial"/>
          <w:sz w:val="16"/>
          <w:szCs w:val="16"/>
          <w:lang w:val="pl"/>
          <w:b w:val="1"/>
          <w:bCs w:val="1"/>
          <w:i w:val="0"/>
          <w:iCs w:val="0"/>
          <w:u w:val="none"/>
          <w:vertAlign w:val="baseline"/>
          <w:rtl w:val="0"/>
        </w:rPr>
        <w:t xml:space="preserve">Informacje o Raymarine: </w:t>
      </w:r>
    </w:p>
    <w:p w14:paraId="07DA273E" w14:textId="3EA61F03" w:rsidR="007E69B9" w:rsidRDefault="007E69B9" w:rsidP="007E69B9">
      <w:pPr>
        <w:spacing w:after="0"/>
        <w:rPr>
          <w:rFonts w:ascii="Arial" w:hAnsi="Arial" w:cs="Arial"/>
          <w:i/>
          <w:sz w:val="20"/>
          <w:szCs w:val="20"/>
        </w:rPr>
        <w:bidi w:val="0"/>
      </w:pPr>
      <w:r>
        <w:rPr>
          <w:rFonts w:ascii="Arial" w:cs="Arial" w:hAnsi="Arial"/>
          <w:sz w:val="16"/>
          <w:szCs w:val="16"/>
          <w:lang w:val="pl"/>
          <w:b w:val="0"/>
          <w:bCs w:val="0"/>
          <w:i w:val="1"/>
          <w:iCs w:val="1"/>
          <w:u w:val="none"/>
          <w:vertAlign w:val="baseline"/>
          <w:rtl w:val="0"/>
        </w:rPr>
        <w:t xml:space="preserve">Raymarine to światowy lider w dziedzinie elektroniki dla wędkarzy i żeglarzy. Firma opracowuje i produkuje wszechstronną gamę urządzeń elektronicznych do żeglugi rekreacyjnej i lekkiej żeglugi komercyjnej. </w:t>
      </w:r>
      <w:r>
        <w:rPr>
          <w:rFonts w:ascii="Arial" w:cs="Arial" w:hAnsi="Arial"/>
          <w:sz w:val="16"/>
          <w:szCs w:val="16"/>
          <w:lang w:val="pl"/>
          <w:b w:val="0"/>
          <w:bCs w:val="0"/>
          <w:i w:val="1"/>
          <w:iCs w:val="1"/>
          <w:u w:val="none"/>
          <w:vertAlign w:val="baseline"/>
          <w:rtl w:val="0"/>
        </w:rPr>
        <w:t xml:space="preserve">Jej wielokrotnie nagradzane produkty, stworzone pod kątem sprawności i wydajności, są dostępne za pośrednictwem światowej sieci dealerów i dystrybutorów. </w:t>
      </w:r>
      <w:r>
        <w:rPr>
          <w:rFonts w:ascii="Arial" w:cs="Arial" w:hAnsi="Arial"/>
          <w:sz w:val="16"/>
          <w:szCs w:val="16"/>
          <w:lang w:val="pl"/>
          <w:b w:val="0"/>
          <w:bCs w:val="0"/>
          <w:i w:val="1"/>
          <w:iCs w:val="1"/>
          <w:u w:val="none"/>
          <w:vertAlign w:val="baseline"/>
          <w:rtl w:val="0"/>
        </w:rPr>
        <w:t xml:space="preserve">Linie produktów marki Raymarine obejmują radary, autopiloty, GPS, przyrządy, echosondy do lokalizowania ryb, urządzenia komunikacyjne i systemy zintegrowane. </w:t>
      </w:r>
      <w:r>
        <w:rPr>
          <w:rFonts w:ascii="Arial" w:cs="Arial" w:hAnsi="Arial"/>
          <w:sz w:val="16"/>
          <w:szCs w:val="16"/>
          <w:lang w:val="pl"/>
          <w:b w:val="0"/>
          <w:bCs w:val="0"/>
          <w:i w:val="1"/>
          <w:iCs w:val="1"/>
          <w:u w:val="none"/>
          <w:vertAlign w:val="baseline"/>
          <w:rtl w:val="0"/>
        </w:rPr>
        <w:t xml:space="preserve">Marka Raymarine należy do FLIR Systems, światowego lidera w dziedzinie termowizji. </w:t>
      </w:r>
      <w:r>
        <w:rPr>
          <w:rFonts w:ascii="Arial" w:cs="Arial" w:hAnsi="Arial"/>
          <w:sz w:val="16"/>
          <w:szCs w:val="16"/>
          <w:lang w:val="pl"/>
          <w:b w:val="0"/>
          <w:bCs w:val="0"/>
          <w:i w:val="1"/>
          <w:iCs w:val="1"/>
          <w:u w:val="none"/>
          <w:vertAlign w:val="baseline"/>
          <w:rtl w:val="0"/>
        </w:rPr>
        <w:t xml:space="preserve">Aby dowiedzieć się więcej o Raymarine, odwiedź witrynę </w:t>
      </w:r>
      <w:hyperlink r:id="rId13" w:history="1">
        <w:r>
          <w:rPr>
            <w:rFonts w:ascii="Arial" w:cs="Arial" w:hAnsi="Arial"/>
            <w:sz w:val="16"/>
            <w:szCs w:val="16"/>
            <w:lang w:val="pl"/>
            <w:b w:val="0"/>
            <w:bCs w:val="0"/>
            <w:i w:val="1"/>
            <w:iCs w:val="1"/>
            <w:u w:val="none"/>
            <w:vertAlign w:val="baseline"/>
            <w:rtl w:val="0"/>
          </w:rPr>
          <w:t xml:space="preserve">www.raymarine.com</w:t>
        </w:r>
      </w:hyperlink>
      <w:r>
        <w:rPr>
          <w:rFonts w:ascii="Arial" w:cs="Arial" w:hAnsi="Arial"/>
          <w:sz w:val="20"/>
          <w:szCs w:val="20"/>
          <w:lang w:val="pl"/>
          <w:b w:val="0"/>
          <w:bCs w:val="0"/>
          <w:i w:val="1"/>
          <w:iCs w:val="1"/>
          <w:u w:val="none"/>
          <w:vertAlign w:val="baseline"/>
          <w:rtl w:val="0"/>
        </w:rPr>
        <w:t xml:space="preserve">.</w:t>
      </w:r>
      <w:r>
        <w:rPr>
          <w:rFonts w:ascii="Arial" w:cs="Arial" w:hAnsi="Arial"/>
          <w:sz w:val="20"/>
          <w:szCs w:val="20"/>
          <w:lang w:val="pl"/>
          <w:b w:val="0"/>
          <w:bCs w:val="0"/>
          <w:i w:val="1"/>
          <w:iCs w:val="1"/>
          <w:u w:val="none"/>
          <w:vertAlign w:val="baseline"/>
          <w:rtl w:val="0"/>
        </w:rPr>
        <w:t xml:space="preserve"> </w:t>
      </w:r>
    </w:p>
    <w:p w14:paraId="572034D6" w14:textId="10EDDCA4" w:rsidR="007E69B9" w:rsidRDefault="007E69B9" w:rsidP="007E69B9">
      <w:pPr>
        <w:spacing w:after="0"/>
        <w:rPr>
          <w:rFonts w:ascii="Arial" w:hAnsi="Arial" w:cs="Arial"/>
          <w:i/>
          <w:sz w:val="16"/>
        </w:rPr>
      </w:pPr>
    </w:p>
    <w:p w14:paraId="0CC41591" w14:textId="39A5B7B8" w:rsidR="00CC1AA1" w:rsidRDefault="00CC1AA1" w:rsidP="00CC1AA1">
      <w:pPr>
        <w:spacing w:after="0"/>
        <w:jc w:val="both"/>
        <w:rPr>
          <w:rFonts w:ascii="Arial" w:hAnsi="Arial" w:cs="Arial"/>
          <w:b/>
          <w:sz w:val="16"/>
        </w:rPr>
        <w:bidi w:val="0"/>
      </w:pPr>
      <w:r>
        <w:rPr>
          <w:rFonts w:ascii="Arial" w:cs="Arial" w:hAnsi="Arial"/>
          <w:sz w:val="16"/>
          <w:lang w:val="pl"/>
          <w:b w:val="1"/>
          <w:bCs w:val="1"/>
          <w:i w:val="0"/>
          <w:iCs w:val="0"/>
          <w:u w:val="none"/>
          <w:vertAlign w:val="baseline"/>
          <w:rtl w:val="0"/>
        </w:rPr>
        <w:t xml:space="preserve">Kontakt dla mediów:</w:t>
      </w:r>
    </w:p>
    <w:p w14:paraId="597C2508" w14:textId="77777777" w:rsidR="00CC1AA1" w:rsidRDefault="00CC1AA1" w:rsidP="00CC1AA1">
      <w:pPr>
        <w:spacing w:after="0"/>
        <w:jc w:val="both"/>
        <w:rPr>
          <w:rFonts w:ascii="Arial" w:hAnsi="Arial" w:cs="Arial"/>
          <w:b/>
          <w:sz w:val="16"/>
        </w:rPr>
      </w:pPr>
    </w:p>
    <w:p w14:paraId="0C2E6029" w14:textId="77777777" w:rsidR="00CC1AA1" w:rsidRPr="00CC1AA1" w:rsidRDefault="00CC1AA1" w:rsidP="00CC1AA1">
      <w:pPr>
        <w:spacing w:after="0"/>
        <w:jc w:val="both"/>
        <w:rPr>
          <w:rFonts w:ascii="Arial" w:hAnsi="Arial" w:cs="Arial"/>
          <w:sz w:val="16"/>
        </w:rPr>
        <w:bidi w:val="0"/>
      </w:pPr>
      <w:r>
        <w:rPr>
          <w:rFonts w:ascii="Arial" w:cs="Arial" w:hAnsi="Arial"/>
          <w:sz w:val="16"/>
          <w:lang w:val="pl"/>
          <w:b w:val="0"/>
          <w:bCs w:val="0"/>
          <w:i w:val="0"/>
          <w:iCs w:val="0"/>
          <w:u w:val="none"/>
          <w:vertAlign w:val="baseline"/>
          <w:rtl w:val="0"/>
        </w:rPr>
        <w:t xml:space="preserve">Karen Bartlett</w:t>
      </w:r>
    </w:p>
    <w:p w14:paraId="6A2BB226" w14:textId="77777777" w:rsidR="00CC1AA1" w:rsidRPr="00CC1AA1" w:rsidRDefault="00CC1AA1" w:rsidP="00CC1AA1">
      <w:pPr>
        <w:spacing w:after="0"/>
        <w:jc w:val="both"/>
        <w:rPr>
          <w:rFonts w:ascii="Arial" w:hAnsi="Arial" w:cs="Arial"/>
          <w:sz w:val="16"/>
        </w:rPr>
        <w:bidi w:val="0"/>
      </w:pPr>
      <w:r>
        <w:rPr>
          <w:rFonts w:ascii="Arial" w:cs="Arial" w:hAnsi="Arial"/>
          <w:sz w:val="16"/>
          <w:lang w:val="pl"/>
          <w:b w:val="0"/>
          <w:bCs w:val="0"/>
          <w:i w:val="0"/>
          <w:iCs w:val="0"/>
          <w:u w:val="none"/>
          <w:vertAlign w:val="baseline"/>
          <w:rtl w:val="0"/>
        </w:rPr>
        <w:t xml:space="preserve">Saltwater Stone</w:t>
      </w:r>
    </w:p>
    <w:p w14:paraId="295E50EB" w14:textId="77777777" w:rsidR="00CC1AA1" w:rsidRPr="00CC1AA1" w:rsidRDefault="00CC1AA1" w:rsidP="00CC1AA1">
      <w:pPr>
        <w:spacing w:after="0"/>
        <w:jc w:val="both"/>
        <w:rPr>
          <w:rFonts w:ascii="Arial" w:hAnsi="Arial" w:cs="Arial"/>
          <w:sz w:val="16"/>
        </w:rPr>
        <w:bidi w:val="0"/>
      </w:pPr>
      <w:r>
        <w:rPr>
          <w:rFonts w:ascii="Arial" w:cs="Arial" w:hAnsi="Arial"/>
          <w:sz w:val="16"/>
          <w:lang w:val="pl"/>
          <w:b w:val="0"/>
          <w:bCs w:val="0"/>
          <w:i w:val="0"/>
          <w:iCs w:val="0"/>
          <w:u w:val="none"/>
          <w:vertAlign w:val="baseline"/>
          <w:rtl w:val="0"/>
        </w:rPr>
        <w:t xml:space="preserve">+44 (0) 1202 669 244</w:t>
      </w:r>
    </w:p>
    <w:p w14:paraId="22531D8A" w14:textId="77777777" w:rsidR="00CC1AA1" w:rsidRPr="00CC1AA1" w:rsidRDefault="00CC1AA1" w:rsidP="00CC1AA1">
      <w:pPr>
        <w:spacing w:after="0"/>
        <w:rPr>
          <w:rFonts w:ascii="Arial" w:hAnsi="Arial" w:cs="Arial"/>
          <w:sz w:val="16"/>
        </w:rPr>
        <w:bidi w:val="0"/>
      </w:pPr>
      <w:r>
        <w:rPr>
          <w:rFonts w:ascii="Arial" w:cs="Arial" w:hAnsi="Arial"/>
          <w:sz w:val="16"/>
          <w:lang w:val="pl"/>
          <w:b w:val="0"/>
          <w:bCs w:val="0"/>
          <w:i w:val="0"/>
          <w:iCs w:val="0"/>
          <w:u w:val="none"/>
          <w:vertAlign w:val="baseline"/>
          <w:rtl w:val="0"/>
        </w:rPr>
        <w:t xml:space="preserve">k.bartlett@saltwater-stone.com</w:t>
      </w:r>
    </w:p>
    <w:p w14:paraId="10364364" w14:textId="77777777" w:rsidR="00CC1AA1" w:rsidRDefault="00CC1AA1" w:rsidP="007E69B9">
      <w:pPr>
        <w:spacing w:after="0"/>
        <w:rPr>
          <w:rFonts w:ascii="Arial" w:hAnsi="Arial" w:cs="Arial"/>
          <w:i/>
          <w:sz w:val="16"/>
        </w:rPr>
      </w:pPr>
    </w:p>
    <w:sectPr w:rsidR="00CC1AA1" w:rsidSect="006B2681">
      <w:headerReference w:type="first" r:id="rId14"/>
      <w:footerReference w:type="first" r:id="rId15"/>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39276" w14:textId="77777777" w:rsidR="00A97EF4" w:rsidRDefault="00A97EF4" w:rsidP="001F19BE">
      <w:pPr>
        <w:spacing w:after="0" w:line="240" w:lineRule="auto"/>
      </w:pPr>
      <w:r>
        <w:separator/>
      </w:r>
    </w:p>
  </w:endnote>
  <w:endnote w:type="continuationSeparator" w:id="0">
    <w:p w14:paraId="1C496512" w14:textId="77777777" w:rsidR="00A97EF4" w:rsidRDefault="00A97EF4" w:rsidP="001F19BE">
      <w:pPr>
        <w:spacing w:after="0" w:line="240" w:lineRule="auto"/>
      </w:pPr>
      <w:r>
        <w:continuationSeparator/>
      </w:r>
    </w:p>
  </w:endnote>
  <w:endnote w:type="continuationNotice" w:id="1">
    <w:p w14:paraId="7C4D9FD7" w14:textId="77777777" w:rsidR="00A97EF4" w:rsidRDefault="00A97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04FB" w14:textId="77777777" w:rsidR="00D001E8" w:rsidRDefault="00D001E8" w:rsidP="004E199B">
    <w:pPr>
      <w:pStyle w:val="Footer"/>
      <w:jc w:val="right"/>
    </w:pPr>
  </w:p>
  <w:p w14:paraId="564EDCFD" w14:textId="77777777" w:rsidR="00D001E8" w:rsidRDefault="00D001E8" w:rsidP="004E199B">
    <w:pPr>
      <w:pStyle w:val="Footer"/>
      <w:jc w:val="right"/>
    </w:pPr>
  </w:p>
  <w:p w14:paraId="564BF11B" w14:textId="6AEB0C97" w:rsidR="004E199B" w:rsidRDefault="004E199B" w:rsidP="004E199B">
    <w:pPr>
      <w:pStyle w:val="Footer"/>
      <w:jc w:val="right"/>
      <w:bidi w:val="0"/>
    </w:pPr>
    <w:r>
      <w:rPr>
        <w:noProof/>
        <w:lang w:val="pl"/>
        <w:b w:val="0"/>
        <w:bCs w:val="0"/>
        <w:i w:val="0"/>
        <w:iCs w:val="0"/>
        <w:u w:val="none"/>
        <w:vertAlign w:val="baseline"/>
        <w:rtl w:val="0"/>
      </w:rPr>
      <w:drawing>
        <wp:inline distT="0" distB="0" distL="0" distR="0" wp14:anchorId="175213C2" wp14:editId="42CCC335">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46C19" w14:textId="77777777" w:rsidR="00A97EF4" w:rsidRDefault="00A97EF4" w:rsidP="001F19BE">
      <w:pPr>
        <w:spacing w:after="0" w:line="240" w:lineRule="auto"/>
      </w:pPr>
      <w:r>
        <w:separator/>
      </w:r>
    </w:p>
  </w:footnote>
  <w:footnote w:type="continuationSeparator" w:id="0">
    <w:p w14:paraId="2460481A" w14:textId="77777777" w:rsidR="00A97EF4" w:rsidRDefault="00A97EF4" w:rsidP="001F19BE">
      <w:pPr>
        <w:spacing w:after="0" w:line="240" w:lineRule="auto"/>
      </w:pPr>
      <w:r>
        <w:continuationSeparator/>
      </w:r>
    </w:p>
  </w:footnote>
  <w:footnote w:type="continuationNotice" w:id="1">
    <w:p w14:paraId="448AA3C4" w14:textId="77777777" w:rsidR="00A97EF4" w:rsidRDefault="00A97E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A31E" w14:textId="77777777" w:rsidR="00D001E8" w:rsidRDefault="00D001E8">
    <w:pPr>
      <w:pStyle w:val="Header"/>
    </w:pPr>
  </w:p>
  <w:p w14:paraId="7FC65FDD" w14:textId="77777777" w:rsidR="00D001E8" w:rsidRDefault="00D001E8">
    <w:pPr>
      <w:pStyle w:val="Header"/>
    </w:pPr>
  </w:p>
  <w:p w14:paraId="1B9F159A" w14:textId="16D18ACC" w:rsidR="004E199B" w:rsidRDefault="004E199B">
    <w:pPr>
      <w:pStyle w:val="Header"/>
      <w:bidi w:val="0"/>
    </w:pPr>
    <w:r>
      <w:rPr>
        <w:rFonts w:ascii="Arial" w:cs="Arial" w:hAnsi="Arial"/>
        <w:noProof/>
        <w:sz w:val="20"/>
        <w:szCs w:val="20"/>
        <w:lang w:val="pl"/>
        <w:b w:val="1"/>
        <w:bCs w:val="1"/>
        <w:i w:val="0"/>
        <w:iCs w:val="0"/>
        <w:u w:val="none"/>
        <w:vertAlign w:val="baseline"/>
        <w:rtl w:val="0"/>
      </w:rPr>
      <w:drawing>
        <wp:anchor distT="0" distB="0" distL="114300" distR="114300" simplePos="0" relativeHeight="251659264" behindDoc="0" locked="0" layoutInCell="1" allowOverlap="1" wp14:anchorId="164DAF0B" wp14:editId="645DB9C7">
          <wp:simplePos x="0" y="0"/>
          <wp:positionH relativeFrom="margin">
            <wp:align>left</wp:align>
          </wp:positionH>
          <wp:positionV relativeFrom="paragraph">
            <wp:posOffset>-207583</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6628"/>
    <w:multiLevelType w:val="hybridMultilevel"/>
    <w:tmpl w:val="B3C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70D43"/>
    <w:multiLevelType w:val="hybridMultilevel"/>
    <w:tmpl w:val="3570897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04A1A"/>
    <w:multiLevelType w:val="hybridMultilevel"/>
    <w:tmpl w:val="294A4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5"/>
  </w:num>
  <w:num w:numId="6">
    <w:abstractNumId w:val="4"/>
  </w:num>
  <w:num w:numId="7">
    <w:abstractNumId w:val="9"/>
  </w:num>
  <w:num w:numId="8">
    <w:abstractNumId w:val="11"/>
  </w:num>
  <w:num w:numId="9">
    <w:abstractNumId w:val="10"/>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13501"/>
    <w:rsid w:val="000309C7"/>
    <w:rsid w:val="00040579"/>
    <w:rsid w:val="00042932"/>
    <w:rsid w:val="000712B8"/>
    <w:rsid w:val="0007230B"/>
    <w:rsid w:val="00081C04"/>
    <w:rsid w:val="0008589B"/>
    <w:rsid w:val="000A7B2C"/>
    <w:rsid w:val="000B44AE"/>
    <w:rsid w:val="000C5F26"/>
    <w:rsid w:val="00100B3F"/>
    <w:rsid w:val="0012333B"/>
    <w:rsid w:val="00126302"/>
    <w:rsid w:val="0013549D"/>
    <w:rsid w:val="001369E8"/>
    <w:rsid w:val="001512A7"/>
    <w:rsid w:val="001817A7"/>
    <w:rsid w:val="001864AE"/>
    <w:rsid w:val="001A09C2"/>
    <w:rsid w:val="001A2D50"/>
    <w:rsid w:val="001C4305"/>
    <w:rsid w:val="001F19BE"/>
    <w:rsid w:val="001F23B1"/>
    <w:rsid w:val="001F65C5"/>
    <w:rsid w:val="00204117"/>
    <w:rsid w:val="0021255A"/>
    <w:rsid w:val="002157B1"/>
    <w:rsid w:val="00217AE9"/>
    <w:rsid w:val="00232806"/>
    <w:rsid w:val="00243ADB"/>
    <w:rsid w:val="00247A17"/>
    <w:rsid w:val="00252247"/>
    <w:rsid w:val="00256559"/>
    <w:rsid w:val="002621E8"/>
    <w:rsid w:val="00262799"/>
    <w:rsid w:val="00271271"/>
    <w:rsid w:val="00271BAB"/>
    <w:rsid w:val="0027593E"/>
    <w:rsid w:val="00295832"/>
    <w:rsid w:val="002B291C"/>
    <w:rsid w:val="002D2259"/>
    <w:rsid w:val="002E1194"/>
    <w:rsid w:val="002F09C4"/>
    <w:rsid w:val="003003A3"/>
    <w:rsid w:val="003075D5"/>
    <w:rsid w:val="003102EC"/>
    <w:rsid w:val="00325840"/>
    <w:rsid w:val="003424DB"/>
    <w:rsid w:val="00347CE0"/>
    <w:rsid w:val="00355FA2"/>
    <w:rsid w:val="00356F4D"/>
    <w:rsid w:val="00382AF6"/>
    <w:rsid w:val="00397C51"/>
    <w:rsid w:val="003C4993"/>
    <w:rsid w:val="003F2F64"/>
    <w:rsid w:val="003F31EC"/>
    <w:rsid w:val="00410012"/>
    <w:rsid w:val="004160FA"/>
    <w:rsid w:val="004165A8"/>
    <w:rsid w:val="0042580D"/>
    <w:rsid w:val="0045213A"/>
    <w:rsid w:val="00466B58"/>
    <w:rsid w:val="00467944"/>
    <w:rsid w:val="004C70B7"/>
    <w:rsid w:val="004E199B"/>
    <w:rsid w:val="004F341F"/>
    <w:rsid w:val="0051659A"/>
    <w:rsid w:val="00526944"/>
    <w:rsid w:val="00553674"/>
    <w:rsid w:val="00570781"/>
    <w:rsid w:val="00573CF0"/>
    <w:rsid w:val="00580783"/>
    <w:rsid w:val="0058338D"/>
    <w:rsid w:val="00595CC2"/>
    <w:rsid w:val="005A42C6"/>
    <w:rsid w:val="005B1867"/>
    <w:rsid w:val="005E3B12"/>
    <w:rsid w:val="00603E13"/>
    <w:rsid w:val="00622924"/>
    <w:rsid w:val="006410FC"/>
    <w:rsid w:val="00645590"/>
    <w:rsid w:val="006518C4"/>
    <w:rsid w:val="006536A6"/>
    <w:rsid w:val="00672F16"/>
    <w:rsid w:val="00673B46"/>
    <w:rsid w:val="00690D51"/>
    <w:rsid w:val="006A100F"/>
    <w:rsid w:val="006A4B90"/>
    <w:rsid w:val="006B2681"/>
    <w:rsid w:val="006C0992"/>
    <w:rsid w:val="006C49F1"/>
    <w:rsid w:val="006F19DA"/>
    <w:rsid w:val="00706B9B"/>
    <w:rsid w:val="007153C8"/>
    <w:rsid w:val="007203B1"/>
    <w:rsid w:val="00735627"/>
    <w:rsid w:val="007439D7"/>
    <w:rsid w:val="00745A28"/>
    <w:rsid w:val="007515F2"/>
    <w:rsid w:val="00774896"/>
    <w:rsid w:val="00780F2B"/>
    <w:rsid w:val="007946BD"/>
    <w:rsid w:val="007A2A3E"/>
    <w:rsid w:val="007B2A3C"/>
    <w:rsid w:val="007B49E4"/>
    <w:rsid w:val="007C1544"/>
    <w:rsid w:val="007C6656"/>
    <w:rsid w:val="007D060F"/>
    <w:rsid w:val="007D1069"/>
    <w:rsid w:val="007E0DE5"/>
    <w:rsid w:val="007E5277"/>
    <w:rsid w:val="007E69B9"/>
    <w:rsid w:val="007F5BC6"/>
    <w:rsid w:val="0080762F"/>
    <w:rsid w:val="00812837"/>
    <w:rsid w:val="008128BA"/>
    <w:rsid w:val="00817179"/>
    <w:rsid w:val="00832FF8"/>
    <w:rsid w:val="008365F4"/>
    <w:rsid w:val="008415C3"/>
    <w:rsid w:val="008454F8"/>
    <w:rsid w:val="008579AD"/>
    <w:rsid w:val="00865FCA"/>
    <w:rsid w:val="008702A1"/>
    <w:rsid w:val="008703D5"/>
    <w:rsid w:val="008777AD"/>
    <w:rsid w:val="008B7CE5"/>
    <w:rsid w:val="008C219B"/>
    <w:rsid w:val="008D0F14"/>
    <w:rsid w:val="008D560D"/>
    <w:rsid w:val="008D7A01"/>
    <w:rsid w:val="008F2E2D"/>
    <w:rsid w:val="008F71A4"/>
    <w:rsid w:val="008F7554"/>
    <w:rsid w:val="00923568"/>
    <w:rsid w:val="00925733"/>
    <w:rsid w:val="0093049E"/>
    <w:rsid w:val="00932D4D"/>
    <w:rsid w:val="00951454"/>
    <w:rsid w:val="00965A7D"/>
    <w:rsid w:val="009A4123"/>
    <w:rsid w:val="009A6331"/>
    <w:rsid w:val="009B1D2A"/>
    <w:rsid w:val="00A01D1A"/>
    <w:rsid w:val="00A14445"/>
    <w:rsid w:val="00A26D53"/>
    <w:rsid w:val="00A3252C"/>
    <w:rsid w:val="00A32BA4"/>
    <w:rsid w:val="00A373BE"/>
    <w:rsid w:val="00A57AF9"/>
    <w:rsid w:val="00A649F4"/>
    <w:rsid w:val="00A723E2"/>
    <w:rsid w:val="00A81065"/>
    <w:rsid w:val="00A850BA"/>
    <w:rsid w:val="00A97EF4"/>
    <w:rsid w:val="00AA6136"/>
    <w:rsid w:val="00AD2109"/>
    <w:rsid w:val="00AD59DF"/>
    <w:rsid w:val="00AD75E7"/>
    <w:rsid w:val="00AE73FE"/>
    <w:rsid w:val="00AF200D"/>
    <w:rsid w:val="00B206A0"/>
    <w:rsid w:val="00B22FF2"/>
    <w:rsid w:val="00B25415"/>
    <w:rsid w:val="00B333A8"/>
    <w:rsid w:val="00B407F2"/>
    <w:rsid w:val="00B46706"/>
    <w:rsid w:val="00B6049F"/>
    <w:rsid w:val="00B653DF"/>
    <w:rsid w:val="00B66B6C"/>
    <w:rsid w:val="00B7600E"/>
    <w:rsid w:val="00B85CE5"/>
    <w:rsid w:val="00B97283"/>
    <w:rsid w:val="00BA470D"/>
    <w:rsid w:val="00BE4B22"/>
    <w:rsid w:val="00C22F99"/>
    <w:rsid w:val="00C32E83"/>
    <w:rsid w:val="00C373F9"/>
    <w:rsid w:val="00C41EA4"/>
    <w:rsid w:val="00C656B7"/>
    <w:rsid w:val="00C803C7"/>
    <w:rsid w:val="00C91AFE"/>
    <w:rsid w:val="00CA3E97"/>
    <w:rsid w:val="00CA58DC"/>
    <w:rsid w:val="00CB497F"/>
    <w:rsid w:val="00CC1AA1"/>
    <w:rsid w:val="00CC4AE7"/>
    <w:rsid w:val="00CF0ADF"/>
    <w:rsid w:val="00CF4210"/>
    <w:rsid w:val="00D001E8"/>
    <w:rsid w:val="00D00DFC"/>
    <w:rsid w:val="00D179ED"/>
    <w:rsid w:val="00D5207F"/>
    <w:rsid w:val="00D62B08"/>
    <w:rsid w:val="00D831FF"/>
    <w:rsid w:val="00D97E68"/>
    <w:rsid w:val="00DA5642"/>
    <w:rsid w:val="00DA74F6"/>
    <w:rsid w:val="00DD1B98"/>
    <w:rsid w:val="00DD5BD3"/>
    <w:rsid w:val="00DE5DE1"/>
    <w:rsid w:val="00DF2F32"/>
    <w:rsid w:val="00DF427A"/>
    <w:rsid w:val="00DF5D71"/>
    <w:rsid w:val="00E04F8A"/>
    <w:rsid w:val="00E25A95"/>
    <w:rsid w:val="00E723FE"/>
    <w:rsid w:val="00E72963"/>
    <w:rsid w:val="00E8356B"/>
    <w:rsid w:val="00E9021B"/>
    <w:rsid w:val="00EA24C2"/>
    <w:rsid w:val="00EA5EEE"/>
    <w:rsid w:val="00EB3AC2"/>
    <w:rsid w:val="00EB545C"/>
    <w:rsid w:val="00EC0C4F"/>
    <w:rsid w:val="00ED3813"/>
    <w:rsid w:val="00F17979"/>
    <w:rsid w:val="00F27E1B"/>
    <w:rsid w:val="00F649B2"/>
    <w:rsid w:val="00F70CDC"/>
    <w:rsid w:val="00F73529"/>
    <w:rsid w:val="00F84950"/>
    <w:rsid w:val="00F855A1"/>
    <w:rsid w:val="00F86E8C"/>
    <w:rsid w:val="00F9541E"/>
    <w:rsid w:val="00FA466C"/>
    <w:rsid w:val="00FD272D"/>
    <w:rsid w:val="00FE6BC5"/>
    <w:rsid w:val="00FE6D4B"/>
    <w:rsid w:val="00FE76B0"/>
    <w:rsid w:val="00FF3AD3"/>
    <w:rsid w:val="00FF6102"/>
    <w:rsid w:val="00FF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 w:type="character" w:styleId="CommentReference">
    <w:name w:val="annotation reference"/>
    <w:basedOn w:val="DefaultParagraphFont"/>
    <w:uiPriority w:val="99"/>
    <w:semiHidden/>
    <w:unhideWhenUsed/>
    <w:rsid w:val="00DA74F6"/>
    <w:rPr>
      <w:sz w:val="16"/>
      <w:szCs w:val="16"/>
    </w:rPr>
  </w:style>
  <w:style w:type="paragraph" w:styleId="CommentText">
    <w:name w:val="annotation text"/>
    <w:basedOn w:val="Normal"/>
    <w:link w:val="CommentTextChar"/>
    <w:uiPriority w:val="99"/>
    <w:semiHidden/>
    <w:unhideWhenUsed/>
    <w:rsid w:val="00DA74F6"/>
    <w:pPr>
      <w:spacing w:line="240" w:lineRule="auto"/>
    </w:pPr>
    <w:rPr>
      <w:sz w:val="20"/>
      <w:szCs w:val="20"/>
    </w:rPr>
  </w:style>
  <w:style w:type="character" w:customStyle="1" w:styleId="CommentTextChar">
    <w:name w:val="Comment Text Char"/>
    <w:basedOn w:val="DefaultParagraphFont"/>
    <w:link w:val="CommentText"/>
    <w:uiPriority w:val="99"/>
    <w:semiHidden/>
    <w:rsid w:val="00DA74F6"/>
    <w:rPr>
      <w:sz w:val="20"/>
      <w:szCs w:val="20"/>
    </w:rPr>
  </w:style>
  <w:style w:type="paragraph" w:styleId="CommentSubject">
    <w:name w:val="annotation subject"/>
    <w:basedOn w:val="CommentText"/>
    <w:next w:val="CommentText"/>
    <w:link w:val="CommentSubjectChar"/>
    <w:uiPriority w:val="99"/>
    <w:semiHidden/>
    <w:unhideWhenUsed/>
    <w:rsid w:val="00DA74F6"/>
    <w:rPr>
      <w:b/>
      <w:bCs/>
    </w:rPr>
  </w:style>
  <w:style w:type="character" w:customStyle="1" w:styleId="CommentSubjectChar">
    <w:name w:val="Comment Subject Char"/>
    <w:basedOn w:val="CommentTextChar"/>
    <w:link w:val="CommentSubject"/>
    <w:uiPriority w:val="99"/>
    <w:semiHidden/>
    <w:rsid w:val="00DA74F6"/>
    <w:rPr>
      <w:b/>
      <w:bCs/>
      <w:sz w:val="20"/>
      <w:szCs w:val="20"/>
    </w:rPr>
  </w:style>
  <w:style w:type="character" w:styleId="UnresolvedMention">
    <w:name w:val="Unresolved Mention"/>
    <w:basedOn w:val="DefaultParagraphFont"/>
    <w:uiPriority w:val="99"/>
    <w:semiHidden/>
    <w:unhideWhenUsed/>
    <w:rsid w:val="00A373BE"/>
    <w:rPr>
      <w:color w:val="605E5C"/>
      <w:shd w:val="clear" w:color="auto" w:fill="E1DFDD"/>
    </w:rPr>
  </w:style>
  <w:style w:type="paragraph" w:styleId="Revision">
    <w:name w:val="Revision"/>
    <w:hidden/>
    <w:uiPriority w:val="99"/>
    <w:semiHidden/>
    <w:rsid w:val="00F855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378280954">
      <w:bodyDiv w:val="1"/>
      <w:marLeft w:val="0"/>
      <w:marRight w:val="0"/>
      <w:marTop w:val="0"/>
      <w:marBottom w:val="0"/>
      <w:divBdr>
        <w:top w:val="none" w:sz="0" w:space="0" w:color="auto"/>
        <w:left w:val="none" w:sz="0" w:space="0" w:color="auto"/>
        <w:bottom w:val="none" w:sz="0" w:space="0" w:color="auto"/>
        <w:right w:val="none" w:sz="0" w:space="0" w:color="auto"/>
      </w:divBdr>
    </w:div>
    <w:div w:id="420298048">
      <w:bodyDiv w:val="1"/>
      <w:marLeft w:val="0"/>
      <w:marRight w:val="0"/>
      <w:marTop w:val="0"/>
      <w:marBottom w:val="0"/>
      <w:divBdr>
        <w:top w:val="none" w:sz="0" w:space="0" w:color="auto"/>
        <w:left w:val="none" w:sz="0" w:space="0" w:color="auto"/>
        <w:bottom w:val="none" w:sz="0" w:space="0" w:color="auto"/>
        <w:right w:val="none" w:sz="0" w:space="0" w:color="auto"/>
      </w:divBdr>
    </w:div>
    <w:div w:id="486165908">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27081075">
      <w:bodyDiv w:val="1"/>
      <w:marLeft w:val="0"/>
      <w:marRight w:val="0"/>
      <w:marTop w:val="0"/>
      <w:marBottom w:val="0"/>
      <w:divBdr>
        <w:top w:val="none" w:sz="0" w:space="0" w:color="auto"/>
        <w:left w:val="none" w:sz="0" w:space="0" w:color="auto"/>
        <w:bottom w:val="none" w:sz="0" w:space="0" w:color="auto"/>
        <w:right w:val="none" w:sz="0" w:space="0" w:color="auto"/>
      </w:divBdr>
    </w:div>
    <w:div w:id="1246959975">
      <w:bodyDiv w:val="1"/>
      <w:marLeft w:val="0"/>
      <w:marRight w:val="0"/>
      <w:marTop w:val="0"/>
      <w:marBottom w:val="0"/>
      <w:divBdr>
        <w:top w:val="none" w:sz="0" w:space="0" w:color="auto"/>
        <w:left w:val="none" w:sz="0" w:space="0" w:color="auto"/>
        <w:bottom w:val="none" w:sz="0" w:space="0" w:color="auto"/>
        <w:right w:val="none" w:sz="0" w:space="0" w:color="auto"/>
      </w:divBdr>
    </w:div>
    <w:div w:id="1277373527">
      <w:bodyDiv w:val="1"/>
      <w:marLeft w:val="0"/>
      <w:marRight w:val="0"/>
      <w:marTop w:val="0"/>
      <w:marBottom w:val="0"/>
      <w:divBdr>
        <w:top w:val="none" w:sz="0" w:space="0" w:color="auto"/>
        <w:left w:val="none" w:sz="0" w:space="0" w:color="auto"/>
        <w:bottom w:val="none" w:sz="0" w:space="0" w:color="auto"/>
        <w:right w:val="none" w:sz="0" w:space="0" w:color="auto"/>
      </w:divBdr>
    </w:div>
    <w:div w:id="1381398221">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mailto:k.bartlett@saltwater-stone.com" /><Relationship Id="rId13" Type="http://schemas.openxmlformats.org/officeDocument/2006/relationships/hyperlink" TargetMode="External" Target="http://www.raymarine.com"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ode="External" Target="http://www.twitter.com/flir"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www.flir.com/"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hyperlink" TargetMode="External" Target="http://www.raymarine.com/clearcruise" /><Relationship Id="rId4" Type="http://schemas.openxmlformats.org/officeDocument/2006/relationships/settings" Target="settings.xml" /><Relationship Id="rId9" Type="http://schemas.openxmlformats.org/officeDocument/2006/relationships/hyperlink" TargetMode="External" Target="http://www.raymarine.com/lighthouse" /><Relationship Id="rId14" Type="http://schemas.openxmlformats.org/officeDocument/2006/relationships/header" Target="header1.xm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BB67A-D6F3-4957-9A39-A096CECB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6</cp:revision>
  <cp:lastPrinted>2018-09-18T12:50:00Z</cp:lastPrinted>
  <dcterms:created xsi:type="dcterms:W3CDTF">2018-10-03T08:29:00Z</dcterms:created>
  <dcterms:modified xsi:type="dcterms:W3CDTF">2018-10-03T08:37:00Z</dcterms:modified>
</cp:coreProperties>
</file>