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85CE" w14:textId="77777777" w:rsidR="004D5DE4" w:rsidRPr="008A5344" w:rsidRDefault="004D5DE4" w:rsidP="00A50033">
      <w:pPr>
        <w:shd w:val="clear" w:color="auto" w:fill="FFFFFF"/>
        <w:spacing w:line="300" w:lineRule="exact"/>
        <w:rPr>
          <w:rFonts w:asciiTheme="minorHAnsi" w:hAnsiTheme="minorHAnsi"/>
          <w:b/>
          <w:bCs/>
          <w:color w:val="007161"/>
          <w:lang w:val="en-US"/>
        </w:rPr>
      </w:pPr>
    </w:p>
    <w:p w14:paraId="2D345BB0" w14:textId="57499561" w:rsidR="00622365" w:rsidRPr="00E86F48" w:rsidRDefault="00B21AE5" w:rsidP="004F2D87">
      <w:pPr>
        <w:pStyle w:val="Rubrik3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5C5B8"/>
          <w:sz w:val="33"/>
          <w:szCs w:val="33"/>
        </w:rPr>
      </w:pPr>
      <w:r w:rsidRPr="00E86F48">
        <w:rPr>
          <w:rFonts w:asciiTheme="minorHAnsi" w:hAnsiTheme="minorHAnsi" w:cstheme="minorHAnsi"/>
          <w:b w:val="0"/>
          <w:bCs w:val="0"/>
          <w:color w:val="15C5B8"/>
          <w:sz w:val="33"/>
          <w:szCs w:val="33"/>
        </w:rPr>
        <w:t xml:space="preserve">iCellate Medical </w:t>
      </w:r>
      <w:r w:rsidR="00BC5553">
        <w:rPr>
          <w:rFonts w:asciiTheme="minorHAnsi" w:hAnsiTheme="minorHAnsi" w:cstheme="minorHAnsi"/>
          <w:b w:val="0"/>
          <w:bCs w:val="0"/>
          <w:color w:val="15C5B8"/>
          <w:sz w:val="33"/>
          <w:szCs w:val="33"/>
        </w:rPr>
        <w:t>tillför</w:t>
      </w:r>
      <w:r w:rsidR="00E37E07">
        <w:rPr>
          <w:rFonts w:asciiTheme="minorHAnsi" w:hAnsiTheme="minorHAnsi" w:cstheme="minorHAnsi"/>
          <w:b w:val="0"/>
          <w:bCs w:val="0"/>
          <w:color w:val="15C5B8"/>
          <w:sz w:val="33"/>
          <w:szCs w:val="33"/>
        </w:rPr>
        <w:t xml:space="preserve"> 26</w:t>
      </w:r>
      <w:r w:rsidR="00803E18" w:rsidRPr="00E86F48">
        <w:rPr>
          <w:rFonts w:asciiTheme="minorHAnsi" w:hAnsiTheme="minorHAnsi" w:cstheme="minorHAnsi"/>
          <w:b w:val="0"/>
          <w:bCs w:val="0"/>
          <w:color w:val="15C5B8"/>
          <w:sz w:val="33"/>
          <w:szCs w:val="33"/>
        </w:rPr>
        <w:t xml:space="preserve"> MSEK </w:t>
      </w:r>
      <w:r w:rsidR="00E37E07">
        <w:rPr>
          <w:rFonts w:asciiTheme="minorHAnsi" w:hAnsiTheme="minorHAnsi" w:cstheme="minorHAnsi"/>
          <w:b w:val="0"/>
          <w:bCs w:val="0"/>
          <w:color w:val="15C5B8"/>
          <w:sz w:val="33"/>
          <w:szCs w:val="33"/>
        </w:rPr>
        <w:t xml:space="preserve">via </w:t>
      </w:r>
      <w:r w:rsidR="00E86F48" w:rsidRPr="00E86F48">
        <w:rPr>
          <w:rFonts w:asciiTheme="minorHAnsi" w:hAnsiTheme="minorHAnsi" w:cstheme="minorHAnsi"/>
          <w:b w:val="0"/>
          <w:bCs w:val="0"/>
          <w:color w:val="15C5B8"/>
          <w:sz w:val="33"/>
          <w:szCs w:val="33"/>
        </w:rPr>
        <w:t>ny</w:t>
      </w:r>
      <w:r w:rsidR="00E86F48">
        <w:rPr>
          <w:rFonts w:asciiTheme="minorHAnsi" w:hAnsiTheme="minorHAnsi" w:cstheme="minorHAnsi"/>
          <w:b w:val="0"/>
          <w:bCs w:val="0"/>
          <w:color w:val="15C5B8"/>
          <w:sz w:val="33"/>
          <w:szCs w:val="33"/>
        </w:rPr>
        <w:t>emission</w:t>
      </w:r>
    </w:p>
    <w:p w14:paraId="01B2A07B" w14:textId="77777777" w:rsidR="004F2D87" w:rsidRPr="00E86F48" w:rsidRDefault="004F2D87" w:rsidP="002F7E45">
      <w:pPr>
        <w:pStyle w:val="Rubrik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15C5B8"/>
          <w:sz w:val="18"/>
          <w:szCs w:val="33"/>
        </w:rPr>
      </w:pPr>
    </w:p>
    <w:p w14:paraId="47DE0A34" w14:textId="786C861E" w:rsidR="00E86F48" w:rsidRDefault="00E86F48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E86F48">
        <w:rPr>
          <w:rFonts w:asciiTheme="minorHAnsi" w:hAnsiTheme="minorHAnsi" w:cs="Times New Roman"/>
          <w:sz w:val="24"/>
          <w:szCs w:val="24"/>
        </w:rPr>
        <w:t xml:space="preserve">Stockholm, Sverige - </w:t>
      </w:r>
      <w:r w:rsidR="007D0888">
        <w:rPr>
          <w:rFonts w:asciiTheme="minorHAnsi" w:hAnsiTheme="minorHAnsi" w:cs="Times New Roman"/>
          <w:sz w:val="24"/>
          <w:szCs w:val="24"/>
        </w:rPr>
        <w:t>19</w:t>
      </w:r>
      <w:r w:rsidRPr="00E86F48">
        <w:rPr>
          <w:rFonts w:asciiTheme="minorHAnsi" w:hAnsiTheme="minorHAnsi" w:cs="Times New Roman"/>
          <w:sz w:val="24"/>
          <w:szCs w:val="24"/>
        </w:rPr>
        <w:t xml:space="preserve"> </w:t>
      </w:r>
      <w:r w:rsidR="00E37E07">
        <w:rPr>
          <w:rFonts w:asciiTheme="minorHAnsi" w:hAnsiTheme="minorHAnsi" w:cs="Times New Roman"/>
          <w:sz w:val="24"/>
          <w:szCs w:val="24"/>
        </w:rPr>
        <w:t>november</w:t>
      </w:r>
      <w:r w:rsidRPr="00E86F48">
        <w:rPr>
          <w:rFonts w:asciiTheme="minorHAnsi" w:hAnsiTheme="minorHAnsi" w:cs="Times New Roman"/>
          <w:sz w:val="24"/>
          <w:szCs w:val="24"/>
        </w:rPr>
        <w:t xml:space="preserve"> 20</w:t>
      </w:r>
      <w:r w:rsidR="00E37E07">
        <w:rPr>
          <w:rFonts w:asciiTheme="minorHAnsi" w:hAnsiTheme="minorHAnsi" w:cs="Times New Roman"/>
          <w:sz w:val="24"/>
          <w:szCs w:val="24"/>
        </w:rPr>
        <w:t>20</w:t>
      </w:r>
      <w:r w:rsidRPr="00E86F48">
        <w:rPr>
          <w:rFonts w:asciiTheme="minorHAnsi" w:hAnsiTheme="minorHAnsi" w:cs="Times New Roman"/>
          <w:sz w:val="24"/>
          <w:szCs w:val="24"/>
        </w:rPr>
        <w:t xml:space="preserve"> - iCellate Medical har </w:t>
      </w:r>
      <w:r w:rsidR="003E2C73">
        <w:rPr>
          <w:rFonts w:asciiTheme="minorHAnsi" w:hAnsiTheme="minorHAnsi" w:cs="Times New Roman"/>
          <w:sz w:val="24"/>
          <w:szCs w:val="24"/>
        </w:rPr>
        <w:t>i</w:t>
      </w:r>
      <w:r w:rsidR="00E37E07">
        <w:rPr>
          <w:rFonts w:asciiTheme="minorHAnsi" w:hAnsiTheme="minorHAnsi" w:cs="Times New Roman"/>
          <w:sz w:val="24"/>
          <w:szCs w:val="24"/>
        </w:rPr>
        <w:t xml:space="preserve"> dagarna</w:t>
      </w:r>
      <w:r w:rsidR="003E2C73">
        <w:rPr>
          <w:rFonts w:asciiTheme="minorHAnsi" w:hAnsiTheme="minorHAnsi" w:cs="Times New Roman"/>
          <w:sz w:val="24"/>
          <w:szCs w:val="24"/>
        </w:rPr>
        <w:t xml:space="preserve"> </w:t>
      </w:r>
      <w:r w:rsidRPr="00E86F48">
        <w:rPr>
          <w:rFonts w:asciiTheme="minorHAnsi" w:hAnsiTheme="minorHAnsi" w:cs="Times New Roman"/>
          <w:sz w:val="24"/>
          <w:szCs w:val="24"/>
        </w:rPr>
        <w:t xml:space="preserve">avslutat en framgångsrik </w:t>
      </w:r>
      <w:r w:rsidR="003E2C73">
        <w:rPr>
          <w:rFonts w:asciiTheme="minorHAnsi" w:hAnsiTheme="minorHAnsi" w:cs="Times New Roman"/>
          <w:sz w:val="24"/>
          <w:szCs w:val="24"/>
        </w:rPr>
        <w:t>nyemission</w:t>
      </w:r>
      <w:r w:rsidRPr="00E86F48">
        <w:rPr>
          <w:rFonts w:asciiTheme="minorHAnsi" w:hAnsiTheme="minorHAnsi" w:cs="Times New Roman"/>
          <w:sz w:val="24"/>
          <w:szCs w:val="24"/>
        </w:rPr>
        <w:t xml:space="preserve">. </w:t>
      </w:r>
      <w:r w:rsidR="00E37E07">
        <w:rPr>
          <w:rFonts w:asciiTheme="minorHAnsi" w:hAnsiTheme="minorHAnsi" w:cs="Times New Roman"/>
          <w:sz w:val="24"/>
          <w:szCs w:val="24"/>
        </w:rPr>
        <w:t>Kapitalanskaffningen</w:t>
      </w:r>
      <w:r w:rsidRPr="00E86F48">
        <w:rPr>
          <w:rFonts w:asciiTheme="minorHAnsi" w:hAnsiTheme="minorHAnsi" w:cs="Times New Roman"/>
          <w:sz w:val="24"/>
          <w:szCs w:val="24"/>
        </w:rPr>
        <w:t xml:space="preserve"> </w:t>
      </w:r>
      <w:r w:rsidR="003E2C73">
        <w:rPr>
          <w:rFonts w:asciiTheme="minorHAnsi" w:hAnsiTheme="minorHAnsi" w:cs="Times New Roman"/>
          <w:sz w:val="24"/>
          <w:szCs w:val="24"/>
        </w:rPr>
        <w:t>tillför bolaget dryg</w:t>
      </w:r>
      <w:r w:rsidR="00BC5553">
        <w:rPr>
          <w:rFonts w:asciiTheme="minorHAnsi" w:hAnsiTheme="minorHAnsi" w:cs="Times New Roman"/>
          <w:sz w:val="24"/>
          <w:szCs w:val="24"/>
        </w:rPr>
        <w:t>t</w:t>
      </w:r>
      <w:r w:rsidRPr="00E86F48">
        <w:rPr>
          <w:rFonts w:asciiTheme="minorHAnsi" w:hAnsiTheme="minorHAnsi" w:cs="Times New Roman"/>
          <w:sz w:val="24"/>
          <w:szCs w:val="24"/>
        </w:rPr>
        <w:t xml:space="preserve"> </w:t>
      </w:r>
      <w:r w:rsidR="00E37E07">
        <w:rPr>
          <w:rFonts w:asciiTheme="minorHAnsi" w:hAnsiTheme="minorHAnsi" w:cs="Times New Roman"/>
          <w:sz w:val="24"/>
          <w:szCs w:val="24"/>
        </w:rPr>
        <w:t xml:space="preserve">26 </w:t>
      </w:r>
      <w:r w:rsidRPr="00E86F48">
        <w:rPr>
          <w:rFonts w:asciiTheme="minorHAnsi" w:hAnsiTheme="minorHAnsi" w:cs="Times New Roman"/>
          <w:sz w:val="24"/>
          <w:szCs w:val="24"/>
        </w:rPr>
        <w:t xml:space="preserve">MSEK, från befintliga och nya aktieägare. iCellates </w:t>
      </w:r>
      <w:r w:rsidR="00BC5553">
        <w:rPr>
          <w:rFonts w:asciiTheme="minorHAnsi" w:hAnsiTheme="minorHAnsi" w:cs="Times New Roman"/>
          <w:sz w:val="24"/>
          <w:szCs w:val="24"/>
        </w:rPr>
        <w:t>mål</w:t>
      </w:r>
      <w:r w:rsidRPr="00E86F48">
        <w:rPr>
          <w:rFonts w:asciiTheme="minorHAnsi" w:hAnsiTheme="minorHAnsi" w:cs="Times New Roman"/>
          <w:sz w:val="24"/>
          <w:szCs w:val="24"/>
        </w:rPr>
        <w:t xml:space="preserve"> är att </w:t>
      </w:r>
      <w:r w:rsidR="00E37E07">
        <w:rPr>
          <w:rFonts w:asciiTheme="minorHAnsi" w:hAnsiTheme="minorHAnsi" w:cs="Times New Roman"/>
          <w:sz w:val="24"/>
          <w:szCs w:val="24"/>
        </w:rPr>
        <w:t xml:space="preserve">erbjuda tester för att analysera cancerrisk och </w:t>
      </w:r>
      <w:r w:rsidRPr="00E86F48">
        <w:rPr>
          <w:rFonts w:asciiTheme="minorHAnsi" w:hAnsiTheme="minorHAnsi" w:cs="Times New Roman"/>
          <w:sz w:val="24"/>
          <w:szCs w:val="24"/>
        </w:rPr>
        <w:t>tidig</w:t>
      </w:r>
      <w:r w:rsidR="00E37E07">
        <w:rPr>
          <w:rFonts w:asciiTheme="minorHAnsi" w:hAnsiTheme="minorHAnsi" w:cs="Times New Roman"/>
          <w:sz w:val="24"/>
          <w:szCs w:val="24"/>
        </w:rPr>
        <w:t xml:space="preserve"> cancerupptäckt</w:t>
      </w:r>
      <w:r w:rsidRPr="00E86F48">
        <w:rPr>
          <w:rFonts w:asciiTheme="minorHAnsi" w:hAnsiTheme="minorHAnsi" w:cs="Times New Roman"/>
          <w:sz w:val="24"/>
          <w:szCs w:val="24"/>
        </w:rPr>
        <w:t xml:space="preserve">, </w:t>
      </w:r>
      <w:r w:rsidR="00E37E07">
        <w:rPr>
          <w:rFonts w:asciiTheme="minorHAnsi" w:hAnsiTheme="minorHAnsi" w:cs="Times New Roman"/>
          <w:sz w:val="24"/>
          <w:szCs w:val="24"/>
        </w:rPr>
        <w:t>för att sedan</w:t>
      </w:r>
      <w:r w:rsidRPr="00E86F48">
        <w:rPr>
          <w:rFonts w:asciiTheme="minorHAnsi" w:hAnsiTheme="minorHAnsi" w:cs="Times New Roman"/>
          <w:sz w:val="24"/>
          <w:szCs w:val="24"/>
        </w:rPr>
        <w:t xml:space="preserve"> vägleda individuella terapier.</w:t>
      </w:r>
    </w:p>
    <w:p w14:paraId="55B53B01" w14:textId="77777777" w:rsidR="003E2C73" w:rsidRPr="00E86F48" w:rsidRDefault="003E2C73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</w:p>
    <w:p w14:paraId="2C3A4B9A" w14:textId="0A079050" w:rsidR="00E86F48" w:rsidRDefault="00E86F48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E86F48">
        <w:rPr>
          <w:rFonts w:asciiTheme="minorHAnsi" w:hAnsiTheme="minorHAnsi" w:cs="Times New Roman"/>
          <w:sz w:val="24"/>
          <w:szCs w:val="24"/>
        </w:rPr>
        <w:t xml:space="preserve">iCellate, ett privatägt svenskt medicinteknikföretag, är en innovationsledare inom cancerdiagnostik och </w:t>
      </w:r>
      <w:r w:rsidR="00534634">
        <w:rPr>
          <w:rFonts w:asciiTheme="minorHAnsi" w:hAnsiTheme="minorHAnsi" w:cs="Times New Roman"/>
          <w:sz w:val="24"/>
          <w:szCs w:val="24"/>
        </w:rPr>
        <w:t>precisionsmedicin</w:t>
      </w:r>
      <w:r w:rsidRPr="00E86F48">
        <w:rPr>
          <w:rFonts w:asciiTheme="minorHAnsi" w:hAnsiTheme="minorHAnsi" w:cs="Times New Roman"/>
          <w:sz w:val="24"/>
          <w:szCs w:val="24"/>
        </w:rPr>
        <w:t xml:space="preserve"> genom analys av tumörceller eller </w:t>
      </w:r>
      <w:r w:rsidR="005C2D62">
        <w:rPr>
          <w:rFonts w:asciiTheme="minorHAnsi" w:hAnsiTheme="minorHAnsi" w:cs="Times New Roman"/>
          <w:sz w:val="24"/>
          <w:szCs w:val="24"/>
        </w:rPr>
        <w:t>cell</w:t>
      </w:r>
      <w:r w:rsidRPr="00E86F48">
        <w:rPr>
          <w:rFonts w:asciiTheme="minorHAnsi" w:hAnsiTheme="minorHAnsi" w:cs="Times New Roman"/>
          <w:sz w:val="24"/>
          <w:szCs w:val="24"/>
        </w:rPr>
        <w:t xml:space="preserve">fragment från blodprover, </w:t>
      </w:r>
      <w:r w:rsidR="005C2D62">
        <w:rPr>
          <w:rFonts w:asciiTheme="minorHAnsi" w:hAnsiTheme="minorHAnsi" w:cs="Times New Roman"/>
          <w:sz w:val="24"/>
          <w:szCs w:val="24"/>
        </w:rPr>
        <w:t>s.k.</w:t>
      </w:r>
      <w:r w:rsidR="0053463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E37E07">
        <w:rPr>
          <w:rFonts w:asciiTheme="minorHAnsi" w:hAnsiTheme="minorHAnsi" w:cs="Times New Roman"/>
          <w:sz w:val="24"/>
          <w:szCs w:val="24"/>
        </w:rPr>
        <w:t>liquid</w:t>
      </w:r>
      <w:proofErr w:type="spellEnd"/>
      <w:r w:rsidR="00E37E07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E37E07">
        <w:rPr>
          <w:rFonts w:asciiTheme="minorHAnsi" w:hAnsiTheme="minorHAnsi" w:cs="Times New Roman"/>
          <w:sz w:val="24"/>
          <w:szCs w:val="24"/>
        </w:rPr>
        <w:t>biopsy</w:t>
      </w:r>
      <w:proofErr w:type="spellEnd"/>
      <w:r w:rsidR="00E37E07">
        <w:rPr>
          <w:rFonts w:asciiTheme="minorHAnsi" w:hAnsiTheme="minorHAnsi" w:cs="Times New Roman"/>
          <w:sz w:val="24"/>
          <w:szCs w:val="24"/>
        </w:rPr>
        <w:t>.</w:t>
      </w:r>
    </w:p>
    <w:p w14:paraId="5F37F273" w14:textId="005D181F" w:rsidR="00E37E07" w:rsidRDefault="00E37E07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</w:p>
    <w:p w14:paraId="0E7317C9" w14:textId="38215814" w:rsidR="00E37E07" w:rsidRPr="00E37E07" w:rsidRDefault="00E37E07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iCellate </w:t>
      </w:r>
      <w:r w:rsidR="00BC5553">
        <w:rPr>
          <w:rFonts w:asciiTheme="minorHAnsi" w:hAnsiTheme="minorHAnsi" w:cs="Times New Roman"/>
          <w:sz w:val="24"/>
          <w:szCs w:val="24"/>
        </w:rPr>
        <w:t xml:space="preserve">lanserade </w:t>
      </w:r>
      <w:r>
        <w:rPr>
          <w:rFonts w:asciiTheme="minorHAnsi" w:hAnsiTheme="minorHAnsi" w:cs="Times New Roman"/>
          <w:sz w:val="24"/>
          <w:szCs w:val="24"/>
        </w:rPr>
        <w:t>i september</w:t>
      </w:r>
      <w:r w:rsidR="00446BF8">
        <w:rPr>
          <w:rFonts w:asciiTheme="minorHAnsi" w:hAnsiTheme="minorHAnsi" w:cs="Times New Roman"/>
          <w:sz w:val="24"/>
          <w:szCs w:val="24"/>
        </w:rPr>
        <w:t xml:space="preserve"> 2020</w:t>
      </w:r>
      <w:r>
        <w:rPr>
          <w:rFonts w:asciiTheme="minorHAnsi" w:hAnsiTheme="minorHAnsi" w:cs="Times New Roman"/>
          <w:sz w:val="24"/>
          <w:szCs w:val="24"/>
        </w:rPr>
        <w:t xml:space="preserve"> sin första kommersiella produkt, GeneMate®, som analyserar en individs ärftliga risk att utveckla cancer. </w:t>
      </w:r>
      <w:r w:rsidR="00446BF8">
        <w:rPr>
          <w:rFonts w:asciiTheme="minorHAnsi" w:hAnsiTheme="minorHAnsi" w:cs="Times New Roman"/>
          <w:sz w:val="24"/>
          <w:szCs w:val="24"/>
        </w:rPr>
        <w:t>De tillförda medlen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446BF8">
        <w:rPr>
          <w:rFonts w:asciiTheme="minorHAnsi" w:hAnsiTheme="minorHAnsi" w:cs="Times New Roman"/>
          <w:sz w:val="24"/>
          <w:szCs w:val="24"/>
        </w:rPr>
        <w:t xml:space="preserve">kommer att främst gå till att validera och </w:t>
      </w:r>
      <w:r>
        <w:rPr>
          <w:rFonts w:asciiTheme="minorHAnsi" w:hAnsiTheme="minorHAnsi" w:cs="Times New Roman"/>
          <w:sz w:val="24"/>
          <w:szCs w:val="24"/>
        </w:rPr>
        <w:t>kommersialisera ytterligare två produkter under 2021/22</w:t>
      </w:r>
      <w:r w:rsidR="00446BF8">
        <w:rPr>
          <w:rFonts w:asciiTheme="minorHAnsi" w:hAnsiTheme="minorHAnsi" w:cs="Times New Roman"/>
          <w:sz w:val="24"/>
          <w:szCs w:val="24"/>
        </w:rPr>
        <w:t>, OncoMate® och CellMate®.</w:t>
      </w:r>
    </w:p>
    <w:p w14:paraId="665D9E13" w14:textId="77777777" w:rsidR="00534634" w:rsidRPr="00E86F48" w:rsidRDefault="00534634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</w:p>
    <w:p w14:paraId="53731D33" w14:textId="12FCDF19" w:rsidR="00E86F48" w:rsidRDefault="00E86F48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E86F48">
        <w:rPr>
          <w:rFonts w:asciiTheme="minorHAnsi" w:hAnsiTheme="minorHAnsi" w:cs="Times New Roman"/>
          <w:sz w:val="24"/>
          <w:szCs w:val="24"/>
        </w:rPr>
        <w:t xml:space="preserve">Pelle Redare, VD för iCellate, kommenterar, ”Vi är verkligen glada över att våra befintliga ägare visar kontinuerligt stöd och att vi kan locka till oss så </w:t>
      </w:r>
      <w:r w:rsidR="00534634">
        <w:rPr>
          <w:rFonts w:asciiTheme="minorHAnsi" w:hAnsiTheme="minorHAnsi" w:cs="Times New Roman"/>
          <w:sz w:val="24"/>
          <w:szCs w:val="24"/>
        </w:rPr>
        <w:t>bra</w:t>
      </w:r>
      <w:r w:rsidRPr="00E86F48">
        <w:rPr>
          <w:rFonts w:asciiTheme="minorHAnsi" w:hAnsiTheme="minorHAnsi" w:cs="Times New Roman"/>
          <w:sz w:val="24"/>
          <w:szCs w:val="24"/>
        </w:rPr>
        <w:t xml:space="preserve"> nya investerare. Vi är övertygade om att </w:t>
      </w:r>
      <w:r w:rsidR="00534634">
        <w:rPr>
          <w:rFonts w:asciiTheme="minorHAnsi" w:hAnsiTheme="minorHAnsi" w:cs="Times New Roman"/>
          <w:sz w:val="24"/>
          <w:szCs w:val="24"/>
        </w:rPr>
        <w:t>år 202</w:t>
      </w:r>
      <w:r w:rsidR="00E37E07">
        <w:rPr>
          <w:rFonts w:asciiTheme="minorHAnsi" w:hAnsiTheme="minorHAnsi" w:cs="Times New Roman"/>
          <w:sz w:val="24"/>
          <w:szCs w:val="24"/>
        </w:rPr>
        <w:t>1</w:t>
      </w:r>
      <w:r w:rsidR="00534634">
        <w:rPr>
          <w:rFonts w:asciiTheme="minorHAnsi" w:hAnsiTheme="minorHAnsi" w:cs="Times New Roman"/>
          <w:sz w:val="24"/>
          <w:szCs w:val="24"/>
        </w:rPr>
        <w:t xml:space="preserve"> kommer att bli ett väldigt</w:t>
      </w:r>
      <w:r w:rsidRPr="00E86F48">
        <w:rPr>
          <w:rFonts w:asciiTheme="minorHAnsi" w:hAnsiTheme="minorHAnsi" w:cs="Times New Roman"/>
          <w:sz w:val="24"/>
          <w:szCs w:val="24"/>
        </w:rPr>
        <w:t xml:space="preserve"> spännande</w:t>
      </w:r>
      <w:r w:rsidR="00534634">
        <w:rPr>
          <w:rFonts w:asciiTheme="minorHAnsi" w:hAnsiTheme="minorHAnsi" w:cs="Times New Roman"/>
          <w:sz w:val="24"/>
          <w:szCs w:val="24"/>
        </w:rPr>
        <w:t xml:space="preserve"> år</w:t>
      </w:r>
      <w:r w:rsidRPr="00E86F48">
        <w:rPr>
          <w:rFonts w:asciiTheme="minorHAnsi" w:hAnsiTheme="minorHAnsi" w:cs="Times New Roman"/>
          <w:sz w:val="24"/>
          <w:szCs w:val="24"/>
        </w:rPr>
        <w:t>”</w:t>
      </w:r>
      <w:r w:rsidR="005C2D62">
        <w:rPr>
          <w:rFonts w:asciiTheme="minorHAnsi" w:hAnsiTheme="minorHAnsi" w:cs="Times New Roman"/>
          <w:sz w:val="24"/>
          <w:szCs w:val="24"/>
        </w:rPr>
        <w:t>.</w:t>
      </w:r>
    </w:p>
    <w:p w14:paraId="743C8E47" w14:textId="77777777" w:rsidR="00534634" w:rsidRPr="00E86F48" w:rsidRDefault="00534634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</w:p>
    <w:p w14:paraId="02340798" w14:textId="581256EB" w:rsidR="00E86F48" w:rsidRPr="00E86F48" w:rsidRDefault="00446BF8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Noterbart är att emissionen sköttes utan</w:t>
      </w:r>
      <w:r w:rsidR="00BC5553">
        <w:rPr>
          <w:rFonts w:asciiTheme="minorHAnsi" w:hAnsiTheme="minorHAnsi" w:cs="Times New Roman"/>
          <w:sz w:val="24"/>
          <w:szCs w:val="24"/>
        </w:rPr>
        <w:t xml:space="preserve"> extern </w:t>
      </w:r>
      <w:r>
        <w:rPr>
          <w:rFonts w:asciiTheme="minorHAnsi" w:hAnsiTheme="minorHAnsi" w:cs="Times New Roman"/>
          <w:sz w:val="24"/>
          <w:szCs w:val="24"/>
        </w:rPr>
        <w:t>rådgivning</w:t>
      </w:r>
      <w:r w:rsidR="00BC5553">
        <w:rPr>
          <w:rFonts w:asciiTheme="minorHAnsi" w:hAnsiTheme="minorHAnsi" w:cs="Times New Roman"/>
          <w:sz w:val="24"/>
          <w:szCs w:val="24"/>
        </w:rPr>
        <w:t>.</w:t>
      </w:r>
    </w:p>
    <w:p w14:paraId="1477942F" w14:textId="77777777" w:rsidR="00E86F48" w:rsidRPr="00E86F48" w:rsidRDefault="00E86F48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</w:p>
    <w:p w14:paraId="2114126F" w14:textId="5DDA22D8" w:rsidR="00E86F48" w:rsidRPr="00E86F48" w:rsidRDefault="00E86F48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  <w:u w:val="single"/>
        </w:rPr>
      </w:pPr>
      <w:r w:rsidRPr="00E86F48">
        <w:rPr>
          <w:rFonts w:asciiTheme="minorHAnsi" w:hAnsiTheme="minorHAnsi" w:cs="Times New Roman"/>
          <w:sz w:val="24"/>
          <w:szCs w:val="24"/>
          <w:u w:val="single"/>
        </w:rPr>
        <w:t>Om iCellate Medical</w:t>
      </w:r>
    </w:p>
    <w:p w14:paraId="1A13F95B" w14:textId="0CE35EF2" w:rsidR="00E86F48" w:rsidRDefault="00E86F48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E86F48">
        <w:rPr>
          <w:rFonts w:asciiTheme="minorHAnsi" w:hAnsiTheme="minorHAnsi" w:cs="Times New Roman"/>
          <w:sz w:val="24"/>
          <w:szCs w:val="24"/>
        </w:rPr>
        <w:t xml:space="preserve">iCellate grundades 2011 som en </w:t>
      </w:r>
      <w:r w:rsidR="00534634" w:rsidRPr="00E86F48">
        <w:rPr>
          <w:rFonts w:asciiTheme="minorHAnsi" w:hAnsiTheme="minorHAnsi" w:cs="Times New Roman"/>
          <w:sz w:val="24"/>
          <w:szCs w:val="24"/>
        </w:rPr>
        <w:t>spinoff</w:t>
      </w:r>
      <w:r w:rsidRPr="00E86F48">
        <w:rPr>
          <w:rFonts w:asciiTheme="minorHAnsi" w:hAnsiTheme="minorHAnsi" w:cs="Times New Roman"/>
          <w:sz w:val="24"/>
          <w:szCs w:val="24"/>
        </w:rPr>
        <w:t xml:space="preserve"> från forskning som utförts vid Karolinska Institute</w:t>
      </w:r>
      <w:r w:rsidR="00534634">
        <w:rPr>
          <w:rFonts w:asciiTheme="minorHAnsi" w:hAnsiTheme="minorHAnsi" w:cs="Times New Roman"/>
          <w:sz w:val="24"/>
          <w:szCs w:val="24"/>
        </w:rPr>
        <w:t>t</w:t>
      </w:r>
      <w:r w:rsidRPr="00E86F48">
        <w:rPr>
          <w:rFonts w:asciiTheme="minorHAnsi" w:hAnsiTheme="minorHAnsi" w:cs="Times New Roman"/>
          <w:sz w:val="24"/>
          <w:szCs w:val="24"/>
        </w:rPr>
        <w:t xml:space="preserve"> och Karolinska </w:t>
      </w:r>
      <w:r w:rsidR="00534634">
        <w:rPr>
          <w:rFonts w:asciiTheme="minorHAnsi" w:hAnsiTheme="minorHAnsi" w:cs="Times New Roman"/>
          <w:sz w:val="24"/>
          <w:szCs w:val="24"/>
        </w:rPr>
        <w:t>Sjukhuset</w:t>
      </w:r>
      <w:r w:rsidRPr="00E86F48">
        <w:rPr>
          <w:rFonts w:asciiTheme="minorHAnsi" w:hAnsiTheme="minorHAnsi" w:cs="Times New Roman"/>
          <w:sz w:val="24"/>
          <w:szCs w:val="24"/>
        </w:rPr>
        <w:t>. Företaget har sitt kontor och laboratorium i Hagalund i Stockholm, där det utför sina tjänster.</w:t>
      </w:r>
    </w:p>
    <w:p w14:paraId="6A5CFF13" w14:textId="77777777" w:rsidR="00534634" w:rsidRPr="00E86F48" w:rsidRDefault="00534634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</w:p>
    <w:p w14:paraId="47F9FAC2" w14:textId="1E7659DB" w:rsidR="00984BAA" w:rsidRDefault="00E86F48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E86F48">
        <w:rPr>
          <w:rFonts w:asciiTheme="minorHAnsi" w:hAnsiTheme="minorHAnsi" w:cs="Times New Roman"/>
          <w:sz w:val="24"/>
          <w:szCs w:val="24"/>
        </w:rPr>
        <w:t xml:space="preserve">iCellate använder cirkulerande tumörceller (CTC) och cellfragment, cirkulerande </w:t>
      </w:r>
      <w:r w:rsidR="00962C67">
        <w:rPr>
          <w:rFonts w:asciiTheme="minorHAnsi" w:hAnsiTheme="minorHAnsi" w:cs="Times New Roman"/>
          <w:sz w:val="24"/>
          <w:szCs w:val="24"/>
        </w:rPr>
        <w:t xml:space="preserve">tumör </w:t>
      </w:r>
      <w:r w:rsidRPr="00E86F48">
        <w:rPr>
          <w:rFonts w:asciiTheme="minorHAnsi" w:hAnsiTheme="minorHAnsi" w:cs="Times New Roman"/>
          <w:sz w:val="24"/>
          <w:szCs w:val="24"/>
        </w:rPr>
        <w:t>DNA (</w:t>
      </w:r>
      <w:proofErr w:type="spellStart"/>
      <w:r w:rsidRPr="00E86F48">
        <w:rPr>
          <w:rFonts w:asciiTheme="minorHAnsi" w:hAnsiTheme="minorHAnsi" w:cs="Times New Roman"/>
          <w:sz w:val="24"/>
          <w:szCs w:val="24"/>
        </w:rPr>
        <w:t>ctDNA</w:t>
      </w:r>
      <w:proofErr w:type="spellEnd"/>
      <w:r w:rsidRPr="00E86F48">
        <w:rPr>
          <w:rFonts w:asciiTheme="minorHAnsi" w:hAnsiTheme="minorHAnsi" w:cs="Times New Roman"/>
          <w:sz w:val="24"/>
          <w:szCs w:val="24"/>
        </w:rPr>
        <w:t xml:space="preserve">) för att hjälpa läkare att upptäcka och analysera cancer i </w:t>
      </w:r>
      <w:r w:rsidR="00534634">
        <w:rPr>
          <w:rFonts w:asciiTheme="minorHAnsi" w:hAnsiTheme="minorHAnsi" w:cs="Times New Roman"/>
          <w:sz w:val="24"/>
          <w:szCs w:val="24"/>
        </w:rPr>
        <w:t>sjukdomens olika faser</w:t>
      </w:r>
      <w:r w:rsidRPr="00E86F48">
        <w:rPr>
          <w:rFonts w:asciiTheme="minorHAnsi" w:hAnsiTheme="minorHAnsi" w:cs="Times New Roman"/>
          <w:sz w:val="24"/>
          <w:szCs w:val="24"/>
        </w:rPr>
        <w:t xml:space="preserve">. Cancer sprider sig från </w:t>
      </w:r>
      <w:r w:rsidR="00534634">
        <w:rPr>
          <w:rFonts w:asciiTheme="minorHAnsi" w:hAnsiTheme="minorHAnsi" w:cs="Times New Roman"/>
          <w:sz w:val="24"/>
          <w:szCs w:val="24"/>
        </w:rPr>
        <w:t xml:space="preserve">en </w:t>
      </w:r>
      <w:r w:rsidRPr="00E86F48">
        <w:rPr>
          <w:rFonts w:asciiTheme="minorHAnsi" w:hAnsiTheme="minorHAnsi" w:cs="Times New Roman"/>
          <w:sz w:val="24"/>
          <w:szCs w:val="24"/>
        </w:rPr>
        <w:t xml:space="preserve">primär tumör till </w:t>
      </w:r>
      <w:r w:rsidR="00534634">
        <w:rPr>
          <w:rFonts w:asciiTheme="minorHAnsi" w:hAnsiTheme="minorHAnsi" w:cs="Times New Roman"/>
          <w:sz w:val="24"/>
          <w:szCs w:val="24"/>
        </w:rPr>
        <w:t>olika</w:t>
      </w:r>
      <w:r w:rsidRPr="00E86F48">
        <w:rPr>
          <w:rFonts w:asciiTheme="minorHAnsi" w:hAnsiTheme="minorHAnsi" w:cs="Times New Roman"/>
          <w:sz w:val="24"/>
          <w:szCs w:val="24"/>
        </w:rPr>
        <w:t xml:space="preserve"> delar av kroppen genom </w:t>
      </w:r>
      <w:r w:rsidR="00534634">
        <w:rPr>
          <w:rFonts w:asciiTheme="minorHAnsi" w:hAnsiTheme="minorHAnsi" w:cs="Times New Roman"/>
          <w:sz w:val="24"/>
          <w:szCs w:val="24"/>
        </w:rPr>
        <w:t>CTC</w:t>
      </w:r>
      <w:r w:rsidRPr="00E86F48">
        <w:rPr>
          <w:rFonts w:asciiTheme="minorHAnsi" w:hAnsiTheme="minorHAnsi" w:cs="Times New Roman"/>
          <w:sz w:val="24"/>
          <w:szCs w:val="24"/>
        </w:rPr>
        <w:t xml:space="preserve"> som migrerar </w:t>
      </w:r>
      <w:r w:rsidR="00273F14">
        <w:rPr>
          <w:rFonts w:asciiTheme="minorHAnsi" w:hAnsiTheme="minorHAnsi" w:cs="Times New Roman"/>
          <w:sz w:val="24"/>
          <w:szCs w:val="24"/>
        </w:rPr>
        <w:t>ut</w:t>
      </w:r>
      <w:r w:rsidRPr="00E86F48">
        <w:rPr>
          <w:rFonts w:asciiTheme="minorHAnsi" w:hAnsiTheme="minorHAnsi" w:cs="Times New Roman"/>
          <w:sz w:val="24"/>
          <w:szCs w:val="24"/>
        </w:rPr>
        <w:t xml:space="preserve"> i lymf- och blodcirkulationssystemet, där de kan </w:t>
      </w:r>
      <w:r w:rsidR="00962C67">
        <w:rPr>
          <w:rFonts w:asciiTheme="minorHAnsi" w:hAnsiTheme="minorHAnsi" w:cs="Times New Roman"/>
          <w:sz w:val="24"/>
          <w:szCs w:val="24"/>
        </w:rPr>
        <w:t>upptäckas</w:t>
      </w:r>
      <w:r w:rsidRPr="00E86F48">
        <w:rPr>
          <w:rFonts w:asciiTheme="minorHAnsi" w:hAnsiTheme="minorHAnsi" w:cs="Times New Roman"/>
          <w:sz w:val="24"/>
          <w:szCs w:val="24"/>
        </w:rPr>
        <w:t xml:space="preserve"> med iCellates egenutvecklade teknik.</w:t>
      </w:r>
    </w:p>
    <w:p w14:paraId="3D61F4EF" w14:textId="71FE4E83" w:rsidR="008B1BC9" w:rsidRDefault="008B1BC9" w:rsidP="00E86F48">
      <w:pPr>
        <w:pStyle w:val="HTML-frformaterad"/>
        <w:shd w:val="clear" w:color="auto" w:fill="FFFFFF"/>
        <w:rPr>
          <w:rFonts w:asciiTheme="minorHAnsi" w:hAnsiTheme="minorHAnsi" w:cs="Times New Roman"/>
          <w:sz w:val="24"/>
          <w:szCs w:val="24"/>
        </w:rPr>
      </w:pPr>
    </w:p>
    <w:p w14:paraId="4416E1B0" w14:textId="4DB766EE" w:rsidR="008B1BC9" w:rsidRPr="00E86F48" w:rsidRDefault="008B1BC9" w:rsidP="00E86F48">
      <w:pPr>
        <w:pStyle w:val="HTML-frformaterad"/>
        <w:shd w:val="clear" w:color="auto" w:fill="FFFFFF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Läs mer på icellate.se</w:t>
      </w:r>
      <w:r w:rsidR="00BC5553">
        <w:rPr>
          <w:rFonts w:asciiTheme="minorHAnsi" w:hAnsiTheme="minorHAnsi" w:cs="Times New Roman"/>
          <w:sz w:val="24"/>
          <w:szCs w:val="24"/>
        </w:rPr>
        <w:t xml:space="preserve"> och genemate.se.</w:t>
      </w:r>
    </w:p>
    <w:sectPr w:rsidR="008B1BC9" w:rsidRPr="00E86F48" w:rsidSect="00FC4570">
      <w:headerReference w:type="default" r:id="rId7"/>
      <w:headerReference w:type="first" r:id="rId8"/>
      <w:pgSz w:w="11906" w:h="16838"/>
      <w:pgMar w:top="1417" w:right="1417" w:bottom="1417" w:left="141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6998" w14:textId="77777777" w:rsidR="00D10E45" w:rsidRDefault="00D10E45">
      <w:r>
        <w:separator/>
      </w:r>
    </w:p>
  </w:endnote>
  <w:endnote w:type="continuationSeparator" w:id="0">
    <w:p w14:paraId="7B8D903F" w14:textId="77777777" w:rsidR="00D10E45" w:rsidRDefault="00D1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-BoldMT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78C68" w14:textId="77777777" w:rsidR="00D10E45" w:rsidRDefault="00D10E45">
      <w:r>
        <w:separator/>
      </w:r>
    </w:p>
  </w:footnote>
  <w:footnote w:type="continuationSeparator" w:id="0">
    <w:p w14:paraId="0C5925AC" w14:textId="77777777" w:rsidR="00D10E45" w:rsidRDefault="00D1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C519" w14:textId="77777777" w:rsidR="00B644F9" w:rsidRDefault="00B644F9" w:rsidP="00A50033">
    <w:pPr>
      <w:pStyle w:val="Contact"/>
    </w:pPr>
  </w:p>
  <w:p w14:paraId="59960F18" w14:textId="77777777" w:rsidR="00B644F9" w:rsidRDefault="00B644F9" w:rsidP="00A50033">
    <w:pPr>
      <w:pStyle w:val="Contact"/>
    </w:pPr>
  </w:p>
  <w:p w14:paraId="6CCE02B4" w14:textId="77777777" w:rsidR="00B644F9" w:rsidRDefault="00B644F9">
    <w:pPr>
      <w:pStyle w:val="Sidhuvud"/>
    </w:pPr>
  </w:p>
  <w:p w14:paraId="364A9E50" w14:textId="77777777" w:rsidR="00B644F9" w:rsidRDefault="00B644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2E24" w14:textId="707949EE" w:rsidR="00B644F9" w:rsidRDefault="00E37E07" w:rsidP="00A50033">
    <w:pPr>
      <w:pStyle w:val="Contact"/>
    </w:pPr>
    <w:r>
      <w:rPr>
        <w:noProof/>
      </w:rPr>
      <w:drawing>
        <wp:inline distT="0" distB="0" distL="0" distR="0" wp14:anchorId="78163534" wp14:editId="7E9AB1F0">
          <wp:extent cx="2419109" cy="519009"/>
          <wp:effectExtent l="0" t="0" r="0" b="190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6455" cy="522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D6EDE0" w14:textId="77777777" w:rsidR="00B644F9" w:rsidRDefault="00B644F9" w:rsidP="00A50033">
    <w:pPr>
      <w:pStyle w:val="Cont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07F7A2" wp14:editId="12B3FD56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4572000" cy="525145"/>
              <wp:effectExtent l="0" t="0" r="0" b="825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A8CE8" w14:textId="77777777" w:rsidR="00B644F9" w:rsidRPr="008A5344" w:rsidRDefault="00B644F9" w:rsidP="00A50033">
                          <w:pPr>
                            <w:pStyle w:val="NewsRelease"/>
                            <w:rPr>
                              <w:rFonts w:asciiTheme="minorHAnsi" w:hAnsiTheme="minorHAnsi"/>
                              <w:sz w:val="72"/>
                            </w:rPr>
                          </w:pPr>
                          <w:r w:rsidRPr="008A5344">
                            <w:rPr>
                              <w:rFonts w:asciiTheme="minorHAnsi" w:hAnsiTheme="minorHAnsi"/>
                              <w:sz w:val="72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5F1D4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6.1pt;width:5in;height:4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VdOwIAADUEAAAOAAAAZHJzL2Uyb0RvYy54bWysU9uO0zAQfUfiHyy/p7mQXhJtuuoVIS0X&#10;aZcPcB2niUg8xnabLIh/Z+y0ZYE3xIs1nvGcmTlnfHc/dC05C20akAWNJxElQnIoG3ks6OenfbCg&#10;xFgmS9aCFAV9FobeL1+/uutVLhKooS2FJggiTd6rgtbWqjwMDa9Fx8wElJAYrEB3zOJVH8NSsx7R&#10;uzZMomgW9qBLpYELY9C7HYN06fGrSnD7saqMsKQtKPZm/an9eXBnuLxj+VEzVTf80gb7hy461kgs&#10;eoPaMsvISTd/QXUN12CgshMOXQhV1XDhZ8Bp4uiPaR5rpoSfBckx6kaT+X+w/MP5kyZNWdCEEsk6&#10;lOhJDJasYSAzx06vTI6PHhU+swO6UWU/qVEPwL8YImFTM3kUK62hrwUrsbvYZYYvUkcc40AO/Xso&#10;sQw7WfBAQ6U7Rx2SQRAdVXq+KeNa4ehMp3NUG0McY9NkGqdTX4Ll12yljX0roCPOKKhG5T06Oz8Y&#10;67ph+fWJKyZh37StV7+Vvznw4ejB2pjqYq4LL+b3LMp2i90iDdJktgvSqCyD1X6TBrN9PJ9u32w3&#10;m238Y1yqF0lxkkbrJAv2s8U8SKt0GmTzaBFEcbbOZlGapdu9T8LS16KePMfXyJwdDsNFjAOUz0ij&#10;hnGX8e+hUYP+RkmPe1xQ8/XEtKCkfSdRCrf0V0NfjcPVYJJjakEtJaO5sePnOCndHGtEHsWWsEK5&#10;qsYz6XQdu7iIjLvpCb78I7f8L+/+1a/fvvwJAAD//wMAUEsDBBQABgAIAAAAIQCVTpZs4AAAAAsB&#10;AAAPAAAAZHJzL2Rvd25yZXYueG1sTI9BT8MwDIXvSPyHyEjcWEqFBu2aThODExKiKweOaeO10Rqn&#10;a7Kt/HvMCS6W7Ce/975iPbtBnHEK1pOC+0UCAqn1xlKn4LN+vXsCEaImowdPqOAbA6zL66tC58Zf&#10;qMLzLnaCTSjkWkEf45hLGdoenQ4LPyKxtveT05HXqZNm0hc2d4NMk2QpnbbECb0e8bnH9rA7OQWb&#10;L6pe7PG9+aj2la3rLKG35UGp25t5u+KxWYGIOMe/D/hl4P5QcrHGn8gEMShgmsjXNAXB6iMngmgU&#10;ZA8ZyLKQ/xnKHwAAAP//AwBQSwECLQAUAAYACAAAACEAtoM4kv4AAADhAQAAEwAAAAAAAAAAAAAA&#10;AAAAAAAAW0NvbnRlbnRfVHlwZXNdLnhtbFBLAQItABQABgAIAAAAIQA4/SH/1gAAAJQBAAALAAAA&#10;AAAAAAAAAAAAAC8BAABfcmVscy8ucmVsc1BLAQItABQABgAIAAAAIQDUd6VdOwIAADUEAAAOAAAA&#10;AAAAAAAAAAAAAC4CAABkcnMvZTJvRG9jLnhtbFBLAQItABQABgAIAAAAIQCVTpZs4AAAAAsBAAAP&#10;AAAAAAAAAAAAAAAAAJUEAABkcnMvZG93bnJldi54bWxQSwUGAAAAAAQABADzAAAAogUAAAAA&#10;" filled="f" stroked="f">
              <v:textbox inset="0,0,0,0">
                <w:txbxContent>
                  <w:p w:rsidR="00B644F9" w:rsidRPr="008A5344" w:rsidRDefault="00B644F9" w:rsidP="00A50033">
                    <w:pPr>
                      <w:pStyle w:val="NewsRelease"/>
                      <w:rPr>
                        <w:rFonts w:asciiTheme="minorHAnsi" w:hAnsiTheme="minorHAnsi"/>
                        <w:sz w:val="72"/>
                      </w:rPr>
                    </w:pPr>
                    <w:r w:rsidRPr="008A5344">
                      <w:rPr>
                        <w:rFonts w:asciiTheme="minorHAnsi" w:hAnsiTheme="minorHAnsi"/>
                        <w:sz w:val="72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</w:p>
  <w:p w14:paraId="29707934" w14:textId="77777777" w:rsidR="00B644F9" w:rsidRDefault="00B644F9" w:rsidP="00A50033">
    <w:pPr>
      <w:pStyle w:val="Contact"/>
    </w:pPr>
  </w:p>
  <w:p w14:paraId="5AE676A9" w14:textId="77777777" w:rsidR="00B644F9" w:rsidRDefault="00B644F9" w:rsidP="00A50033">
    <w:pPr>
      <w:pStyle w:val="Contact"/>
    </w:pPr>
  </w:p>
  <w:p w14:paraId="56632921" w14:textId="77777777" w:rsidR="00B644F9" w:rsidRDefault="00B644F9" w:rsidP="00A50033">
    <w:pPr>
      <w:pStyle w:val="Contact"/>
    </w:pPr>
  </w:p>
  <w:p w14:paraId="352DBADE" w14:textId="77777777" w:rsidR="00B644F9" w:rsidRDefault="00B644F9" w:rsidP="00A50033">
    <w:pPr>
      <w:pStyle w:val="Contact"/>
    </w:pPr>
  </w:p>
  <w:p w14:paraId="3666B55C" w14:textId="77777777" w:rsidR="00B644F9" w:rsidRDefault="00B644F9" w:rsidP="00A50033">
    <w:pPr>
      <w:pStyle w:val="Contact"/>
    </w:pPr>
  </w:p>
  <w:p w14:paraId="1D4854AE" w14:textId="77777777" w:rsidR="00B644F9" w:rsidRPr="008A5344" w:rsidRDefault="00B644F9" w:rsidP="00A50033">
    <w:pPr>
      <w:pStyle w:val="Contact"/>
      <w:rPr>
        <w:rFonts w:asciiTheme="minorHAnsi" w:hAnsiTheme="minorHAnsi"/>
      </w:rPr>
    </w:pPr>
    <w:r w:rsidRPr="008A5344">
      <w:rPr>
        <w:rFonts w:asciiTheme="minorHAnsi" w:hAnsiTheme="minorHAnsi"/>
      </w:rPr>
      <w:t>CONTACTS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313"/>
      <w:gridCol w:w="2476"/>
      <w:gridCol w:w="2082"/>
      <w:gridCol w:w="2127"/>
    </w:tblGrid>
    <w:tr w:rsidR="00B644F9" w14:paraId="66BC0862" w14:textId="77777777" w:rsidTr="007129A6">
      <w:tc>
        <w:tcPr>
          <w:tcW w:w="2313" w:type="dxa"/>
        </w:tcPr>
        <w:p w14:paraId="7AE54AE8" w14:textId="77777777" w:rsidR="00B644F9" w:rsidRPr="008A5344" w:rsidRDefault="00B644F9" w:rsidP="003715E1">
          <w:pPr>
            <w:pStyle w:val="Contact"/>
            <w:ind w:left="0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iCellate Medical AB</w:t>
          </w:r>
        </w:p>
      </w:tc>
      <w:tc>
        <w:tcPr>
          <w:tcW w:w="2476" w:type="dxa"/>
        </w:tcPr>
        <w:p w14:paraId="4977B339" w14:textId="77777777" w:rsidR="00B644F9" w:rsidRPr="008A5344" w:rsidRDefault="00B644F9" w:rsidP="003715E1">
          <w:pPr>
            <w:pStyle w:val="Contact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iCellate Medical AB</w:t>
          </w:r>
        </w:p>
      </w:tc>
      <w:tc>
        <w:tcPr>
          <w:tcW w:w="2082" w:type="dxa"/>
        </w:tcPr>
        <w:p w14:paraId="10235ED0" w14:textId="77777777" w:rsidR="00B644F9" w:rsidRDefault="00B644F9" w:rsidP="003715E1">
          <w:pPr>
            <w:pStyle w:val="Contact"/>
          </w:pPr>
        </w:p>
      </w:tc>
      <w:tc>
        <w:tcPr>
          <w:tcW w:w="2127" w:type="dxa"/>
        </w:tcPr>
        <w:p w14:paraId="37F90184" w14:textId="77777777" w:rsidR="00B644F9" w:rsidRDefault="00B644F9" w:rsidP="003715E1">
          <w:pPr>
            <w:pStyle w:val="Contact"/>
          </w:pPr>
        </w:p>
      </w:tc>
    </w:tr>
    <w:tr w:rsidR="00B644F9" w14:paraId="749F5EF6" w14:textId="77777777" w:rsidTr="007129A6">
      <w:tc>
        <w:tcPr>
          <w:tcW w:w="2313" w:type="dxa"/>
        </w:tcPr>
        <w:p w14:paraId="569A72DD" w14:textId="77777777" w:rsidR="00B644F9" w:rsidRPr="008A5344" w:rsidRDefault="00B644F9" w:rsidP="003715E1">
          <w:pPr>
            <w:pStyle w:val="Contact"/>
            <w:ind w:left="0"/>
            <w:rPr>
              <w:rFonts w:asciiTheme="minorHAnsi" w:hAnsiTheme="minorHAnsi"/>
            </w:rPr>
          </w:pPr>
          <w:proofErr w:type="spellStart"/>
          <w:r w:rsidRPr="008A5344">
            <w:rPr>
              <w:rFonts w:asciiTheme="minorHAnsi" w:hAnsiTheme="minorHAnsi"/>
            </w:rPr>
            <w:t>Iohn</w:t>
          </w:r>
          <w:proofErr w:type="spellEnd"/>
          <w:r w:rsidRPr="008A5344">
            <w:rPr>
              <w:rFonts w:asciiTheme="minorHAnsi" w:hAnsiTheme="minorHAnsi"/>
            </w:rPr>
            <w:t xml:space="preserve"> </w:t>
          </w:r>
          <w:proofErr w:type="spellStart"/>
          <w:r w:rsidRPr="008A5344">
            <w:rPr>
              <w:rFonts w:asciiTheme="minorHAnsi" w:hAnsiTheme="minorHAnsi"/>
            </w:rPr>
            <w:t>Ryott</w:t>
          </w:r>
          <w:proofErr w:type="spellEnd"/>
        </w:p>
      </w:tc>
      <w:tc>
        <w:tcPr>
          <w:tcW w:w="2476" w:type="dxa"/>
        </w:tcPr>
        <w:p w14:paraId="7E356B43" w14:textId="77777777" w:rsidR="00B644F9" w:rsidRPr="008A5344" w:rsidRDefault="00B644F9" w:rsidP="003715E1">
          <w:pPr>
            <w:pStyle w:val="Contact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 xml:space="preserve">Pelle </w:t>
          </w:r>
          <w:proofErr w:type="spellStart"/>
          <w:r w:rsidRPr="008A5344">
            <w:rPr>
              <w:rFonts w:asciiTheme="minorHAnsi" w:hAnsiTheme="minorHAnsi"/>
            </w:rPr>
            <w:t>Redare</w:t>
          </w:r>
          <w:proofErr w:type="spellEnd"/>
        </w:p>
      </w:tc>
      <w:tc>
        <w:tcPr>
          <w:tcW w:w="2082" w:type="dxa"/>
        </w:tcPr>
        <w:p w14:paraId="6260E784" w14:textId="77777777" w:rsidR="00B644F9" w:rsidRDefault="00B644F9" w:rsidP="003715E1">
          <w:pPr>
            <w:pStyle w:val="Contact"/>
          </w:pPr>
        </w:p>
      </w:tc>
      <w:tc>
        <w:tcPr>
          <w:tcW w:w="2127" w:type="dxa"/>
        </w:tcPr>
        <w:p w14:paraId="3A9EAEA9" w14:textId="77777777" w:rsidR="00B644F9" w:rsidRDefault="00B644F9" w:rsidP="003715E1">
          <w:pPr>
            <w:pStyle w:val="Contact"/>
          </w:pPr>
        </w:p>
      </w:tc>
    </w:tr>
    <w:tr w:rsidR="00B644F9" w14:paraId="751A4E16" w14:textId="77777777" w:rsidTr="007129A6">
      <w:tc>
        <w:tcPr>
          <w:tcW w:w="2313" w:type="dxa"/>
        </w:tcPr>
        <w:p w14:paraId="210AEDD8" w14:textId="77777777" w:rsidR="00B644F9" w:rsidRPr="008A5344" w:rsidRDefault="00B644F9" w:rsidP="003715E1">
          <w:pPr>
            <w:pStyle w:val="Contact"/>
            <w:ind w:left="0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 xml:space="preserve">Sales &amp; Marketing </w:t>
          </w:r>
        </w:p>
      </w:tc>
      <w:tc>
        <w:tcPr>
          <w:tcW w:w="2476" w:type="dxa"/>
        </w:tcPr>
        <w:p w14:paraId="3B532F4A" w14:textId="77777777" w:rsidR="00B644F9" w:rsidRPr="008A5344" w:rsidRDefault="00B644F9" w:rsidP="003715E1">
          <w:pPr>
            <w:pStyle w:val="Contact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CEO</w:t>
          </w:r>
        </w:p>
      </w:tc>
      <w:tc>
        <w:tcPr>
          <w:tcW w:w="2082" w:type="dxa"/>
        </w:tcPr>
        <w:p w14:paraId="014A1017" w14:textId="77777777" w:rsidR="00B644F9" w:rsidRDefault="00B644F9" w:rsidP="003715E1">
          <w:pPr>
            <w:pStyle w:val="Contact"/>
          </w:pPr>
        </w:p>
      </w:tc>
      <w:tc>
        <w:tcPr>
          <w:tcW w:w="2127" w:type="dxa"/>
        </w:tcPr>
        <w:p w14:paraId="1157EC8B" w14:textId="77777777" w:rsidR="00B644F9" w:rsidRDefault="00B644F9" w:rsidP="003715E1">
          <w:pPr>
            <w:pStyle w:val="Contact"/>
          </w:pPr>
        </w:p>
      </w:tc>
    </w:tr>
    <w:tr w:rsidR="00B644F9" w14:paraId="6926A256" w14:textId="77777777" w:rsidTr="007129A6">
      <w:tc>
        <w:tcPr>
          <w:tcW w:w="2313" w:type="dxa"/>
        </w:tcPr>
        <w:p w14:paraId="0D32932D" w14:textId="77777777" w:rsidR="00B644F9" w:rsidRPr="008A5344" w:rsidRDefault="00B644F9" w:rsidP="00DA6728">
          <w:pPr>
            <w:pStyle w:val="Contact"/>
            <w:ind w:left="0"/>
            <w:rPr>
              <w:rFonts w:asciiTheme="minorHAnsi" w:hAnsiTheme="minorHAnsi"/>
            </w:rPr>
          </w:pPr>
          <w:r w:rsidRPr="008A5344">
            <w:rPr>
              <w:rFonts w:asciiTheme="minorHAnsi" w:hAnsiTheme="minorHAnsi"/>
            </w:rPr>
            <w:t>Tel   +46 70 7433479</w:t>
          </w:r>
        </w:p>
      </w:tc>
      <w:tc>
        <w:tcPr>
          <w:tcW w:w="2476" w:type="dxa"/>
        </w:tcPr>
        <w:p w14:paraId="6844D3E0" w14:textId="77777777" w:rsidR="00B644F9" w:rsidRPr="008A5344" w:rsidRDefault="00B644F9" w:rsidP="00DA6728">
          <w:pPr>
            <w:pStyle w:val="Contact"/>
            <w:rPr>
              <w:rFonts w:asciiTheme="minorHAnsi" w:hAnsiTheme="minorHAnsi"/>
            </w:rPr>
          </w:pPr>
          <w:proofErr w:type="gramStart"/>
          <w:r w:rsidRPr="008A5344">
            <w:rPr>
              <w:rFonts w:asciiTheme="minorHAnsi" w:hAnsiTheme="minorHAnsi"/>
            </w:rPr>
            <w:t>Tel  +</w:t>
          </w:r>
          <w:proofErr w:type="gramEnd"/>
          <w:r w:rsidRPr="008A5344">
            <w:rPr>
              <w:rFonts w:asciiTheme="minorHAnsi" w:hAnsiTheme="minorHAnsi"/>
            </w:rPr>
            <w:t>46 70 8178828</w:t>
          </w:r>
        </w:p>
      </w:tc>
      <w:tc>
        <w:tcPr>
          <w:tcW w:w="2082" w:type="dxa"/>
        </w:tcPr>
        <w:p w14:paraId="338130DC" w14:textId="77777777" w:rsidR="00B644F9" w:rsidRDefault="00B644F9" w:rsidP="003715E1">
          <w:pPr>
            <w:pStyle w:val="Contact"/>
          </w:pPr>
        </w:p>
      </w:tc>
      <w:tc>
        <w:tcPr>
          <w:tcW w:w="2127" w:type="dxa"/>
        </w:tcPr>
        <w:p w14:paraId="7E3C44C1" w14:textId="77777777" w:rsidR="00B644F9" w:rsidRDefault="00B644F9" w:rsidP="003715E1">
          <w:pPr>
            <w:pStyle w:val="Contact"/>
          </w:pPr>
        </w:p>
      </w:tc>
    </w:tr>
    <w:tr w:rsidR="00B644F9" w14:paraId="4BF29934" w14:textId="77777777" w:rsidTr="007129A6">
      <w:tc>
        <w:tcPr>
          <w:tcW w:w="2313" w:type="dxa"/>
        </w:tcPr>
        <w:p w14:paraId="0A2EB1C2" w14:textId="4CC0C05E" w:rsidR="00B644F9" w:rsidRPr="008A5344" w:rsidRDefault="00BB162F" w:rsidP="003715E1">
          <w:pPr>
            <w:pStyle w:val="Contact"/>
            <w:ind w:left="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i</w:t>
          </w:r>
          <w:r w:rsidR="00B644F9" w:rsidRPr="008A5344">
            <w:rPr>
              <w:rFonts w:asciiTheme="minorHAnsi" w:hAnsiTheme="minorHAnsi"/>
            </w:rPr>
            <w:t>ohn.ryott@icellate.se</w:t>
          </w:r>
        </w:p>
      </w:tc>
      <w:tc>
        <w:tcPr>
          <w:tcW w:w="2476" w:type="dxa"/>
        </w:tcPr>
        <w:p w14:paraId="3C662443" w14:textId="422E2674" w:rsidR="00B644F9" w:rsidRPr="008A5344" w:rsidRDefault="00BB162F" w:rsidP="003715E1">
          <w:pPr>
            <w:pStyle w:val="Contac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</w:t>
          </w:r>
          <w:r w:rsidR="00B644F9" w:rsidRPr="008A5344">
            <w:rPr>
              <w:rFonts w:asciiTheme="minorHAnsi" w:hAnsiTheme="minorHAnsi"/>
            </w:rPr>
            <w:t>elle.redare@icellate.se</w:t>
          </w:r>
        </w:p>
      </w:tc>
      <w:tc>
        <w:tcPr>
          <w:tcW w:w="2082" w:type="dxa"/>
        </w:tcPr>
        <w:p w14:paraId="3589EE70" w14:textId="77777777" w:rsidR="00B644F9" w:rsidRDefault="00B644F9" w:rsidP="003715E1">
          <w:pPr>
            <w:pStyle w:val="Contact"/>
          </w:pPr>
        </w:p>
      </w:tc>
      <w:tc>
        <w:tcPr>
          <w:tcW w:w="2127" w:type="dxa"/>
        </w:tcPr>
        <w:p w14:paraId="078D1F33" w14:textId="77777777" w:rsidR="00B644F9" w:rsidRDefault="00B644F9" w:rsidP="003715E1">
          <w:pPr>
            <w:pStyle w:val="Contact"/>
          </w:pPr>
        </w:p>
      </w:tc>
    </w:tr>
  </w:tbl>
  <w:p w14:paraId="34EC4A24" w14:textId="77777777" w:rsidR="00B644F9" w:rsidRDefault="00B644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2B"/>
    <w:rsid w:val="000016A0"/>
    <w:rsid w:val="00005C12"/>
    <w:rsid w:val="00006EAE"/>
    <w:rsid w:val="000209F8"/>
    <w:rsid w:val="00022D6B"/>
    <w:rsid w:val="000239C4"/>
    <w:rsid w:val="00025CE5"/>
    <w:rsid w:val="00030CB0"/>
    <w:rsid w:val="00035679"/>
    <w:rsid w:val="000407FB"/>
    <w:rsid w:val="00042CB5"/>
    <w:rsid w:val="00061DCA"/>
    <w:rsid w:val="00061E1F"/>
    <w:rsid w:val="00063C3D"/>
    <w:rsid w:val="000666E0"/>
    <w:rsid w:val="00076275"/>
    <w:rsid w:val="0008462F"/>
    <w:rsid w:val="00091A19"/>
    <w:rsid w:val="000935F8"/>
    <w:rsid w:val="000A01DF"/>
    <w:rsid w:val="000A084F"/>
    <w:rsid w:val="000A091B"/>
    <w:rsid w:val="000C3224"/>
    <w:rsid w:val="000C69BC"/>
    <w:rsid w:val="000D23A4"/>
    <w:rsid w:val="000E172C"/>
    <w:rsid w:val="000F7582"/>
    <w:rsid w:val="0010393D"/>
    <w:rsid w:val="001279AF"/>
    <w:rsid w:val="00184D79"/>
    <w:rsid w:val="001A3B53"/>
    <w:rsid w:val="001A5D15"/>
    <w:rsid w:val="001D551B"/>
    <w:rsid w:val="001F0575"/>
    <w:rsid w:val="00223B2B"/>
    <w:rsid w:val="00227BAA"/>
    <w:rsid w:val="00243C2B"/>
    <w:rsid w:val="002460EF"/>
    <w:rsid w:val="00254A0C"/>
    <w:rsid w:val="00262F80"/>
    <w:rsid w:val="00263077"/>
    <w:rsid w:val="00273F14"/>
    <w:rsid w:val="0028616B"/>
    <w:rsid w:val="00294C38"/>
    <w:rsid w:val="00294DB8"/>
    <w:rsid w:val="002A2D00"/>
    <w:rsid w:val="002B3090"/>
    <w:rsid w:val="002C7AEF"/>
    <w:rsid w:val="002D04AF"/>
    <w:rsid w:val="002D04FE"/>
    <w:rsid w:val="002F16D2"/>
    <w:rsid w:val="002F74B5"/>
    <w:rsid w:val="002F7E45"/>
    <w:rsid w:val="00303319"/>
    <w:rsid w:val="00303928"/>
    <w:rsid w:val="00304C56"/>
    <w:rsid w:val="0030799B"/>
    <w:rsid w:val="00324ECD"/>
    <w:rsid w:val="003271C1"/>
    <w:rsid w:val="00327AC9"/>
    <w:rsid w:val="00330773"/>
    <w:rsid w:val="00346633"/>
    <w:rsid w:val="0036085E"/>
    <w:rsid w:val="003715E1"/>
    <w:rsid w:val="00375CF4"/>
    <w:rsid w:val="003764D2"/>
    <w:rsid w:val="00383AE6"/>
    <w:rsid w:val="00390E8E"/>
    <w:rsid w:val="00394D44"/>
    <w:rsid w:val="003A5CB9"/>
    <w:rsid w:val="003B01AC"/>
    <w:rsid w:val="003B4BEE"/>
    <w:rsid w:val="003B5663"/>
    <w:rsid w:val="003C2F52"/>
    <w:rsid w:val="003E2C73"/>
    <w:rsid w:val="003E584F"/>
    <w:rsid w:val="003F3700"/>
    <w:rsid w:val="004008BF"/>
    <w:rsid w:val="004018D7"/>
    <w:rsid w:val="00407710"/>
    <w:rsid w:val="00422147"/>
    <w:rsid w:val="004248E7"/>
    <w:rsid w:val="00435466"/>
    <w:rsid w:val="0044654D"/>
    <w:rsid w:val="00446BF8"/>
    <w:rsid w:val="004477D9"/>
    <w:rsid w:val="00457EE8"/>
    <w:rsid w:val="0046479E"/>
    <w:rsid w:val="004764C5"/>
    <w:rsid w:val="00485E38"/>
    <w:rsid w:val="00487899"/>
    <w:rsid w:val="004A426E"/>
    <w:rsid w:val="004B0D2C"/>
    <w:rsid w:val="004D5DE4"/>
    <w:rsid w:val="004E3F6E"/>
    <w:rsid w:val="004F1DD5"/>
    <w:rsid w:val="004F2D87"/>
    <w:rsid w:val="00500368"/>
    <w:rsid w:val="00520273"/>
    <w:rsid w:val="00534634"/>
    <w:rsid w:val="005365BD"/>
    <w:rsid w:val="005407C3"/>
    <w:rsid w:val="005558D2"/>
    <w:rsid w:val="00557AA8"/>
    <w:rsid w:val="0056539B"/>
    <w:rsid w:val="00566B84"/>
    <w:rsid w:val="00575E9F"/>
    <w:rsid w:val="005A09E4"/>
    <w:rsid w:val="005A2488"/>
    <w:rsid w:val="005C2D62"/>
    <w:rsid w:val="005C7A4D"/>
    <w:rsid w:val="005D2960"/>
    <w:rsid w:val="005E1F3D"/>
    <w:rsid w:val="005E7342"/>
    <w:rsid w:val="006125F0"/>
    <w:rsid w:val="00622365"/>
    <w:rsid w:val="0063067F"/>
    <w:rsid w:val="00631659"/>
    <w:rsid w:val="0066483D"/>
    <w:rsid w:val="00674971"/>
    <w:rsid w:val="0067719C"/>
    <w:rsid w:val="00685379"/>
    <w:rsid w:val="00693956"/>
    <w:rsid w:val="006A1981"/>
    <w:rsid w:val="006A208B"/>
    <w:rsid w:val="006A30F6"/>
    <w:rsid w:val="006C1194"/>
    <w:rsid w:val="006C2A79"/>
    <w:rsid w:val="006D03DE"/>
    <w:rsid w:val="006F6346"/>
    <w:rsid w:val="007042DB"/>
    <w:rsid w:val="007066B1"/>
    <w:rsid w:val="00711CE4"/>
    <w:rsid w:val="007129A6"/>
    <w:rsid w:val="00724B47"/>
    <w:rsid w:val="0073682C"/>
    <w:rsid w:val="0076139B"/>
    <w:rsid w:val="00783045"/>
    <w:rsid w:val="00785A6D"/>
    <w:rsid w:val="00796800"/>
    <w:rsid w:val="00797B70"/>
    <w:rsid w:val="007A0235"/>
    <w:rsid w:val="007B31AE"/>
    <w:rsid w:val="007C693E"/>
    <w:rsid w:val="007D0888"/>
    <w:rsid w:val="007D2F4D"/>
    <w:rsid w:val="007F0033"/>
    <w:rsid w:val="0080146B"/>
    <w:rsid w:val="008035A4"/>
    <w:rsid w:val="00803E18"/>
    <w:rsid w:val="00812798"/>
    <w:rsid w:val="008310BB"/>
    <w:rsid w:val="00831E3E"/>
    <w:rsid w:val="00832C6B"/>
    <w:rsid w:val="0084000D"/>
    <w:rsid w:val="008544A4"/>
    <w:rsid w:val="008563E9"/>
    <w:rsid w:val="00856508"/>
    <w:rsid w:val="00857B54"/>
    <w:rsid w:val="0086042B"/>
    <w:rsid w:val="008661DA"/>
    <w:rsid w:val="008825E6"/>
    <w:rsid w:val="00885C9D"/>
    <w:rsid w:val="00887753"/>
    <w:rsid w:val="00891510"/>
    <w:rsid w:val="008A5344"/>
    <w:rsid w:val="008B1BC9"/>
    <w:rsid w:val="008B1CF3"/>
    <w:rsid w:val="008B30A0"/>
    <w:rsid w:val="008C3BE3"/>
    <w:rsid w:val="008E2C4A"/>
    <w:rsid w:val="008F523C"/>
    <w:rsid w:val="008F5E84"/>
    <w:rsid w:val="00901E9C"/>
    <w:rsid w:val="0090223B"/>
    <w:rsid w:val="00905B3F"/>
    <w:rsid w:val="00914147"/>
    <w:rsid w:val="0091730D"/>
    <w:rsid w:val="009213AA"/>
    <w:rsid w:val="0092193F"/>
    <w:rsid w:val="00924292"/>
    <w:rsid w:val="009250F7"/>
    <w:rsid w:val="00927282"/>
    <w:rsid w:val="009327AC"/>
    <w:rsid w:val="009335BF"/>
    <w:rsid w:val="00945200"/>
    <w:rsid w:val="00950518"/>
    <w:rsid w:val="0095697E"/>
    <w:rsid w:val="00960767"/>
    <w:rsid w:val="00961CDF"/>
    <w:rsid w:val="00962C67"/>
    <w:rsid w:val="009807B3"/>
    <w:rsid w:val="00984BAA"/>
    <w:rsid w:val="009A362B"/>
    <w:rsid w:val="009A7B67"/>
    <w:rsid w:val="009B4789"/>
    <w:rsid w:val="009D5694"/>
    <w:rsid w:val="009E6161"/>
    <w:rsid w:val="009E776B"/>
    <w:rsid w:val="009F56C7"/>
    <w:rsid w:val="00A05ED8"/>
    <w:rsid w:val="00A10266"/>
    <w:rsid w:val="00A10627"/>
    <w:rsid w:val="00A13E66"/>
    <w:rsid w:val="00A25A83"/>
    <w:rsid w:val="00A30F71"/>
    <w:rsid w:val="00A50033"/>
    <w:rsid w:val="00A5166F"/>
    <w:rsid w:val="00A54C56"/>
    <w:rsid w:val="00A56A5E"/>
    <w:rsid w:val="00A57E22"/>
    <w:rsid w:val="00A61E1C"/>
    <w:rsid w:val="00A744AC"/>
    <w:rsid w:val="00A77026"/>
    <w:rsid w:val="00A77386"/>
    <w:rsid w:val="00A96454"/>
    <w:rsid w:val="00AB4203"/>
    <w:rsid w:val="00AC418A"/>
    <w:rsid w:val="00AD27D9"/>
    <w:rsid w:val="00AD35D1"/>
    <w:rsid w:val="00AD4AF2"/>
    <w:rsid w:val="00AD5472"/>
    <w:rsid w:val="00AE55C9"/>
    <w:rsid w:val="00B02DE3"/>
    <w:rsid w:val="00B11873"/>
    <w:rsid w:val="00B21AE5"/>
    <w:rsid w:val="00B274BA"/>
    <w:rsid w:val="00B30223"/>
    <w:rsid w:val="00B562A7"/>
    <w:rsid w:val="00B644F9"/>
    <w:rsid w:val="00B6679D"/>
    <w:rsid w:val="00B90EEF"/>
    <w:rsid w:val="00B91CFC"/>
    <w:rsid w:val="00BA200B"/>
    <w:rsid w:val="00BA7BB9"/>
    <w:rsid w:val="00BB162F"/>
    <w:rsid w:val="00BB1FA5"/>
    <w:rsid w:val="00BC076B"/>
    <w:rsid w:val="00BC2953"/>
    <w:rsid w:val="00BC5553"/>
    <w:rsid w:val="00BD6C21"/>
    <w:rsid w:val="00BE690F"/>
    <w:rsid w:val="00BE7382"/>
    <w:rsid w:val="00C128B6"/>
    <w:rsid w:val="00C218F3"/>
    <w:rsid w:val="00C30E7B"/>
    <w:rsid w:val="00C36CFF"/>
    <w:rsid w:val="00C50555"/>
    <w:rsid w:val="00C548A2"/>
    <w:rsid w:val="00C60E2C"/>
    <w:rsid w:val="00C6137F"/>
    <w:rsid w:val="00C66AEE"/>
    <w:rsid w:val="00C77FCC"/>
    <w:rsid w:val="00C81BC2"/>
    <w:rsid w:val="00C83963"/>
    <w:rsid w:val="00C92AFA"/>
    <w:rsid w:val="00CA4C3F"/>
    <w:rsid w:val="00CB56C5"/>
    <w:rsid w:val="00CB584E"/>
    <w:rsid w:val="00CC330A"/>
    <w:rsid w:val="00CE551A"/>
    <w:rsid w:val="00D067C4"/>
    <w:rsid w:val="00D10E45"/>
    <w:rsid w:val="00D12129"/>
    <w:rsid w:val="00D12687"/>
    <w:rsid w:val="00D16C8D"/>
    <w:rsid w:val="00D270D6"/>
    <w:rsid w:val="00D41236"/>
    <w:rsid w:val="00D43013"/>
    <w:rsid w:val="00D60EB8"/>
    <w:rsid w:val="00DA6728"/>
    <w:rsid w:val="00DB5C47"/>
    <w:rsid w:val="00DC2FD7"/>
    <w:rsid w:val="00DC4D8F"/>
    <w:rsid w:val="00DC6A69"/>
    <w:rsid w:val="00DE3C9D"/>
    <w:rsid w:val="00DF28FC"/>
    <w:rsid w:val="00E035D6"/>
    <w:rsid w:val="00E072EE"/>
    <w:rsid w:val="00E21B31"/>
    <w:rsid w:val="00E37E07"/>
    <w:rsid w:val="00E41356"/>
    <w:rsid w:val="00E45327"/>
    <w:rsid w:val="00E611DD"/>
    <w:rsid w:val="00E616F7"/>
    <w:rsid w:val="00E72515"/>
    <w:rsid w:val="00E81117"/>
    <w:rsid w:val="00E82444"/>
    <w:rsid w:val="00E86F48"/>
    <w:rsid w:val="00E87678"/>
    <w:rsid w:val="00E90219"/>
    <w:rsid w:val="00E97774"/>
    <w:rsid w:val="00EA4DF1"/>
    <w:rsid w:val="00EA5976"/>
    <w:rsid w:val="00EB02FB"/>
    <w:rsid w:val="00EB5A7F"/>
    <w:rsid w:val="00EB6C5A"/>
    <w:rsid w:val="00EE5262"/>
    <w:rsid w:val="00EF466A"/>
    <w:rsid w:val="00F03441"/>
    <w:rsid w:val="00F12D9B"/>
    <w:rsid w:val="00F17F0C"/>
    <w:rsid w:val="00F30F2D"/>
    <w:rsid w:val="00F446AA"/>
    <w:rsid w:val="00F56142"/>
    <w:rsid w:val="00F64F94"/>
    <w:rsid w:val="00F73A74"/>
    <w:rsid w:val="00F80420"/>
    <w:rsid w:val="00F84A62"/>
    <w:rsid w:val="00FC4570"/>
    <w:rsid w:val="00FC6128"/>
    <w:rsid w:val="00FD3B2E"/>
    <w:rsid w:val="00FE7499"/>
    <w:rsid w:val="00FF553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DACDD"/>
  <w15:docId w15:val="{D4555DE8-DF0C-43E9-A3E9-484D658F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6A5E"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7129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aliases w:val="webb1"/>
    <w:basedOn w:val="Normal"/>
    <w:rsid w:val="00223B2B"/>
    <w:pPr>
      <w:spacing w:before="30" w:after="75"/>
    </w:pPr>
    <w:rPr>
      <w:rFonts w:ascii="Arial" w:hAnsi="Arial" w:cs="Arial"/>
      <w:sz w:val="17"/>
      <w:szCs w:val="17"/>
    </w:rPr>
  </w:style>
  <w:style w:type="paragraph" w:customStyle="1" w:styleId="releasedata1">
    <w:name w:val="release_data1"/>
    <w:basedOn w:val="Normal"/>
    <w:rsid w:val="00223B2B"/>
    <w:pPr>
      <w:ind w:right="450"/>
    </w:pPr>
    <w:rPr>
      <w:rFonts w:ascii="Arial" w:hAnsi="Arial" w:cs="Arial"/>
      <w:sz w:val="18"/>
      <w:szCs w:val="18"/>
    </w:rPr>
  </w:style>
  <w:style w:type="character" w:customStyle="1" w:styleId="Hyperlnk6">
    <w:name w:val="Hyperlänk6"/>
    <w:basedOn w:val="Standardstycketeckensnitt"/>
    <w:rsid w:val="00223B2B"/>
    <w:rPr>
      <w:strike w:val="0"/>
      <w:dstrike w:val="0"/>
      <w:color w:val="0099CC"/>
      <w:u w:val="none"/>
      <w:effect w:val="none"/>
    </w:rPr>
  </w:style>
  <w:style w:type="character" w:styleId="Hyperlnk">
    <w:name w:val="Hyperlink"/>
    <w:basedOn w:val="Standardstycketeckensnitt"/>
    <w:rsid w:val="00457EE8"/>
    <w:rPr>
      <w:color w:val="0000FF"/>
      <w:u w:val="single"/>
    </w:rPr>
  </w:style>
  <w:style w:type="paragraph" w:styleId="Sidhuvud">
    <w:name w:val="header"/>
    <w:basedOn w:val="Normal"/>
    <w:rsid w:val="00E21B3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21B3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61E1F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A50033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lang w:val="en-US" w:eastAsia="en-US"/>
    </w:rPr>
  </w:style>
  <w:style w:type="paragraph" w:customStyle="1" w:styleId="Char1CharCharCharCharCharChar1CharCharCharCharCharChar">
    <w:name w:val="Char1 Char Char Char Char Char Char1 Char Char Char Char Char Char"/>
    <w:basedOn w:val="Normal"/>
    <w:rsid w:val="00A500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tact">
    <w:name w:val="Contact"/>
    <w:basedOn w:val="Normal"/>
    <w:rsid w:val="00A50033"/>
    <w:pPr>
      <w:widowControl w:val="0"/>
      <w:autoSpaceDE w:val="0"/>
      <w:autoSpaceDN w:val="0"/>
      <w:adjustRightInd w:val="0"/>
      <w:spacing w:after="40"/>
      <w:ind w:left="86"/>
      <w:textAlignment w:val="center"/>
    </w:pPr>
    <w:rPr>
      <w:rFonts w:ascii="ArialMT" w:hAnsi="ArialMT"/>
      <w:color w:val="6A737B"/>
      <w:sz w:val="15"/>
      <w:szCs w:val="16"/>
      <w:lang w:val="en-US" w:eastAsia="en-US"/>
    </w:rPr>
  </w:style>
  <w:style w:type="table" w:styleId="Tabellrutnt">
    <w:name w:val="Table Grid"/>
    <w:basedOn w:val="Normaltabell"/>
    <w:rsid w:val="00A5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Release">
    <w:name w:val="News Release"/>
    <w:basedOn w:val="Normal"/>
    <w:rsid w:val="00A50033"/>
    <w:pPr>
      <w:widowControl w:val="0"/>
      <w:tabs>
        <w:tab w:val="left" w:pos="278"/>
      </w:tabs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b/>
      <w:color w:val="6A737B"/>
      <w:sz w:val="92"/>
      <w:szCs w:val="92"/>
      <w:lang w:val="en-US" w:eastAsia="en-US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785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785A6D"/>
    <w:rPr>
      <w:rFonts w:ascii="Courier New" w:hAnsi="Courier New" w:cs="Courier New"/>
    </w:rPr>
  </w:style>
  <w:style w:type="paragraph" w:styleId="Fotnotstext">
    <w:name w:val="footnote text"/>
    <w:basedOn w:val="Normal"/>
    <w:link w:val="FotnotstextChar"/>
    <w:uiPriority w:val="99"/>
    <w:unhideWhenUsed/>
    <w:rsid w:val="000016A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016A0"/>
  </w:style>
  <w:style w:type="character" w:styleId="Fotnotsreferens">
    <w:name w:val="footnote reference"/>
    <w:basedOn w:val="Standardstycketeckensnitt"/>
    <w:uiPriority w:val="99"/>
    <w:semiHidden/>
    <w:unhideWhenUsed/>
    <w:rsid w:val="000016A0"/>
    <w:rPr>
      <w:vertAlign w:val="superscript"/>
    </w:rPr>
  </w:style>
  <w:style w:type="character" w:customStyle="1" w:styleId="Rubrik3Char">
    <w:name w:val="Rubrik 3 Char"/>
    <w:basedOn w:val="Standardstycketeckensnitt"/>
    <w:link w:val="Rubrik3"/>
    <w:uiPriority w:val="9"/>
    <w:rsid w:val="007129A6"/>
    <w:rPr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rsid w:val="007129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7129A6"/>
  </w:style>
  <w:style w:type="character" w:styleId="Betoning">
    <w:name w:val="Emphasis"/>
    <w:basedOn w:val="Standardstycketeckensnitt"/>
    <w:uiPriority w:val="20"/>
    <w:qFormat/>
    <w:rsid w:val="007129A6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36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362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362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36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362B"/>
    <w:rPr>
      <w:b/>
      <w:bCs/>
    </w:rPr>
  </w:style>
  <w:style w:type="paragraph" w:styleId="Revision">
    <w:name w:val="Revision"/>
    <w:hidden/>
    <w:uiPriority w:val="99"/>
    <w:semiHidden/>
    <w:rsid w:val="006749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9051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5400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050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19990234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5550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176144052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7893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82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C86B8-20CE-2C41-93C6-340E1B43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Landmark FAME Study Reports That Routine FFR measurements in improves outcomes after stenting in multi vessel diseased patient</vt:lpstr>
      <vt:lpstr>Landmark FAME Study Reports That Routine FFR measurements in improves outcomes after stenting in multi vessel diseased patient</vt:lpstr>
    </vt:vector>
  </TitlesOfParts>
  <Company>Radi Medical Systems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Landmark FAME Study Reports That Routine FFR measurements in improves outcomes after stenting in multi vessel diseased patient</dc:title>
  <dc:creator>iohn.ryott</dc:creator>
  <cp:lastModifiedBy>Iohn Ryott</cp:lastModifiedBy>
  <cp:revision>5</cp:revision>
  <cp:lastPrinted>2019-11-28T15:05:00Z</cp:lastPrinted>
  <dcterms:created xsi:type="dcterms:W3CDTF">2020-11-13T07:51:00Z</dcterms:created>
  <dcterms:modified xsi:type="dcterms:W3CDTF">2020-11-18T13:52:00Z</dcterms:modified>
</cp:coreProperties>
</file>