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C5D" w:rsidRDefault="00FC7C5D" w:rsidP="00FC7C5D">
      <w:pPr>
        <w:spacing w:after="0"/>
        <w:ind w:right="-851"/>
        <w:rPr>
          <w:rFonts w:ascii="Georgia" w:hAnsi="Georgia"/>
          <w:sz w:val="20"/>
        </w:rPr>
      </w:pPr>
      <w:bookmarkStart w:id="0" w:name="ToContact"/>
      <w:bookmarkStart w:id="1" w:name="ToAddress"/>
      <w:bookmarkEnd w:id="0"/>
      <w:bookmarkEnd w:id="1"/>
    </w:p>
    <w:p w:rsidR="00FC7C5D" w:rsidRDefault="00FC7C5D" w:rsidP="00FC7C5D">
      <w:pPr>
        <w:spacing w:after="0"/>
        <w:ind w:right="-851"/>
        <w:rPr>
          <w:rFonts w:ascii="Georgia" w:hAnsi="Georgia"/>
          <w:sz w:val="20"/>
        </w:rPr>
      </w:pPr>
    </w:p>
    <w:p w:rsidR="007C66C8" w:rsidRDefault="007C66C8" w:rsidP="00FC7C5D">
      <w:pPr>
        <w:spacing w:after="0"/>
        <w:ind w:right="-851" w:firstLine="1304"/>
        <w:rPr>
          <w:rFonts w:ascii="Georgia" w:hAnsi="Georgia"/>
          <w:b/>
          <w:sz w:val="32"/>
          <w:szCs w:val="32"/>
        </w:rPr>
      </w:pPr>
    </w:p>
    <w:p w:rsidR="007C66C8" w:rsidRDefault="007C66C8" w:rsidP="00FC7C5D">
      <w:pPr>
        <w:spacing w:after="0"/>
        <w:ind w:right="-851" w:firstLine="1304"/>
        <w:rPr>
          <w:rFonts w:ascii="Georgia" w:hAnsi="Georgia"/>
          <w:b/>
          <w:sz w:val="32"/>
          <w:szCs w:val="32"/>
        </w:rPr>
      </w:pPr>
    </w:p>
    <w:p w:rsidR="00C800AB" w:rsidRPr="00514DA7" w:rsidRDefault="00A97851" w:rsidP="005044CF">
      <w:pPr>
        <w:spacing w:after="0"/>
        <w:ind w:right="-851" w:firstLine="1304"/>
        <w:rPr>
          <w:rFonts w:ascii="Georgia" w:hAnsi="Georgia"/>
          <w:b/>
          <w:sz w:val="32"/>
          <w:szCs w:val="32"/>
        </w:rPr>
      </w:pPr>
      <w:r w:rsidRPr="00514DA7">
        <w:rPr>
          <w:rFonts w:ascii="Georgia" w:hAnsi="Georgia"/>
          <w:b/>
          <w:sz w:val="32"/>
          <w:szCs w:val="32"/>
        </w:rPr>
        <w:t xml:space="preserve">HÖVDING DELÅRSRAPPORT KVARTAL </w:t>
      </w:r>
      <w:r w:rsidR="00264ED1" w:rsidRPr="00514DA7">
        <w:rPr>
          <w:rFonts w:ascii="Georgia" w:hAnsi="Georgia"/>
          <w:b/>
          <w:sz w:val="32"/>
          <w:szCs w:val="32"/>
        </w:rPr>
        <w:t>4</w:t>
      </w:r>
    </w:p>
    <w:p w:rsidR="00F927F5" w:rsidRDefault="00264ED1" w:rsidP="00840142">
      <w:pPr>
        <w:spacing w:after="0"/>
        <w:ind w:left="1304" w:right="-851"/>
        <w:rPr>
          <w:rFonts w:ascii="Georgia" w:hAnsi="Georgia"/>
          <w:sz w:val="20"/>
          <w:szCs w:val="20"/>
        </w:rPr>
      </w:pPr>
      <w:r w:rsidRPr="00514DA7">
        <w:rPr>
          <w:rFonts w:ascii="Georgia" w:hAnsi="Georgia"/>
          <w:sz w:val="20"/>
          <w:szCs w:val="20"/>
        </w:rPr>
        <w:t>Oktober - December</w:t>
      </w:r>
      <w:r w:rsidR="001F1926" w:rsidRPr="00514DA7">
        <w:rPr>
          <w:rFonts w:ascii="Georgia" w:hAnsi="Georgia"/>
          <w:sz w:val="20"/>
          <w:szCs w:val="20"/>
        </w:rPr>
        <w:t xml:space="preserve"> 2017</w:t>
      </w:r>
    </w:p>
    <w:p w:rsidR="00840142" w:rsidRPr="00514DA7" w:rsidRDefault="00F927F5" w:rsidP="00F927F5">
      <w:pPr>
        <w:ind w:left="1304"/>
        <w:rPr>
          <w:rFonts w:ascii="Georgia" w:hAnsi="Georgia"/>
          <w:sz w:val="20"/>
          <w:szCs w:val="20"/>
        </w:rPr>
      </w:pPr>
      <w:r w:rsidRPr="003A4E03">
        <w:rPr>
          <w:rFonts w:ascii="Helvetica" w:hAnsi="Helvetica"/>
          <w:i/>
          <w:sz w:val="18"/>
          <w:szCs w:val="18"/>
        </w:rPr>
        <w:t>VD berättelse finns även på film. http://www.mynewsdesk.com/se/hovding</w:t>
      </w:r>
      <w:r w:rsidR="00E65E21" w:rsidRPr="00514DA7">
        <w:rPr>
          <w:rFonts w:ascii="Georgia" w:hAnsi="Georgia"/>
          <w:sz w:val="20"/>
          <w:szCs w:val="20"/>
        </w:rPr>
        <w:br/>
      </w:r>
      <w:r w:rsidR="00E65E21" w:rsidRPr="00514DA7">
        <w:rPr>
          <w:rFonts w:ascii="Georgia" w:hAnsi="Georgia"/>
          <w:sz w:val="20"/>
          <w:szCs w:val="20"/>
        </w:rPr>
        <w:br/>
      </w:r>
    </w:p>
    <w:p w:rsidR="00C111CB" w:rsidRPr="00264ED1" w:rsidRDefault="00840142" w:rsidP="00840142">
      <w:pPr>
        <w:spacing w:after="0"/>
        <w:ind w:right="-851"/>
        <w:rPr>
          <w:rFonts w:ascii="Georgia" w:hAnsi="Georgia"/>
          <w:b/>
          <w:color w:val="FF0000"/>
          <w:sz w:val="28"/>
          <w:szCs w:val="28"/>
        </w:rPr>
      </w:pPr>
      <w:r w:rsidRPr="00514DA7">
        <w:rPr>
          <w:rFonts w:ascii="Georgia" w:hAnsi="Georgia"/>
          <w:b/>
          <w:sz w:val="32"/>
          <w:szCs w:val="32"/>
        </w:rPr>
        <w:tab/>
      </w:r>
      <w:r w:rsidR="007003A8">
        <w:rPr>
          <w:rFonts w:ascii="Georgia" w:hAnsi="Georgia"/>
          <w:b/>
          <w:sz w:val="28"/>
          <w:szCs w:val="28"/>
        </w:rPr>
        <w:t>Fortsatt stark tillväxt för Hövding</w:t>
      </w:r>
    </w:p>
    <w:p w:rsidR="00F50150" w:rsidRPr="007E0E76" w:rsidRDefault="00F50150" w:rsidP="00840142">
      <w:pPr>
        <w:spacing w:after="0"/>
        <w:ind w:right="-851"/>
        <w:rPr>
          <w:rFonts w:ascii="Georgia" w:hAnsi="Georgia"/>
          <w:b/>
          <w:sz w:val="28"/>
          <w:szCs w:val="28"/>
        </w:rPr>
      </w:pPr>
    </w:p>
    <w:tbl>
      <w:tblPr>
        <w:tblStyle w:val="Tabellrutnt"/>
        <w:tblpPr w:leftFromText="141" w:rightFromText="141" w:vertAnchor="text" w:horzAnchor="page" w:tblpX="876" w:tblpY="1243"/>
        <w:tblW w:w="10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7485"/>
      </w:tblGrid>
      <w:tr w:rsidR="00264ED1" w:rsidRPr="007E0E76" w:rsidTr="00C800AB">
        <w:trPr>
          <w:trHeight w:val="1027"/>
        </w:trPr>
        <w:tc>
          <w:tcPr>
            <w:tcW w:w="2792" w:type="dxa"/>
          </w:tcPr>
          <w:p w:rsidR="00A117ED" w:rsidRPr="007E0E76" w:rsidRDefault="00A117ED" w:rsidP="00A117ED">
            <w:pPr>
              <w:rPr>
                <w:rFonts w:ascii="Georgia" w:hAnsi="Georgia"/>
                <w:b/>
                <w:sz w:val="20"/>
                <w:szCs w:val="20"/>
              </w:rPr>
            </w:pPr>
            <w:r w:rsidRPr="007E0E76">
              <w:rPr>
                <w:rFonts w:ascii="Georgia" w:hAnsi="Georgia"/>
                <w:b/>
                <w:sz w:val="20"/>
                <w:szCs w:val="20"/>
              </w:rPr>
              <w:t>FINANSIELLT RESULTAT</w:t>
            </w:r>
          </w:p>
          <w:p w:rsidR="00C0212C" w:rsidRPr="007E0E76" w:rsidRDefault="00C0212C" w:rsidP="00A117ED">
            <w:pPr>
              <w:rPr>
                <w:rFonts w:ascii="Georgia" w:hAnsi="Georgia"/>
                <w:b/>
                <w:sz w:val="20"/>
                <w:szCs w:val="20"/>
              </w:rPr>
            </w:pPr>
            <w:r w:rsidRPr="007E0E76">
              <w:rPr>
                <w:rFonts w:ascii="Georgia" w:hAnsi="Georgia"/>
                <w:b/>
                <w:sz w:val="20"/>
                <w:szCs w:val="20"/>
              </w:rPr>
              <w:t>PERIODEN</w:t>
            </w:r>
          </w:p>
          <w:p w:rsidR="00A117ED" w:rsidRPr="007E0E76" w:rsidRDefault="00A117ED" w:rsidP="00A117ED">
            <w:pPr>
              <w:rPr>
                <w:rFonts w:ascii="Georgia" w:hAnsi="Georgia"/>
                <w:b/>
                <w:sz w:val="20"/>
                <w:szCs w:val="20"/>
              </w:rPr>
            </w:pPr>
          </w:p>
          <w:p w:rsidR="00C0212C" w:rsidRPr="007E0E76" w:rsidRDefault="00C0212C" w:rsidP="00A117ED">
            <w:pPr>
              <w:rPr>
                <w:rFonts w:ascii="Georgia" w:hAnsi="Georgia"/>
                <w:b/>
                <w:sz w:val="20"/>
                <w:szCs w:val="20"/>
              </w:rPr>
            </w:pPr>
          </w:p>
          <w:p w:rsidR="00C0212C" w:rsidRPr="007E0E76" w:rsidRDefault="00C0212C" w:rsidP="00A117ED">
            <w:pPr>
              <w:rPr>
                <w:rFonts w:ascii="Georgia" w:hAnsi="Georgia"/>
                <w:b/>
                <w:sz w:val="20"/>
                <w:szCs w:val="20"/>
              </w:rPr>
            </w:pPr>
          </w:p>
          <w:p w:rsidR="00C0212C" w:rsidRPr="007E0E76" w:rsidRDefault="00C0212C" w:rsidP="00A117ED">
            <w:pPr>
              <w:rPr>
                <w:rFonts w:ascii="Georgia" w:hAnsi="Georgia"/>
                <w:b/>
                <w:sz w:val="20"/>
                <w:szCs w:val="20"/>
              </w:rPr>
            </w:pPr>
          </w:p>
          <w:p w:rsidR="00C0212C" w:rsidRPr="007E0E76" w:rsidRDefault="00C0212C" w:rsidP="00A117ED">
            <w:pPr>
              <w:rPr>
                <w:rFonts w:ascii="Georgia" w:hAnsi="Georgia"/>
                <w:b/>
                <w:sz w:val="20"/>
                <w:szCs w:val="20"/>
              </w:rPr>
            </w:pPr>
          </w:p>
          <w:p w:rsidR="00C0212C" w:rsidRDefault="00C0212C" w:rsidP="00A117ED">
            <w:pPr>
              <w:rPr>
                <w:rFonts w:ascii="Georgia" w:hAnsi="Georgia"/>
                <w:b/>
                <w:sz w:val="20"/>
                <w:szCs w:val="20"/>
              </w:rPr>
            </w:pPr>
          </w:p>
          <w:p w:rsidR="0086439A" w:rsidRDefault="0086439A" w:rsidP="00A117ED">
            <w:pPr>
              <w:rPr>
                <w:rFonts w:ascii="Georgia" w:hAnsi="Georgia"/>
                <w:b/>
                <w:sz w:val="20"/>
                <w:szCs w:val="20"/>
              </w:rPr>
            </w:pPr>
          </w:p>
          <w:p w:rsidR="0086439A" w:rsidRDefault="0086439A" w:rsidP="00A117ED">
            <w:pPr>
              <w:rPr>
                <w:rFonts w:ascii="Georgia" w:hAnsi="Georgia"/>
                <w:b/>
                <w:sz w:val="20"/>
                <w:szCs w:val="20"/>
              </w:rPr>
            </w:pPr>
          </w:p>
          <w:p w:rsidR="0086439A" w:rsidRDefault="0086439A" w:rsidP="00A117ED">
            <w:pPr>
              <w:rPr>
                <w:rFonts w:ascii="Georgia" w:hAnsi="Georgia"/>
                <w:b/>
                <w:sz w:val="20"/>
                <w:szCs w:val="20"/>
              </w:rPr>
            </w:pPr>
          </w:p>
          <w:p w:rsidR="0086439A" w:rsidRPr="007E0E76" w:rsidRDefault="0086439A" w:rsidP="00A117ED">
            <w:pPr>
              <w:rPr>
                <w:rFonts w:ascii="Georgia" w:hAnsi="Georgia"/>
                <w:b/>
                <w:sz w:val="20"/>
                <w:szCs w:val="20"/>
              </w:rPr>
            </w:pPr>
            <w:r>
              <w:rPr>
                <w:rFonts w:ascii="Georgia" w:hAnsi="Georgia"/>
                <w:b/>
                <w:sz w:val="20"/>
                <w:szCs w:val="20"/>
              </w:rPr>
              <w:t>FINANSIELLT RESULTAT HELÅRET</w:t>
            </w:r>
          </w:p>
        </w:tc>
        <w:tc>
          <w:tcPr>
            <w:tcW w:w="7485" w:type="dxa"/>
          </w:tcPr>
          <w:p w:rsidR="00E8215C" w:rsidRPr="0017500F" w:rsidRDefault="00840142" w:rsidP="00840142">
            <w:pPr>
              <w:pStyle w:val="Liststycke"/>
              <w:numPr>
                <w:ilvl w:val="0"/>
                <w:numId w:val="1"/>
              </w:numPr>
              <w:rPr>
                <w:rFonts w:ascii="Georgia" w:hAnsi="Georgia"/>
                <w:sz w:val="20"/>
                <w:szCs w:val="20"/>
              </w:rPr>
            </w:pPr>
            <w:r w:rsidRPr="0017500F">
              <w:rPr>
                <w:rFonts w:ascii="Georgia" w:hAnsi="Georgia"/>
                <w:sz w:val="20"/>
                <w:szCs w:val="20"/>
              </w:rPr>
              <w:t>Antal sålda Hövdi</w:t>
            </w:r>
            <w:r w:rsidR="00A117ED" w:rsidRPr="0017500F">
              <w:rPr>
                <w:rFonts w:ascii="Georgia" w:hAnsi="Georgia"/>
                <w:sz w:val="20"/>
                <w:szCs w:val="20"/>
              </w:rPr>
              <w:t xml:space="preserve">ngar </w:t>
            </w:r>
            <w:r w:rsidR="005B44F0" w:rsidRPr="0017500F">
              <w:rPr>
                <w:rFonts w:ascii="Georgia" w:hAnsi="Georgia"/>
                <w:sz w:val="20"/>
                <w:szCs w:val="20"/>
              </w:rPr>
              <w:t>under</w:t>
            </w:r>
            <w:r w:rsidR="00F43065" w:rsidRPr="0017500F">
              <w:rPr>
                <w:rFonts w:ascii="Georgia" w:hAnsi="Georgia"/>
                <w:sz w:val="20"/>
                <w:szCs w:val="20"/>
              </w:rPr>
              <w:t xml:space="preserve"> </w:t>
            </w:r>
            <w:r w:rsidR="00366241" w:rsidRPr="0017500F">
              <w:rPr>
                <w:rFonts w:ascii="Georgia" w:hAnsi="Georgia"/>
                <w:sz w:val="20"/>
                <w:szCs w:val="20"/>
              </w:rPr>
              <w:t xml:space="preserve">kvartal </w:t>
            </w:r>
            <w:r w:rsidR="00E41003" w:rsidRPr="0017500F">
              <w:rPr>
                <w:rFonts w:ascii="Georgia" w:hAnsi="Georgia"/>
                <w:sz w:val="20"/>
                <w:szCs w:val="20"/>
              </w:rPr>
              <w:t>4</w:t>
            </w:r>
            <w:r w:rsidR="00382680" w:rsidRPr="0017500F">
              <w:rPr>
                <w:rFonts w:ascii="Georgia" w:hAnsi="Georgia"/>
                <w:sz w:val="20"/>
                <w:szCs w:val="20"/>
              </w:rPr>
              <w:t xml:space="preserve"> ökade till </w:t>
            </w:r>
            <w:r w:rsidR="00E41003" w:rsidRPr="0017500F">
              <w:rPr>
                <w:rFonts w:ascii="Georgia" w:hAnsi="Georgia"/>
                <w:sz w:val="20"/>
                <w:szCs w:val="20"/>
              </w:rPr>
              <w:t>14 945</w:t>
            </w:r>
          </w:p>
          <w:p w:rsidR="00A117ED" w:rsidRPr="0017500F" w:rsidRDefault="00F03F80" w:rsidP="00F03F80">
            <w:pPr>
              <w:rPr>
                <w:rFonts w:ascii="Georgia" w:hAnsi="Georgia"/>
                <w:sz w:val="20"/>
                <w:szCs w:val="20"/>
              </w:rPr>
            </w:pPr>
            <w:r w:rsidRPr="0017500F">
              <w:rPr>
                <w:rFonts w:ascii="Georgia" w:hAnsi="Georgia"/>
                <w:sz w:val="20"/>
                <w:szCs w:val="20"/>
              </w:rPr>
              <w:t xml:space="preserve">       </w:t>
            </w:r>
            <w:r w:rsidR="00382680" w:rsidRPr="0017500F">
              <w:rPr>
                <w:rFonts w:ascii="Georgia" w:hAnsi="Georgia"/>
                <w:sz w:val="20"/>
                <w:szCs w:val="20"/>
              </w:rPr>
              <w:t xml:space="preserve"> (</w:t>
            </w:r>
            <w:r w:rsidR="00E41003" w:rsidRPr="0017500F">
              <w:rPr>
                <w:rFonts w:ascii="Georgia" w:hAnsi="Georgia"/>
                <w:sz w:val="20"/>
                <w:szCs w:val="20"/>
              </w:rPr>
              <w:t>10 101</w:t>
            </w:r>
            <w:r w:rsidR="00300BC7" w:rsidRPr="0017500F">
              <w:rPr>
                <w:rFonts w:ascii="Georgia" w:hAnsi="Georgia"/>
                <w:sz w:val="20"/>
                <w:szCs w:val="20"/>
              </w:rPr>
              <w:t xml:space="preserve">) </w:t>
            </w:r>
            <w:proofErr w:type="spellStart"/>
            <w:r w:rsidR="00300BC7" w:rsidRPr="0017500F">
              <w:rPr>
                <w:rFonts w:ascii="Georgia" w:hAnsi="Georgia"/>
                <w:sz w:val="20"/>
                <w:szCs w:val="20"/>
              </w:rPr>
              <w:t>st</w:t>
            </w:r>
            <w:proofErr w:type="spellEnd"/>
            <w:r w:rsidR="00300BC7" w:rsidRPr="0017500F">
              <w:rPr>
                <w:rFonts w:ascii="Georgia" w:hAnsi="Georgia"/>
                <w:sz w:val="20"/>
                <w:szCs w:val="20"/>
              </w:rPr>
              <w:t xml:space="preserve"> (</w:t>
            </w:r>
            <w:r w:rsidR="004D592B" w:rsidRPr="0017500F">
              <w:rPr>
                <w:rFonts w:ascii="Georgia" w:hAnsi="Georgia"/>
                <w:sz w:val="20"/>
                <w:szCs w:val="20"/>
              </w:rPr>
              <w:t>4</w:t>
            </w:r>
            <w:r w:rsidR="00E41003" w:rsidRPr="0017500F">
              <w:rPr>
                <w:rFonts w:ascii="Georgia" w:hAnsi="Georgia"/>
                <w:sz w:val="20"/>
                <w:szCs w:val="20"/>
              </w:rPr>
              <w:t>8</w:t>
            </w:r>
            <w:r w:rsidR="00A117ED" w:rsidRPr="0017500F">
              <w:rPr>
                <w:rFonts w:ascii="Georgia" w:hAnsi="Georgia"/>
                <w:sz w:val="20"/>
                <w:szCs w:val="20"/>
              </w:rPr>
              <w:t>%)</w:t>
            </w:r>
          </w:p>
          <w:p w:rsidR="00A117ED" w:rsidRPr="0017500F" w:rsidRDefault="00A117ED" w:rsidP="00A117ED">
            <w:pPr>
              <w:pStyle w:val="Liststycke"/>
              <w:numPr>
                <w:ilvl w:val="0"/>
                <w:numId w:val="1"/>
              </w:numPr>
              <w:rPr>
                <w:rFonts w:ascii="Georgia" w:hAnsi="Georgia"/>
                <w:sz w:val="20"/>
                <w:szCs w:val="20"/>
              </w:rPr>
            </w:pPr>
            <w:r w:rsidRPr="0017500F">
              <w:rPr>
                <w:rFonts w:ascii="Georgia" w:hAnsi="Georgia"/>
                <w:sz w:val="20"/>
                <w:szCs w:val="20"/>
              </w:rPr>
              <w:t>Nettoomsä</w:t>
            </w:r>
            <w:r w:rsidR="00E14C7F" w:rsidRPr="0017500F">
              <w:rPr>
                <w:rFonts w:ascii="Georgia" w:hAnsi="Georgia"/>
                <w:sz w:val="20"/>
                <w:szCs w:val="20"/>
              </w:rPr>
              <w:t xml:space="preserve">ttningen ökade till </w:t>
            </w:r>
            <w:bookmarkStart w:id="2" w:name="_Hlk507781697"/>
            <w:r w:rsidR="004D592B" w:rsidRPr="0017500F">
              <w:rPr>
                <w:rFonts w:ascii="Georgia" w:hAnsi="Georgia"/>
                <w:sz w:val="20"/>
                <w:szCs w:val="20"/>
              </w:rPr>
              <w:t>21 437</w:t>
            </w:r>
            <w:r w:rsidR="00F03F80" w:rsidRPr="0017500F">
              <w:rPr>
                <w:rFonts w:ascii="Georgia" w:hAnsi="Georgia"/>
                <w:sz w:val="20"/>
                <w:szCs w:val="20"/>
              </w:rPr>
              <w:t xml:space="preserve"> (</w:t>
            </w:r>
            <w:r w:rsidR="004D592B" w:rsidRPr="0017500F">
              <w:rPr>
                <w:rFonts w:ascii="Georgia" w:hAnsi="Georgia"/>
                <w:sz w:val="20"/>
                <w:szCs w:val="20"/>
              </w:rPr>
              <w:t>14 770</w:t>
            </w:r>
            <w:r w:rsidRPr="0017500F">
              <w:rPr>
                <w:rFonts w:ascii="Georgia" w:hAnsi="Georgia"/>
                <w:sz w:val="20"/>
                <w:szCs w:val="20"/>
              </w:rPr>
              <w:t>) TSEK</w:t>
            </w:r>
            <w:r w:rsidR="00300BC7" w:rsidRPr="0017500F">
              <w:rPr>
                <w:rFonts w:ascii="Georgia" w:hAnsi="Georgia"/>
                <w:sz w:val="20"/>
                <w:szCs w:val="20"/>
              </w:rPr>
              <w:t xml:space="preserve"> (</w:t>
            </w:r>
            <w:r w:rsidR="004D592B" w:rsidRPr="0017500F">
              <w:rPr>
                <w:rFonts w:ascii="Georgia" w:hAnsi="Georgia"/>
                <w:sz w:val="20"/>
                <w:szCs w:val="20"/>
              </w:rPr>
              <w:t>45</w:t>
            </w:r>
            <w:r w:rsidRPr="0017500F">
              <w:rPr>
                <w:rFonts w:ascii="Georgia" w:hAnsi="Georgia"/>
                <w:sz w:val="20"/>
                <w:szCs w:val="20"/>
              </w:rPr>
              <w:t>%)</w:t>
            </w:r>
          </w:p>
          <w:bookmarkEnd w:id="2"/>
          <w:p w:rsidR="00A117ED" w:rsidRPr="0017500F" w:rsidRDefault="00C0212C" w:rsidP="00A117ED">
            <w:pPr>
              <w:pStyle w:val="Liststycke"/>
              <w:numPr>
                <w:ilvl w:val="0"/>
                <w:numId w:val="1"/>
              </w:numPr>
              <w:rPr>
                <w:rFonts w:ascii="Georgia" w:hAnsi="Georgia"/>
                <w:sz w:val="20"/>
                <w:szCs w:val="20"/>
              </w:rPr>
            </w:pPr>
            <w:r w:rsidRPr="0017500F">
              <w:rPr>
                <w:rFonts w:ascii="Georgia" w:hAnsi="Georgia"/>
                <w:sz w:val="20"/>
                <w:szCs w:val="20"/>
              </w:rPr>
              <w:t>Bruttomarginalen uppgick till</w:t>
            </w:r>
            <w:r w:rsidR="000A7C97" w:rsidRPr="0017500F">
              <w:rPr>
                <w:rFonts w:ascii="Georgia" w:hAnsi="Georgia"/>
                <w:sz w:val="20"/>
                <w:szCs w:val="20"/>
              </w:rPr>
              <w:t xml:space="preserve"> </w:t>
            </w:r>
            <w:r w:rsidR="001534C5" w:rsidRPr="0017500F">
              <w:rPr>
                <w:rFonts w:ascii="Georgia" w:hAnsi="Georgia"/>
                <w:sz w:val="20"/>
                <w:szCs w:val="20"/>
              </w:rPr>
              <w:t>2</w:t>
            </w:r>
            <w:r w:rsidR="00472971" w:rsidRPr="0017500F">
              <w:rPr>
                <w:rFonts w:ascii="Georgia" w:hAnsi="Georgia"/>
                <w:sz w:val="20"/>
                <w:szCs w:val="20"/>
              </w:rPr>
              <w:t>2</w:t>
            </w:r>
            <w:r w:rsidR="00A117ED" w:rsidRPr="0017500F">
              <w:rPr>
                <w:rFonts w:ascii="Georgia" w:hAnsi="Georgia"/>
                <w:sz w:val="20"/>
                <w:szCs w:val="20"/>
              </w:rPr>
              <w:t>% (</w:t>
            </w:r>
            <w:r w:rsidR="00472971" w:rsidRPr="0017500F">
              <w:rPr>
                <w:rFonts w:ascii="Georgia" w:hAnsi="Georgia"/>
                <w:sz w:val="20"/>
                <w:szCs w:val="20"/>
              </w:rPr>
              <w:t>-10</w:t>
            </w:r>
            <w:r w:rsidR="00A117ED" w:rsidRPr="0017500F">
              <w:rPr>
                <w:rFonts w:ascii="Georgia" w:hAnsi="Georgia"/>
                <w:sz w:val="20"/>
                <w:szCs w:val="20"/>
              </w:rPr>
              <w:t xml:space="preserve">%) </w:t>
            </w:r>
          </w:p>
          <w:p w:rsidR="00A117ED" w:rsidRPr="0017500F" w:rsidRDefault="00A117ED" w:rsidP="00A117ED">
            <w:pPr>
              <w:pStyle w:val="Liststycke"/>
              <w:numPr>
                <w:ilvl w:val="0"/>
                <w:numId w:val="1"/>
              </w:numPr>
              <w:rPr>
                <w:rFonts w:ascii="Georgia" w:hAnsi="Georgia"/>
                <w:sz w:val="20"/>
                <w:szCs w:val="20"/>
              </w:rPr>
            </w:pPr>
            <w:r w:rsidRPr="0017500F">
              <w:rPr>
                <w:rFonts w:ascii="Georgia" w:hAnsi="Georgia"/>
                <w:sz w:val="20"/>
                <w:szCs w:val="20"/>
              </w:rPr>
              <w:t xml:space="preserve">EBITDA </w:t>
            </w:r>
            <w:r w:rsidR="00AC02C3" w:rsidRPr="0017500F">
              <w:rPr>
                <w:rFonts w:ascii="Georgia" w:hAnsi="Georgia"/>
                <w:sz w:val="20"/>
                <w:szCs w:val="20"/>
              </w:rPr>
              <w:t>uppgick till</w:t>
            </w:r>
            <w:r w:rsidR="008D0E37" w:rsidRPr="0017500F">
              <w:rPr>
                <w:rFonts w:ascii="Georgia" w:hAnsi="Georgia"/>
                <w:sz w:val="20"/>
                <w:szCs w:val="20"/>
              </w:rPr>
              <w:t xml:space="preserve"> </w:t>
            </w:r>
            <w:bookmarkStart w:id="3" w:name="_Hlk498960919"/>
            <w:r w:rsidR="008D0E37" w:rsidRPr="0017500F">
              <w:rPr>
                <w:rFonts w:ascii="Georgia" w:hAnsi="Georgia"/>
                <w:sz w:val="20"/>
                <w:szCs w:val="20"/>
              </w:rPr>
              <w:t>–</w:t>
            </w:r>
            <w:r w:rsidR="00044627" w:rsidRPr="0017500F">
              <w:rPr>
                <w:rFonts w:ascii="Georgia" w:hAnsi="Georgia"/>
                <w:sz w:val="20"/>
                <w:szCs w:val="20"/>
              </w:rPr>
              <w:t>7 497</w:t>
            </w:r>
            <w:r w:rsidR="008D0E37" w:rsidRPr="0017500F">
              <w:rPr>
                <w:rFonts w:ascii="Georgia" w:hAnsi="Georgia"/>
                <w:sz w:val="20"/>
                <w:szCs w:val="20"/>
              </w:rPr>
              <w:t xml:space="preserve"> (-</w:t>
            </w:r>
            <w:r w:rsidR="007E0E76" w:rsidRPr="0017500F">
              <w:rPr>
                <w:rFonts w:ascii="Georgia" w:hAnsi="Georgia"/>
                <w:sz w:val="20"/>
                <w:szCs w:val="20"/>
              </w:rPr>
              <w:t>12 851</w:t>
            </w:r>
            <w:r w:rsidRPr="0017500F">
              <w:rPr>
                <w:rFonts w:ascii="Georgia" w:hAnsi="Georgia"/>
                <w:sz w:val="20"/>
                <w:szCs w:val="20"/>
              </w:rPr>
              <w:t xml:space="preserve">) </w:t>
            </w:r>
            <w:bookmarkEnd w:id="3"/>
            <w:r w:rsidRPr="0017500F">
              <w:rPr>
                <w:rFonts w:ascii="Georgia" w:hAnsi="Georgia"/>
                <w:sz w:val="20"/>
                <w:szCs w:val="20"/>
              </w:rPr>
              <w:t>TSEK</w:t>
            </w:r>
          </w:p>
          <w:p w:rsidR="00A117ED" w:rsidRPr="0017500F" w:rsidRDefault="00A117ED" w:rsidP="00A117ED">
            <w:pPr>
              <w:pStyle w:val="Liststycke"/>
              <w:numPr>
                <w:ilvl w:val="0"/>
                <w:numId w:val="1"/>
              </w:numPr>
              <w:rPr>
                <w:rFonts w:ascii="Georgia" w:hAnsi="Georgia"/>
                <w:sz w:val="20"/>
                <w:szCs w:val="20"/>
              </w:rPr>
            </w:pPr>
            <w:bookmarkStart w:id="4" w:name="_Hlk498960992"/>
            <w:r w:rsidRPr="0017500F">
              <w:rPr>
                <w:rFonts w:ascii="Georgia" w:hAnsi="Georgia"/>
                <w:sz w:val="20"/>
                <w:szCs w:val="20"/>
              </w:rPr>
              <w:t>Resultatet efte</w:t>
            </w:r>
            <w:r w:rsidR="00AC02C3" w:rsidRPr="0017500F">
              <w:rPr>
                <w:rFonts w:ascii="Georgia" w:hAnsi="Georgia"/>
                <w:sz w:val="20"/>
                <w:szCs w:val="20"/>
              </w:rPr>
              <w:t>r skatt uppgick till</w:t>
            </w:r>
            <w:r w:rsidR="005619DA" w:rsidRPr="0017500F">
              <w:rPr>
                <w:rFonts w:ascii="Georgia" w:hAnsi="Georgia"/>
                <w:sz w:val="20"/>
                <w:szCs w:val="20"/>
              </w:rPr>
              <w:t xml:space="preserve"> –</w:t>
            </w:r>
            <w:r w:rsidR="007E0E76" w:rsidRPr="0017500F">
              <w:rPr>
                <w:rFonts w:ascii="Georgia" w:hAnsi="Georgia"/>
                <w:sz w:val="20"/>
                <w:szCs w:val="20"/>
              </w:rPr>
              <w:t>9 782</w:t>
            </w:r>
            <w:r w:rsidR="005619DA" w:rsidRPr="0017500F">
              <w:rPr>
                <w:rFonts w:ascii="Georgia" w:hAnsi="Georgia"/>
                <w:sz w:val="20"/>
                <w:szCs w:val="20"/>
              </w:rPr>
              <w:t xml:space="preserve"> (-</w:t>
            </w:r>
            <w:r w:rsidR="007E0E76" w:rsidRPr="0017500F">
              <w:rPr>
                <w:rFonts w:ascii="Georgia" w:hAnsi="Georgia"/>
                <w:sz w:val="20"/>
                <w:szCs w:val="20"/>
              </w:rPr>
              <w:t>15 165</w:t>
            </w:r>
            <w:r w:rsidRPr="0017500F">
              <w:rPr>
                <w:rFonts w:ascii="Georgia" w:hAnsi="Georgia"/>
                <w:sz w:val="20"/>
                <w:szCs w:val="20"/>
              </w:rPr>
              <w:t>) TSEK</w:t>
            </w:r>
          </w:p>
          <w:bookmarkEnd w:id="4"/>
          <w:p w:rsidR="00A117ED" w:rsidRPr="0017500F" w:rsidRDefault="00A117ED" w:rsidP="00A117ED">
            <w:pPr>
              <w:pStyle w:val="Liststycke"/>
              <w:numPr>
                <w:ilvl w:val="0"/>
                <w:numId w:val="1"/>
              </w:numPr>
              <w:rPr>
                <w:rFonts w:ascii="Georgia" w:hAnsi="Georgia"/>
                <w:sz w:val="20"/>
                <w:szCs w:val="20"/>
              </w:rPr>
            </w:pPr>
            <w:r w:rsidRPr="0017500F">
              <w:rPr>
                <w:rFonts w:ascii="Georgia" w:hAnsi="Georgia"/>
                <w:sz w:val="20"/>
                <w:szCs w:val="20"/>
              </w:rPr>
              <w:t>Resultat p</w:t>
            </w:r>
            <w:r w:rsidR="00AC02C3" w:rsidRPr="0017500F">
              <w:rPr>
                <w:rFonts w:ascii="Georgia" w:hAnsi="Georgia"/>
                <w:sz w:val="20"/>
                <w:szCs w:val="20"/>
              </w:rPr>
              <w:t>er aktie uppgick till</w:t>
            </w:r>
            <w:r w:rsidR="005619DA" w:rsidRPr="0017500F">
              <w:rPr>
                <w:rFonts w:ascii="Georgia" w:hAnsi="Georgia"/>
                <w:sz w:val="20"/>
                <w:szCs w:val="20"/>
              </w:rPr>
              <w:t xml:space="preserve"> -</w:t>
            </w:r>
            <w:r w:rsidR="00CF658A" w:rsidRPr="0017500F">
              <w:rPr>
                <w:rFonts w:ascii="Georgia" w:hAnsi="Georgia"/>
                <w:sz w:val="20"/>
                <w:szCs w:val="20"/>
              </w:rPr>
              <w:t>0,</w:t>
            </w:r>
            <w:r w:rsidR="007E0E76" w:rsidRPr="0017500F">
              <w:rPr>
                <w:rFonts w:ascii="Georgia" w:hAnsi="Georgia"/>
                <w:sz w:val="20"/>
                <w:szCs w:val="20"/>
              </w:rPr>
              <w:t>68</w:t>
            </w:r>
            <w:r w:rsidR="005619DA" w:rsidRPr="0017500F">
              <w:rPr>
                <w:rFonts w:ascii="Georgia" w:hAnsi="Georgia"/>
                <w:sz w:val="20"/>
                <w:szCs w:val="20"/>
              </w:rPr>
              <w:t xml:space="preserve"> (-</w:t>
            </w:r>
            <w:r w:rsidR="007E0E76" w:rsidRPr="0017500F">
              <w:rPr>
                <w:rFonts w:ascii="Georgia" w:hAnsi="Georgia"/>
                <w:sz w:val="20"/>
                <w:szCs w:val="20"/>
              </w:rPr>
              <w:t>1,29</w:t>
            </w:r>
            <w:r w:rsidRPr="0017500F">
              <w:rPr>
                <w:rFonts w:ascii="Georgia" w:hAnsi="Georgia"/>
                <w:sz w:val="20"/>
                <w:szCs w:val="20"/>
              </w:rPr>
              <w:t>) SEK</w:t>
            </w:r>
          </w:p>
          <w:p w:rsidR="00A117ED" w:rsidRPr="0017500F" w:rsidRDefault="00A117ED" w:rsidP="00A117ED">
            <w:pPr>
              <w:pStyle w:val="Liststycke"/>
              <w:numPr>
                <w:ilvl w:val="0"/>
                <w:numId w:val="1"/>
              </w:numPr>
              <w:rPr>
                <w:rFonts w:ascii="Georgia" w:hAnsi="Georgia"/>
                <w:sz w:val="20"/>
                <w:szCs w:val="20"/>
              </w:rPr>
            </w:pPr>
            <w:r w:rsidRPr="0017500F">
              <w:rPr>
                <w:rFonts w:ascii="Georgia" w:hAnsi="Georgia"/>
                <w:sz w:val="20"/>
                <w:szCs w:val="20"/>
              </w:rPr>
              <w:t>Kassaflödet från den löpande ver</w:t>
            </w:r>
            <w:r w:rsidR="00AC02C3" w:rsidRPr="0017500F">
              <w:rPr>
                <w:rFonts w:ascii="Georgia" w:hAnsi="Georgia"/>
                <w:sz w:val="20"/>
                <w:szCs w:val="20"/>
              </w:rPr>
              <w:t>ksamheten uppgick till</w:t>
            </w:r>
            <w:r w:rsidR="005619DA" w:rsidRPr="0017500F">
              <w:rPr>
                <w:rFonts w:ascii="Georgia" w:hAnsi="Georgia"/>
                <w:sz w:val="20"/>
                <w:szCs w:val="20"/>
              </w:rPr>
              <w:t xml:space="preserve"> </w:t>
            </w:r>
            <w:r w:rsidR="007E0E76" w:rsidRPr="0017500F">
              <w:rPr>
                <w:rFonts w:ascii="Georgia" w:hAnsi="Georgia"/>
                <w:sz w:val="20"/>
                <w:szCs w:val="20"/>
              </w:rPr>
              <w:t>-19 505</w:t>
            </w:r>
            <w:r w:rsidR="00884087" w:rsidRPr="0017500F">
              <w:rPr>
                <w:rFonts w:ascii="Georgia" w:hAnsi="Georgia"/>
                <w:sz w:val="20"/>
                <w:szCs w:val="20"/>
              </w:rPr>
              <w:t xml:space="preserve"> (-</w:t>
            </w:r>
            <w:r w:rsidR="007E0E76" w:rsidRPr="0017500F">
              <w:rPr>
                <w:rFonts w:ascii="Georgia" w:hAnsi="Georgia"/>
                <w:sz w:val="20"/>
                <w:szCs w:val="20"/>
              </w:rPr>
              <w:t>10 199</w:t>
            </w:r>
            <w:r w:rsidRPr="0017500F">
              <w:rPr>
                <w:rFonts w:ascii="Georgia" w:hAnsi="Georgia"/>
                <w:sz w:val="20"/>
                <w:szCs w:val="20"/>
              </w:rPr>
              <w:t>) TSEK</w:t>
            </w:r>
          </w:p>
          <w:p w:rsidR="0086439A" w:rsidRPr="0017500F" w:rsidRDefault="0086439A" w:rsidP="0086439A">
            <w:pPr>
              <w:pStyle w:val="Liststycke"/>
              <w:ind w:left="360"/>
              <w:rPr>
                <w:rFonts w:ascii="Georgia" w:hAnsi="Georgia"/>
                <w:sz w:val="20"/>
                <w:szCs w:val="20"/>
              </w:rPr>
            </w:pPr>
          </w:p>
          <w:p w:rsidR="0086439A" w:rsidRPr="0017500F" w:rsidRDefault="0086439A" w:rsidP="0086439A">
            <w:pPr>
              <w:rPr>
                <w:rFonts w:ascii="Georgia" w:hAnsi="Georgia"/>
                <w:sz w:val="20"/>
                <w:szCs w:val="20"/>
              </w:rPr>
            </w:pP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 xml:space="preserve">Antal sålda Hövdingar </w:t>
            </w:r>
            <w:r w:rsidR="004D576C" w:rsidRPr="0017500F">
              <w:rPr>
                <w:rFonts w:ascii="Georgia" w:hAnsi="Georgia"/>
                <w:sz w:val="20"/>
                <w:szCs w:val="20"/>
              </w:rPr>
              <w:t>för helåret 2017</w:t>
            </w:r>
            <w:r w:rsidRPr="0017500F">
              <w:rPr>
                <w:rFonts w:ascii="Georgia" w:hAnsi="Georgia"/>
                <w:sz w:val="20"/>
                <w:szCs w:val="20"/>
              </w:rPr>
              <w:t xml:space="preserve"> ökade till </w:t>
            </w:r>
            <w:r w:rsidR="00A00F90" w:rsidRPr="0017500F">
              <w:rPr>
                <w:rFonts w:ascii="Georgia" w:hAnsi="Georgia"/>
                <w:sz w:val="20"/>
                <w:szCs w:val="20"/>
              </w:rPr>
              <w:t>40 087</w:t>
            </w:r>
            <w:r w:rsidRPr="0017500F">
              <w:rPr>
                <w:rFonts w:ascii="Georgia" w:hAnsi="Georgia"/>
                <w:sz w:val="20"/>
                <w:szCs w:val="20"/>
              </w:rPr>
              <w:t xml:space="preserve"> (</w:t>
            </w:r>
            <w:r w:rsidR="00A00F90" w:rsidRPr="0017500F">
              <w:rPr>
                <w:rFonts w:ascii="Georgia" w:hAnsi="Georgia"/>
                <w:sz w:val="20"/>
                <w:szCs w:val="20"/>
              </w:rPr>
              <w:t>24 797</w:t>
            </w:r>
            <w:r w:rsidRPr="0017500F">
              <w:rPr>
                <w:rFonts w:ascii="Georgia" w:hAnsi="Georgia"/>
                <w:sz w:val="20"/>
                <w:szCs w:val="20"/>
              </w:rPr>
              <w:t xml:space="preserve">) </w:t>
            </w:r>
            <w:proofErr w:type="spellStart"/>
            <w:r w:rsidRPr="0017500F">
              <w:rPr>
                <w:rFonts w:ascii="Georgia" w:hAnsi="Georgia"/>
                <w:sz w:val="20"/>
                <w:szCs w:val="20"/>
              </w:rPr>
              <w:t>st</w:t>
            </w:r>
            <w:proofErr w:type="spellEnd"/>
            <w:r w:rsidRPr="0017500F">
              <w:rPr>
                <w:rFonts w:ascii="Georgia" w:hAnsi="Georgia"/>
                <w:sz w:val="20"/>
                <w:szCs w:val="20"/>
              </w:rPr>
              <w:t xml:space="preserve"> (+</w:t>
            </w:r>
            <w:r w:rsidR="00A00F90" w:rsidRPr="0017500F">
              <w:rPr>
                <w:rFonts w:ascii="Georgia" w:hAnsi="Georgia"/>
                <w:sz w:val="20"/>
                <w:szCs w:val="20"/>
              </w:rPr>
              <w:t>6</w:t>
            </w:r>
            <w:r w:rsidRPr="0017500F">
              <w:rPr>
                <w:rFonts w:ascii="Georgia" w:hAnsi="Georgia"/>
                <w:sz w:val="20"/>
                <w:szCs w:val="20"/>
              </w:rPr>
              <w:t>2%)</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 xml:space="preserve">Nettoomsättningen ökade till </w:t>
            </w:r>
            <w:r w:rsidR="00A00F90" w:rsidRPr="0017500F">
              <w:rPr>
                <w:rFonts w:ascii="Georgia" w:hAnsi="Georgia"/>
                <w:sz w:val="20"/>
                <w:szCs w:val="20"/>
              </w:rPr>
              <w:t>56 695</w:t>
            </w:r>
            <w:r w:rsidRPr="0017500F">
              <w:rPr>
                <w:rFonts w:ascii="Georgia" w:hAnsi="Georgia"/>
                <w:sz w:val="20"/>
                <w:szCs w:val="20"/>
              </w:rPr>
              <w:t xml:space="preserve"> (</w:t>
            </w:r>
            <w:r w:rsidR="00A00F90" w:rsidRPr="0017500F">
              <w:rPr>
                <w:rFonts w:ascii="Georgia" w:hAnsi="Georgia"/>
                <w:sz w:val="20"/>
                <w:szCs w:val="20"/>
              </w:rPr>
              <w:t>35 724</w:t>
            </w:r>
            <w:r w:rsidRPr="0017500F">
              <w:rPr>
                <w:rFonts w:ascii="Georgia" w:hAnsi="Georgia"/>
                <w:sz w:val="20"/>
                <w:szCs w:val="20"/>
              </w:rPr>
              <w:t>) TSEK (+</w:t>
            </w:r>
            <w:r w:rsidR="00A00F90" w:rsidRPr="0017500F">
              <w:rPr>
                <w:rFonts w:ascii="Georgia" w:hAnsi="Georgia"/>
                <w:sz w:val="20"/>
                <w:szCs w:val="20"/>
              </w:rPr>
              <w:t>59</w:t>
            </w:r>
            <w:r w:rsidRPr="0017500F">
              <w:rPr>
                <w:rFonts w:ascii="Georgia" w:hAnsi="Georgia"/>
                <w:sz w:val="20"/>
                <w:szCs w:val="20"/>
              </w:rPr>
              <w:t>%)</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 xml:space="preserve">Bruttomarginalen uppgick till </w:t>
            </w:r>
            <w:r w:rsidR="00A00F90" w:rsidRPr="0017500F">
              <w:rPr>
                <w:rFonts w:ascii="Georgia" w:hAnsi="Georgia"/>
                <w:sz w:val="20"/>
                <w:szCs w:val="20"/>
              </w:rPr>
              <w:t>22</w:t>
            </w:r>
            <w:r w:rsidRPr="0017500F">
              <w:rPr>
                <w:rFonts w:ascii="Georgia" w:hAnsi="Georgia"/>
                <w:sz w:val="20"/>
                <w:szCs w:val="20"/>
              </w:rPr>
              <w:t>% (</w:t>
            </w:r>
            <w:r w:rsidR="00A00F90" w:rsidRPr="0017500F">
              <w:rPr>
                <w:rFonts w:ascii="Georgia" w:hAnsi="Georgia"/>
                <w:sz w:val="20"/>
                <w:szCs w:val="20"/>
              </w:rPr>
              <w:t>-5</w:t>
            </w:r>
            <w:r w:rsidRPr="0017500F">
              <w:rPr>
                <w:rFonts w:ascii="Georgia" w:hAnsi="Georgia"/>
                <w:sz w:val="20"/>
                <w:szCs w:val="20"/>
              </w:rPr>
              <w:t>%)</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EBITDA uppgick till -</w:t>
            </w:r>
            <w:r w:rsidR="00A00F90" w:rsidRPr="0017500F">
              <w:rPr>
                <w:rFonts w:ascii="Georgia" w:hAnsi="Georgia"/>
                <w:sz w:val="20"/>
                <w:szCs w:val="20"/>
              </w:rPr>
              <w:t>31 803</w:t>
            </w:r>
            <w:r w:rsidRPr="0017500F">
              <w:rPr>
                <w:rFonts w:ascii="Georgia" w:hAnsi="Georgia"/>
                <w:sz w:val="20"/>
                <w:szCs w:val="20"/>
              </w:rPr>
              <w:t xml:space="preserve"> (-3</w:t>
            </w:r>
            <w:r w:rsidR="00A00F90" w:rsidRPr="0017500F">
              <w:rPr>
                <w:rFonts w:ascii="Georgia" w:hAnsi="Georgia"/>
                <w:sz w:val="20"/>
                <w:szCs w:val="20"/>
              </w:rPr>
              <w:t>5 907</w:t>
            </w:r>
            <w:r w:rsidRPr="0017500F">
              <w:rPr>
                <w:rFonts w:ascii="Georgia" w:hAnsi="Georgia"/>
                <w:sz w:val="20"/>
                <w:szCs w:val="20"/>
              </w:rPr>
              <w:t>) TSEK</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Resultatet efter skatt uppgick till -40 </w:t>
            </w:r>
            <w:r w:rsidR="00A00F90" w:rsidRPr="0017500F">
              <w:rPr>
                <w:rFonts w:ascii="Georgia" w:hAnsi="Georgia"/>
                <w:sz w:val="20"/>
                <w:szCs w:val="20"/>
              </w:rPr>
              <w:t>988</w:t>
            </w:r>
            <w:r w:rsidRPr="0017500F">
              <w:rPr>
                <w:rFonts w:ascii="Georgia" w:hAnsi="Georgia"/>
                <w:sz w:val="20"/>
                <w:szCs w:val="20"/>
              </w:rPr>
              <w:t xml:space="preserve"> (-</w:t>
            </w:r>
            <w:r w:rsidR="00A00F90" w:rsidRPr="0017500F">
              <w:rPr>
                <w:rFonts w:ascii="Georgia" w:hAnsi="Georgia"/>
                <w:sz w:val="20"/>
                <w:szCs w:val="20"/>
              </w:rPr>
              <w:t>45 109</w:t>
            </w:r>
            <w:r w:rsidRPr="0017500F">
              <w:rPr>
                <w:rFonts w:ascii="Georgia" w:hAnsi="Georgia"/>
                <w:sz w:val="20"/>
                <w:szCs w:val="20"/>
              </w:rPr>
              <w:t>) TSEK</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Resultat per aktie uppgick till -</w:t>
            </w:r>
            <w:r w:rsidR="00A00F90" w:rsidRPr="0017500F">
              <w:rPr>
                <w:rFonts w:ascii="Georgia" w:hAnsi="Georgia"/>
                <w:sz w:val="20"/>
                <w:szCs w:val="20"/>
              </w:rPr>
              <w:t>3,30</w:t>
            </w:r>
            <w:r w:rsidRPr="0017500F">
              <w:rPr>
                <w:rFonts w:ascii="Georgia" w:hAnsi="Georgia"/>
                <w:sz w:val="20"/>
                <w:szCs w:val="20"/>
              </w:rPr>
              <w:t xml:space="preserve"> (-</w:t>
            </w:r>
            <w:r w:rsidR="00A00F90" w:rsidRPr="0017500F">
              <w:rPr>
                <w:rFonts w:ascii="Georgia" w:hAnsi="Georgia"/>
                <w:sz w:val="20"/>
                <w:szCs w:val="20"/>
              </w:rPr>
              <w:t>4,41</w:t>
            </w:r>
            <w:r w:rsidRPr="0017500F">
              <w:rPr>
                <w:rFonts w:ascii="Georgia" w:hAnsi="Georgia"/>
                <w:sz w:val="20"/>
                <w:szCs w:val="20"/>
              </w:rPr>
              <w:t>) SEK</w:t>
            </w:r>
          </w:p>
          <w:p w:rsidR="0086439A" w:rsidRPr="0017500F" w:rsidRDefault="0086439A" w:rsidP="0086439A">
            <w:pPr>
              <w:pStyle w:val="Liststycke"/>
              <w:numPr>
                <w:ilvl w:val="0"/>
                <w:numId w:val="1"/>
              </w:numPr>
              <w:rPr>
                <w:rFonts w:ascii="Georgia" w:hAnsi="Georgia"/>
                <w:sz w:val="20"/>
                <w:szCs w:val="20"/>
              </w:rPr>
            </w:pPr>
            <w:r w:rsidRPr="0017500F">
              <w:rPr>
                <w:rFonts w:ascii="Georgia" w:hAnsi="Georgia"/>
                <w:sz w:val="20"/>
                <w:szCs w:val="20"/>
              </w:rPr>
              <w:t>Kassaflödet från den löpande verksamheten uppgick till -</w:t>
            </w:r>
            <w:r w:rsidR="00A00F90" w:rsidRPr="0017500F">
              <w:rPr>
                <w:rFonts w:ascii="Georgia" w:hAnsi="Georgia"/>
                <w:sz w:val="20"/>
                <w:szCs w:val="20"/>
              </w:rPr>
              <w:t>47 345</w:t>
            </w:r>
            <w:r w:rsidRPr="0017500F">
              <w:rPr>
                <w:rFonts w:ascii="Georgia" w:hAnsi="Georgia"/>
                <w:sz w:val="20"/>
                <w:szCs w:val="20"/>
              </w:rPr>
              <w:t xml:space="preserve"> (-</w:t>
            </w:r>
            <w:r w:rsidR="00A00F90" w:rsidRPr="0017500F">
              <w:rPr>
                <w:rFonts w:ascii="Georgia" w:hAnsi="Georgia"/>
                <w:sz w:val="20"/>
                <w:szCs w:val="20"/>
              </w:rPr>
              <w:t>22 057</w:t>
            </w:r>
            <w:r w:rsidRPr="0017500F">
              <w:rPr>
                <w:rFonts w:ascii="Georgia" w:hAnsi="Georgia"/>
                <w:sz w:val="20"/>
                <w:szCs w:val="20"/>
              </w:rPr>
              <w:t>) TSEK</w:t>
            </w:r>
          </w:p>
          <w:p w:rsidR="0086439A" w:rsidRPr="0017500F" w:rsidRDefault="0086439A" w:rsidP="0086439A">
            <w:pPr>
              <w:rPr>
                <w:rFonts w:ascii="Georgia" w:hAnsi="Georgia"/>
                <w:sz w:val="20"/>
                <w:szCs w:val="20"/>
              </w:rPr>
            </w:pPr>
          </w:p>
          <w:p w:rsidR="00A117ED" w:rsidRPr="0017500F" w:rsidRDefault="00A117ED" w:rsidP="00A117ED">
            <w:pPr>
              <w:rPr>
                <w:rFonts w:ascii="Georgia" w:hAnsi="Georgia"/>
                <w:sz w:val="20"/>
                <w:szCs w:val="20"/>
              </w:rPr>
            </w:pPr>
          </w:p>
        </w:tc>
      </w:tr>
      <w:tr w:rsidR="00264ED1" w:rsidRPr="00264ED1" w:rsidTr="00C800AB">
        <w:trPr>
          <w:trHeight w:val="165"/>
        </w:trPr>
        <w:tc>
          <w:tcPr>
            <w:tcW w:w="2792" w:type="dxa"/>
          </w:tcPr>
          <w:p w:rsidR="00A117ED" w:rsidRPr="00264ED1" w:rsidRDefault="00A117ED" w:rsidP="00A117ED">
            <w:pPr>
              <w:rPr>
                <w:rFonts w:ascii="Georgia" w:hAnsi="Georgia"/>
                <w:b/>
                <w:color w:val="FF0000"/>
                <w:sz w:val="20"/>
                <w:szCs w:val="20"/>
              </w:rPr>
            </w:pPr>
          </w:p>
        </w:tc>
        <w:tc>
          <w:tcPr>
            <w:tcW w:w="7485" w:type="dxa"/>
          </w:tcPr>
          <w:p w:rsidR="00A117ED" w:rsidRPr="00264ED1" w:rsidRDefault="00A117ED" w:rsidP="00A117ED">
            <w:pPr>
              <w:pStyle w:val="Liststycke"/>
              <w:ind w:left="360"/>
              <w:rPr>
                <w:rFonts w:ascii="Georgia" w:hAnsi="Georgia"/>
                <w:b/>
                <w:color w:val="FF0000"/>
                <w:sz w:val="20"/>
                <w:szCs w:val="20"/>
              </w:rPr>
            </w:pPr>
          </w:p>
        </w:tc>
      </w:tr>
      <w:tr w:rsidR="00264ED1" w:rsidRPr="00264ED1" w:rsidTr="00C800AB">
        <w:trPr>
          <w:trHeight w:val="996"/>
        </w:trPr>
        <w:tc>
          <w:tcPr>
            <w:tcW w:w="2792" w:type="dxa"/>
          </w:tcPr>
          <w:p w:rsidR="000848BB" w:rsidRPr="00D772E3" w:rsidRDefault="000848BB" w:rsidP="00C800AB">
            <w:pPr>
              <w:rPr>
                <w:rFonts w:ascii="Georgia" w:hAnsi="Georgia"/>
                <w:b/>
                <w:sz w:val="20"/>
                <w:szCs w:val="20"/>
              </w:rPr>
            </w:pPr>
          </w:p>
          <w:p w:rsidR="00C800AB" w:rsidRPr="00D772E3" w:rsidRDefault="00C800AB" w:rsidP="00C800AB">
            <w:pPr>
              <w:rPr>
                <w:rFonts w:ascii="Georgia" w:hAnsi="Georgia"/>
                <w:b/>
                <w:sz w:val="20"/>
                <w:szCs w:val="20"/>
              </w:rPr>
            </w:pPr>
            <w:r w:rsidRPr="00D772E3">
              <w:rPr>
                <w:rFonts w:ascii="Georgia" w:hAnsi="Georgia"/>
                <w:b/>
                <w:sz w:val="20"/>
                <w:szCs w:val="20"/>
              </w:rPr>
              <w:t>VIKTIGA HÄNDELSER</w:t>
            </w:r>
          </w:p>
          <w:p w:rsidR="00317D68" w:rsidRPr="00D772E3" w:rsidRDefault="00317D68" w:rsidP="00C800AB">
            <w:pPr>
              <w:rPr>
                <w:rFonts w:ascii="Georgia" w:hAnsi="Georgia"/>
                <w:b/>
                <w:sz w:val="20"/>
                <w:szCs w:val="20"/>
              </w:rPr>
            </w:pPr>
            <w:r w:rsidRPr="00D772E3">
              <w:rPr>
                <w:rFonts w:ascii="Georgia" w:hAnsi="Georgia"/>
                <w:b/>
                <w:sz w:val="20"/>
                <w:szCs w:val="20"/>
              </w:rPr>
              <w:t>I PERIODEN</w:t>
            </w:r>
          </w:p>
          <w:p w:rsidR="00C800AB" w:rsidRPr="00D772E3" w:rsidRDefault="00C800AB" w:rsidP="00C800AB">
            <w:pPr>
              <w:rPr>
                <w:rFonts w:ascii="Georgia" w:hAnsi="Georgia"/>
                <w:b/>
                <w:sz w:val="20"/>
                <w:szCs w:val="20"/>
              </w:rPr>
            </w:pPr>
          </w:p>
          <w:p w:rsidR="00C800AB" w:rsidRPr="00D772E3" w:rsidRDefault="00C800AB" w:rsidP="00C800AB">
            <w:pPr>
              <w:rPr>
                <w:rFonts w:ascii="Georgia" w:hAnsi="Georgia"/>
                <w:b/>
                <w:sz w:val="20"/>
                <w:szCs w:val="20"/>
              </w:rPr>
            </w:pPr>
          </w:p>
          <w:p w:rsidR="00C800AB" w:rsidRPr="00D772E3" w:rsidRDefault="00C800AB" w:rsidP="00C800AB">
            <w:pPr>
              <w:rPr>
                <w:rFonts w:ascii="Georgia" w:hAnsi="Georgia"/>
                <w:b/>
                <w:sz w:val="20"/>
                <w:szCs w:val="20"/>
              </w:rPr>
            </w:pPr>
          </w:p>
          <w:p w:rsidR="00280080" w:rsidRPr="00D772E3" w:rsidRDefault="00280080" w:rsidP="00C800AB">
            <w:pPr>
              <w:rPr>
                <w:rFonts w:ascii="Georgia" w:hAnsi="Georgia"/>
                <w:b/>
                <w:sz w:val="20"/>
                <w:szCs w:val="20"/>
              </w:rPr>
            </w:pPr>
          </w:p>
          <w:p w:rsidR="00A117ED" w:rsidRPr="00D772E3" w:rsidRDefault="00A117ED" w:rsidP="00C800AB">
            <w:pPr>
              <w:rPr>
                <w:rFonts w:ascii="Georgia" w:hAnsi="Georgia"/>
                <w:b/>
                <w:sz w:val="20"/>
                <w:szCs w:val="20"/>
              </w:rPr>
            </w:pPr>
          </w:p>
          <w:p w:rsidR="00280080" w:rsidRPr="00D772E3" w:rsidRDefault="00280080" w:rsidP="00C800AB">
            <w:pPr>
              <w:rPr>
                <w:rFonts w:ascii="Georgia" w:hAnsi="Georgia"/>
                <w:b/>
                <w:sz w:val="20"/>
                <w:szCs w:val="20"/>
              </w:rPr>
            </w:pPr>
          </w:p>
          <w:p w:rsidR="00292814" w:rsidRPr="00D772E3" w:rsidRDefault="00292814" w:rsidP="00C800AB">
            <w:pPr>
              <w:rPr>
                <w:rFonts w:ascii="Georgia" w:hAnsi="Georgia"/>
                <w:b/>
                <w:sz w:val="20"/>
                <w:szCs w:val="20"/>
              </w:rPr>
            </w:pPr>
          </w:p>
          <w:p w:rsidR="00B40FF1" w:rsidRPr="00D772E3" w:rsidRDefault="00B40FF1" w:rsidP="00C800AB">
            <w:pPr>
              <w:rPr>
                <w:rFonts w:ascii="Georgia" w:hAnsi="Georgia"/>
                <w:b/>
                <w:sz w:val="20"/>
                <w:szCs w:val="20"/>
              </w:rPr>
            </w:pPr>
          </w:p>
          <w:p w:rsidR="000848BB" w:rsidRPr="00D772E3" w:rsidRDefault="000848BB" w:rsidP="00C800AB">
            <w:pPr>
              <w:rPr>
                <w:rFonts w:ascii="Georgia" w:hAnsi="Georgia"/>
                <w:b/>
                <w:sz w:val="20"/>
                <w:szCs w:val="20"/>
              </w:rPr>
            </w:pPr>
          </w:p>
          <w:p w:rsidR="000848BB" w:rsidRPr="00D772E3" w:rsidRDefault="000848BB" w:rsidP="00C800AB">
            <w:pPr>
              <w:rPr>
                <w:rFonts w:ascii="Georgia" w:hAnsi="Georgia"/>
                <w:b/>
                <w:sz w:val="20"/>
                <w:szCs w:val="20"/>
              </w:rPr>
            </w:pPr>
          </w:p>
          <w:p w:rsidR="00C800AB" w:rsidRPr="00D772E3" w:rsidRDefault="00C800AB" w:rsidP="00C800AB">
            <w:pPr>
              <w:rPr>
                <w:rFonts w:ascii="Georgia" w:hAnsi="Georgia"/>
                <w:b/>
                <w:sz w:val="20"/>
                <w:szCs w:val="20"/>
              </w:rPr>
            </w:pPr>
          </w:p>
          <w:p w:rsidR="00C800AB" w:rsidRPr="00D772E3" w:rsidRDefault="00C800AB" w:rsidP="00C800AB">
            <w:pPr>
              <w:rPr>
                <w:rFonts w:ascii="Georgia" w:hAnsi="Georgia"/>
                <w:b/>
                <w:sz w:val="20"/>
                <w:szCs w:val="20"/>
              </w:rPr>
            </w:pPr>
          </w:p>
          <w:p w:rsidR="00C800AB" w:rsidRPr="00D772E3" w:rsidRDefault="00C800AB" w:rsidP="00C800AB">
            <w:pPr>
              <w:rPr>
                <w:rFonts w:ascii="Georgia" w:hAnsi="Georgia"/>
                <w:b/>
                <w:sz w:val="20"/>
                <w:szCs w:val="20"/>
              </w:rPr>
            </w:pPr>
          </w:p>
          <w:p w:rsidR="00C800AB" w:rsidRPr="00D772E3" w:rsidRDefault="0008602A" w:rsidP="00C800AB">
            <w:pPr>
              <w:rPr>
                <w:rFonts w:ascii="Georgia" w:hAnsi="Georgia"/>
                <w:b/>
                <w:sz w:val="20"/>
                <w:szCs w:val="20"/>
              </w:rPr>
            </w:pPr>
            <w:r w:rsidRPr="00D772E3">
              <w:rPr>
                <w:rFonts w:ascii="Georgia" w:hAnsi="Georgia"/>
                <w:b/>
                <w:sz w:val="20"/>
                <w:szCs w:val="20"/>
              </w:rPr>
              <w:lastRenderedPageBreak/>
              <w:t>14 945</w:t>
            </w:r>
            <w:r w:rsidR="00317D68" w:rsidRPr="00D772E3">
              <w:rPr>
                <w:rFonts w:ascii="Georgia" w:hAnsi="Georgia"/>
                <w:b/>
                <w:sz w:val="20"/>
                <w:szCs w:val="20"/>
              </w:rPr>
              <w:t xml:space="preserve"> HÖVDINGAR SÅLDA I KVARTALET</w:t>
            </w:r>
          </w:p>
        </w:tc>
        <w:tc>
          <w:tcPr>
            <w:tcW w:w="7485" w:type="dxa"/>
          </w:tcPr>
          <w:p w:rsidR="001C5557" w:rsidRPr="00264ED1" w:rsidRDefault="001C5557" w:rsidP="00C800AB">
            <w:pPr>
              <w:rPr>
                <w:rFonts w:ascii="Georgia" w:hAnsi="Georgia"/>
                <w:b/>
                <w:color w:val="FF0000"/>
                <w:sz w:val="20"/>
                <w:szCs w:val="20"/>
              </w:rPr>
            </w:pPr>
          </w:p>
          <w:p w:rsidR="000848BB" w:rsidRPr="00317D68" w:rsidRDefault="0077359A" w:rsidP="000848BB">
            <w:pPr>
              <w:rPr>
                <w:rFonts w:ascii="Georgia" w:hAnsi="Georgia"/>
                <w:sz w:val="20"/>
                <w:szCs w:val="20"/>
              </w:rPr>
            </w:pPr>
            <w:r w:rsidRPr="00317D68">
              <w:rPr>
                <w:rFonts w:ascii="Georgia" w:hAnsi="Georgia"/>
                <w:b/>
                <w:sz w:val="20"/>
                <w:szCs w:val="20"/>
              </w:rPr>
              <w:t>UPPDATERAD ALGORITM GODKÄND AV RISE</w:t>
            </w:r>
          </w:p>
          <w:p w:rsidR="000848BB" w:rsidRPr="00317D68" w:rsidRDefault="006D0DAE" w:rsidP="000848BB">
            <w:pPr>
              <w:rPr>
                <w:rFonts w:ascii="Georgia" w:hAnsi="Georgia"/>
                <w:sz w:val="20"/>
                <w:szCs w:val="20"/>
              </w:rPr>
            </w:pPr>
            <w:r>
              <w:rPr>
                <w:rFonts w:ascii="Georgia" w:hAnsi="Georgia"/>
                <w:sz w:val="20"/>
                <w:szCs w:val="20"/>
              </w:rPr>
              <w:t>För att ytterligare förbättra kvalitet och säkerhet har vi under 2</w:t>
            </w:r>
            <w:r w:rsidR="001F5330">
              <w:rPr>
                <w:rFonts w:ascii="Georgia" w:hAnsi="Georgia"/>
                <w:sz w:val="20"/>
                <w:szCs w:val="20"/>
              </w:rPr>
              <w:t>0</w:t>
            </w:r>
            <w:r>
              <w:rPr>
                <w:rFonts w:ascii="Georgia" w:hAnsi="Georgia"/>
                <w:sz w:val="20"/>
                <w:szCs w:val="20"/>
              </w:rPr>
              <w:t>17 vidareutvecklat produktens algoritm.</w:t>
            </w:r>
            <w:r w:rsidR="00317D68" w:rsidRPr="00317D68">
              <w:rPr>
                <w:rFonts w:ascii="Georgia" w:hAnsi="Georgia"/>
                <w:sz w:val="20"/>
                <w:szCs w:val="20"/>
              </w:rPr>
              <w:br/>
              <w:t xml:space="preserve">Närmare 5 000 alternativa algoritmer har simulerats </w:t>
            </w:r>
            <w:r>
              <w:rPr>
                <w:rFonts w:ascii="Georgia" w:hAnsi="Georgia"/>
                <w:sz w:val="20"/>
                <w:szCs w:val="20"/>
              </w:rPr>
              <w:t>och den valda algoritmen, som under perioden godkändes av RISE</w:t>
            </w:r>
            <w:r w:rsidR="001F5330">
              <w:rPr>
                <w:rFonts w:ascii="Georgia" w:hAnsi="Georgia"/>
                <w:sz w:val="20"/>
                <w:szCs w:val="20"/>
              </w:rPr>
              <w:t xml:space="preserve"> (tidigare SP) implementeras nu i produktion</w:t>
            </w:r>
            <w:r w:rsidR="00317D68" w:rsidRPr="00317D68">
              <w:rPr>
                <w:rFonts w:ascii="Georgia" w:hAnsi="Georgia"/>
                <w:sz w:val="20"/>
                <w:szCs w:val="20"/>
              </w:rPr>
              <w:t>.</w:t>
            </w:r>
          </w:p>
          <w:p w:rsidR="00292814" w:rsidRPr="00317D68" w:rsidRDefault="00292814" w:rsidP="000848BB">
            <w:pPr>
              <w:rPr>
                <w:rFonts w:ascii="Georgia" w:hAnsi="Georgia"/>
                <w:sz w:val="20"/>
                <w:szCs w:val="20"/>
              </w:rPr>
            </w:pPr>
          </w:p>
          <w:p w:rsidR="00B40FF1" w:rsidRPr="00317D68" w:rsidRDefault="00B40FF1" w:rsidP="00B40FF1">
            <w:pPr>
              <w:rPr>
                <w:rFonts w:ascii="Georgia" w:hAnsi="Georgia"/>
                <w:b/>
                <w:sz w:val="20"/>
                <w:szCs w:val="20"/>
              </w:rPr>
            </w:pPr>
            <w:r w:rsidRPr="00317D68">
              <w:rPr>
                <w:rFonts w:ascii="Georgia" w:hAnsi="Georgia"/>
                <w:b/>
                <w:sz w:val="20"/>
                <w:szCs w:val="20"/>
              </w:rPr>
              <w:t>GENOMFÖRD EMISSION</w:t>
            </w:r>
          </w:p>
          <w:p w:rsidR="00B40FF1" w:rsidRPr="00317D68" w:rsidRDefault="00B40FF1" w:rsidP="00B40FF1">
            <w:pPr>
              <w:rPr>
                <w:rFonts w:ascii="Georgia" w:hAnsi="Georgia"/>
                <w:sz w:val="20"/>
                <w:szCs w:val="20"/>
              </w:rPr>
            </w:pPr>
            <w:r w:rsidRPr="00317D68">
              <w:rPr>
                <w:rFonts w:ascii="Georgia" w:hAnsi="Georgia"/>
                <w:sz w:val="20"/>
                <w:szCs w:val="20"/>
              </w:rPr>
              <w:t>Företrädesemissionen i Hövding Sverige AB (</w:t>
            </w:r>
            <w:proofErr w:type="spellStart"/>
            <w:r w:rsidRPr="00317D68">
              <w:rPr>
                <w:rFonts w:ascii="Georgia" w:hAnsi="Georgia"/>
                <w:sz w:val="20"/>
                <w:szCs w:val="20"/>
              </w:rPr>
              <w:t>publ</w:t>
            </w:r>
            <w:proofErr w:type="spellEnd"/>
            <w:r w:rsidRPr="00317D68">
              <w:rPr>
                <w:rFonts w:ascii="Georgia" w:hAnsi="Georgia"/>
                <w:sz w:val="20"/>
                <w:szCs w:val="20"/>
              </w:rPr>
              <w:t xml:space="preserve">) avslutades den 10 oktober 2017 och sammanräkningen visade att emissionen tecknades till cirka 224 procent. Teckning med stöd av teckningsrätter motsvarade cirka 98 procent. Företrädesemissionen tillförde Bolaget totalt cirka 37,1 MSEK före emissionskostnader. </w:t>
            </w:r>
          </w:p>
          <w:p w:rsidR="00C111CB" w:rsidRPr="00264ED1" w:rsidRDefault="00C111CB" w:rsidP="00891594">
            <w:pPr>
              <w:rPr>
                <w:rStyle w:val="Betoning"/>
                <w:rFonts w:ascii="Georgia" w:hAnsi="Georgia"/>
                <w:i w:val="0"/>
                <w:color w:val="FF0000"/>
                <w:sz w:val="20"/>
                <w:szCs w:val="20"/>
                <w:shd w:val="clear" w:color="auto" w:fill="FFFFFF"/>
              </w:rPr>
            </w:pPr>
          </w:p>
          <w:p w:rsidR="0008602A" w:rsidRDefault="0008602A" w:rsidP="00C53FFF">
            <w:pPr>
              <w:rPr>
                <w:rFonts w:ascii="Georgia" w:hAnsi="Georgia"/>
                <w:color w:val="FF0000"/>
                <w:sz w:val="20"/>
                <w:szCs w:val="20"/>
              </w:rPr>
            </w:pPr>
          </w:p>
          <w:p w:rsidR="001777EC" w:rsidRPr="00D772E3" w:rsidRDefault="00C800AB" w:rsidP="00C53FFF">
            <w:pPr>
              <w:rPr>
                <w:rFonts w:ascii="Georgia" w:hAnsi="Georgia"/>
                <w:sz w:val="20"/>
                <w:szCs w:val="20"/>
              </w:rPr>
            </w:pPr>
            <w:r w:rsidRPr="00D772E3">
              <w:rPr>
                <w:rFonts w:ascii="Georgia" w:hAnsi="Georgia"/>
                <w:noProof/>
                <w:sz w:val="40"/>
                <w:szCs w:val="40"/>
                <w:lang w:eastAsia="sv-SE"/>
              </w:rPr>
              <w:lastRenderedPageBreak/>
              <w:drawing>
                <wp:anchor distT="0" distB="0" distL="114300" distR="114300" simplePos="0" relativeHeight="251659264" behindDoc="1" locked="0" layoutInCell="1" allowOverlap="1" wp14:anchorId="5CEFF291" wp14:editId="7C399BF5">
                  <wp:simplePos x="0" y="0"/>
                  <wp:positionH relativeFrom="column">
                    <wp:posOffset>2281555</wp:posOffset>
                  </wp:positionH>
                  <wp:positionV relativeFrom="paragraph">
                    <wp:posOffset>52070</wp:posOffset>
                  </wp:positionV>
                  <wp:extent cx="2209800" cy="3495465"/>
                  <wp:effectExtent l="19050" t="19050" r="19050" b="10160"/>
                  <wp:wrapNone/>
                  <wp:docPr id="4" name="Picture 3" descr="C:\Users\Fredrik Carling\Downloads\Fredrik  Car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rik Carling\Downloads\Fredrik  Carlin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34954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D772E3">
              <w:rPr>
                <w:rFonts w:ascii="Georgia" w:hAnsi="Georgia"/>
                <w:sz w:val="20"/>
                <w:szCs w:val="20"/>
              </w:rPr>
              <w:t xml:space="preserve">Antal </w:t>
            </w:r>
            <w:r w:rsidR="00A117ED" w:rsidRPr="00D772E3">
              <w:rPr>
                <w:rFonts w:ascii="Georgia" w:hAnsi="Georgia"/>
                <w:sz w:val="20"/>
                <w:szCs w:val="20"/>
              </w:rPr>
              <w:t xml:space="preserve">sålda Hövdingar </w:t>
            </w:r>
            <w:r w:rsidR="005B44F0" w:rsidRPr="00D772E3">
              <w:rPr>
                <w:rFonts w:ascii="Georgia" w:hAnsi="Georgia"/>
                <w:sz w:val="20"/>
                <w:szCs w:val="20"/>
              </w:rPr>
              <w:t>under</w:t>
            </w:r>
            <w:r w:rsidR="004028C6" w:rsidRPr="00D772E3">
              <w:rPr>
                <w:rFonts w:ascii="Georgia" w:hAnsi="Georgia"/>
                <w:sz w:val="20"/>
                <w:szCs w:val="20"/>
              </w:rPr>
              <w:t xml:space="preserve"> kvartal </w:t>
            </w:r>
            <w:r w:rsidR="00317D68" w:rsidRPr="00D772E3">
              <w:rPr>
                <w:rFonts w:ascii="Georgia" w:hAnsi="Georgia"/>
                <w:sz w:val="20"/>
                <w:szCs w:val="20"/>
              </w:rPr>
              <w:t>4</w:t>
            </w:r>
            <w:r w:rsidR="004028C6" w:rsidRPr="00D772E3">
              <w:rPr>
                <w:rFonts w:ascii="Georgia" w:hAnsi="Georgia"/>
                <w:sz w:val="20"/>
                <w:szCs w:val="20"/>
              </w:rPr>
              <w:t xml:space="preserve"> </w:t>
            </w:r>
            <w:r w:rsidR="005B44F0" w:rsidRPr="00D772E3">
              <w:rPr>
                <w:rFonts w:ascii="Georgia" w:hAnsi="Georgia"/>
                <w:sz w:val="20"/>
                <w:szCs w:val="20"/>
              </w:rPr>
              <w:br/>
            </w:r>
            <w:r w:rsidR="00A117ED" w:rsidRPr="00D772E3">
              <w:rPr>
                <w:rFonts w:ascii="Georgia" w:hAnsi="Georgia"/>
                <w:sz w:val="20"/>
                <w:szCs w:val="20"/>
              </w:rPr>
              <w:t>ökade med</w:t>
            </w:r>
            <w:r w:rsidR="004028C6" w:rsidRPr="00D772E3">
              <w:rPr>
                <w:rFonts w:ascii="Georgia" w:hAnsi="Georgia"/>
                <w:sz w:val="20"/>
                <w:szCs w:val="20"/>
              </w:rPr>
              <w:t xml:space="preserve"> </w:t>
            </w:r>
            <w:r w:rsidR="00317D68" w:rsidRPr="00D772E3">
              <w:rPr>
                <w:rFonts w:ascii="Georgia" w:hAnsi="Georgia"/>
                <w:sz w:val="20"/>
                <w:szCs w:val="20"/>
              </w:rPr>
              <w:t>48</w:t>
            </w:r>
            <w:r w:rsidR="001777EC" w:rsidRPr="00D772E3">
              <w:rPr>
                <w:rFonts w:ascii="Georgia" w:hAnsi="Georgia"/>
                <w:sz w:val="20"/>
                <w:szCs w:val="20"/>
              </w:rPr>
              <w:t xml:space="preserve">% </w:t>
            </w:r>
            <w:r w:rsidR="004028C6" w:rsidRPr="00D772E3">
              <w:rPr>
                <w:rFonts w:ascii="Georgia" w:hAnsi="Georgia"/>
                <w:sz w:val="20"/>
                <w:szCs w:val="20"/>
              </w:rPr>
              <w:t xml:space="preserve">jämfört med </w:t>
            </w:r>
            <w:r w:rsidR="0008602A" w:rsidRPr="00D772E3">
              <w:rPr>
                <w:rFonts w:ascii="Georgia" w:hAnsi="Georgia"/>
                <w:sz w:val="20"/>
                <w:szCs w:val="20"/>
              </w:rPr>
              <w:br/>
            </w:r>
            <w:r w:rsidR="004028C6" w:rsidRPr="00D772E3">
              <w:rPr>
                <w:rFonts w:ascii="Georgia" w:hAnsi="Georgia"/>
                <w:sz w:val="20"/>
                <w:szCs w:val="20"/>
              </w:rPr>
              <w:t>föregående år.</w:t>
            </w:r>
            <w:r w:rsidR="005B44F0" w:rsidRPr="00D772E3">
              <w:rPr>
                <w:rFonts w:ascii="Georgia" w:hAnsi="Georgia"/>
                <w:sz w:val="20"/>
                <w:szCs w:val="20"/>
              </w:rPr>
              <w:t xml:space="preserve"> </w:t>
            </w:r>
            <w:r w:rsidR="00B00CDC">
              <w:rPr>
                <w:rFonts w:ascii="Georgia" w:hAnsi="Georgia"/>
                <w:sz w:val="20"/>
                <w:szCs w:val="20"/>
              </w:rPr>
              <w:br/>
            </w:r>
            <w:r w:rsidR="00A117ED" w:rsidRPr="00D772E3">
              <w:rPr>
                <w:rFonts w:ascii="Georgia" w:hAnsi="Georgia"/>
                <w:sz w:val="20"/>
                <w:szCs w:val="20"/>
              </w:rPr>
              <w:t xml:space="preserve">Omsättningen </w:t>
            </w:r>
            <w:r w:rsidR="001777EC" w:rsidRPr="00D772E3">
              <w:rPr>
                <w:rFonts w:ascii="Georgia" w:hAnsi="Georgia"/>
                <w:sz w:val="20"/>
                <w:szCs w:val="20"/>
              </w:rPr>
              <w:t xml:space="preserve">ökade med </w:t>
            </w:r>
            <w:r w:rsidR="00317D68" w:rsidRPr="00D772E3">
              <w:rPr>
                <w:rFonts w:ascii="Georgia" w:hAnsi="Georgia"/>
                <w:sz w:val="20"/>
                <w:szCs w:val="20"/>
              </w:rPr>
              <w:t>45</w:t>
            </w:r>
            <w:r w:rsidR="00A117ED" w:rsidRPr="00D772E3">
              <w:rPr>
                <w:rFonts w:ascii="Georgia" w:hAnsi="Georgia"/>
                <w:sz w:val="20"/>
                <w:szCs w:val="20"/>
              </w:rPr>
              <w:t>%.</w:t>
            </w:r>
            <w:r w:rsidR="00317D68" w:rsidRPr="00D772E3">
              <w:rPr>
                <w:rFonts w:ascii="Georgia" w:hAnsi="Georgia"/>
                <w:sz w:val="20"/>
                <w:szCs w:val="20"/>
              </w:rPr>
              <w:br/>
              <w:t>1</w:t>
            </w:r>
            <w:r w:rsidR="0008602A" w:rsidRPr="00D772E3">
              <w:rPr>
                <w:rFonts w:ascii="Georgia" w:hAnsi="Georgia"/>
                <w:sz w:val="20"/>
                <w:szCs w:val="20"/>
              </w:rPr>
              <w:t>4 945</w:t>
            </w:r>
            <w:r w:rsidR="00317D68" w:rsidRPr="00D772E3">
              <w:rPr>
                <w:rFonts w:ascii="Georgia" w:hAnsi="Georgia"/>
                <w:sz w:val="20"/>
                <w:szCs w:val="20"/>
              </w:rPr>
              <w:t xml:space="preserve"> Hövdingar sålda i kvartalet</w:t>
            </w:r>
            <w:r w:rsidR="00317D68" w:rsidRPr="00D772E3">
              <w:rPr>
                <w:rFonts w:ascii="Georgia" w:hAnsi="Georgia"/>
                <w:sz w:val="20"/>
                <w:szCs w:val="20"/>
              </w:rPr>
              <w:br/>
              <w:t xml:space="preserve">bekräftar </w:t>
            </w:r>
            <w:r w:rsidR="00B00CDC">
              <w:rPr>
                <w:rFonts w:ascii="Georgia" w:hAnsi="Georgia"/>
                <w:sz w:val="20"/>
                <w:szCs w:val="20"/>
              </w:rPr>
              <w:t>fortsatt ökad efterfrågan då</w:t>
            </w:r>
            <w:r w:rsidR="0008602A" w:rsidRPr="00D772E3">
              <w:rPr>
                <w:rFonts w:ascii="Georgia" w:hAnsi="Georgia"/>
                <w:sz w:val="20"/>
                <w:szCs w:val="20"/>
              </w:rPr>
              <w:t xml:space="preserve"> </w:t>
            </w:r>
            <w:r w:rsidR="0008602A" w:rsidRPr="00D772E3">
              <w:rPr>
                <w:rFonts w:ascii="Georgia" w:hAnsi="Georgia"/>
                <w:sz w:val="20"/>
                <w:szCs w:val="20"/>
              </w:rPr>
              <w:br/>
              <w:t>övrig cykelrelaterad försäljning är låg</w:t>
            </w:r>
            <w:r w:rsidR="00B00CDC">
              <w:rPr>
                <w:rFonts w:ascii="Georgia" w:hAnsi="Georgia"/>
                <w:sz w:val="20"/>
                <w:szCs w:val="20"/>
              </w:rPr>
              <w:t xml:space="preserve"> i</w:t>
            </w:r>
            <w:r w:rsidR="00B00CDC">
              <w:rPr>
                <w:rFonts w:ascii="Georgia" w:hAnsi="Georgia"/>
                <w:sz w:val="20"/>
                <w:szCs w:val="20"/>
              </w:rPr>
              <w:br/>
              <w:t>denna period</w:t>
            </w:r>
            <w:r w:rsidR="0008602A" w:rsidRPr="00D772E3">
              <w:rPr>
                <w:rFonts w:ascii="Georgia" w:hAnsi="Georgia"/>
                <w:sz w:val="20"/>
                <w:szCs w:val="20"/>
              </w:rPr>
              <w:t>.</w:t>
            </w:r>
          </w:p>
          <w:p w:rsidR="0008602A" w:rsidRPr="00D772E3" w:rsidRDefault="0008602A" w:rsidP="005B44F0">
            <w:pPr>
              <w:rPr>
                <w:rFonts w:ascii="Georgia" w:hAnsi="Georgia"/>
                <w:sz w:val="20"/>
                <w:szCs w:val="20"/>
              </w:rPr>
            </w:pPr>
          </w:p>
          <w:p w:rsidR="001F5330" w:rsidRDefault="0008602A" w:rsidP="005B44F0">
            <w:pPr>
              <w:rPr>
                <w:rFonts w:ascii="Georgia" w:hAnsi="Georgia"/>
                <w:sz w:val="20"/>
                <w:szCs w:val="20"/>
              </w:rPr>
            </w:pPr>
            <w:r w:rsidRPr="00D772E3">
              <w:rPr>
                <w:rFonts w:ascii="Georgia" w:hAnsi="Georgia"/>
                <w:sz w:val="20"/>
                <w:szCs w:val="20"/>
              </w:rPr>
              <w:t>I december såldes 6 235 enheter</w:t>
            </w:r>
            <w:r w:rsidR="001F5330">
              <w:rPr>
                <w:rFonts w:ascii="Georgia" w:hAnsi="Georgia"/>
                <w:sz w:val="20"/>
                <w:szCs w:val="20"/>
              </w:rPr>
              <w:t xml:space="preserve">, </w:t>
            </w:r>
          </w:p>
          <w:p w:rsidR="005334C8" w:rsidRPr="00D772E3" w:rsidRDefault="001F5330" w:rsidP="005B44F0">
            <w:pPr>
              <w:rPr>
                <w:rFonts w:ascii="Georgia" w:hAnsi="Georgia"/>
                <w:sz w:val="20"/>
                <w:szCs w:val="20"/>
              </w:rPr>
            </w:pPr>
            <w:r>
              <w:rPr>
                <w:rFonts w:ascii="Georgia" w:hAnsi="Georgia"/>
                <w:sz w:val="20"/>
                <w:szCs w:val="20"/>
              </w:rPr>
              <w:t>f</w:t>
            </w:r>
            <w:r w:rsidR="0008602A" w:rsidRPr="00D772E3">
              <w:rPr>
                <w:rFonts w:ascii="Georgia" w:hAnsi="Georgia"/>
                <w:sz w:val="20"/>
                <w:szCs w:val="20"/>
              </w:rPr>
              <w:t xml:space="preserve">örsäljningsmässigt den </w:t>
            </w:r>
            <w:r w:rsidR="0008602A" w:rsidRPr="00D772E3">
              <w:rPr>
                <w:rFonts w:ascii="Georgia" w:hAnsi="Georgia"/>
                <w:sz w:val="20"/>
                <w:szCs w:val="20"/>
              </w:rPr>
              <w:br/>
            </w:r>
            <w:r>
              <w:rPr>
                <w:rFonts w:ascii="Georgia" w:hAnsi="Georgia"/>
                <w:sz w:val="20"/>
                <w:szCs w:val="20"/>
              </w:rPr>
              <w:t>bästa</w:t>
            </w:r>
            <w:r w:rsidR="0008602A" w:rsidRPr="00D772E3">
              <w:rPr>
                <w:rFonts w:ascii="Georgia" w:hAnsi="Georgia"/>
                <w:sz w:val="20"/>
                <w:szCs w:val="20"/>
              </w:rPr>
              <w:t xml:space="preserve"> månaden någonsin.</w:t>
            </w:r>
            <w:r w:rsidR="0008602A" w:rsidRPr="00D772E3">
              <w:rPr>
                <w:rFonts w:ascii="Georgia" w:hAnsi="Georgia"/>
                <w:sz w:val="20"/>
                <w:szCs w:val="20"/>
              </w:rPr>
              <w:br/>
              <w:t xml:space="preserve">Sverige är fortsatt </w:t>
            </w:r>
            <w:r>
              <w:rPr>
                <w:rFonts w:ascii="Georgia" w:hAnsi="Georgia"/>
                <w:sz w:val="20"/>
                <w:szCs w:val="20"/>
              </w:rPr>
              <w:t xml:space="preserve">den </w:t>
            </w:r>
            <w:r w:rsidR="0008602A" w:rsidRPr="00D772E3">
              <w:rPr>
                <w:rFonts w:ascii="Georgia" w:hAnsi="Georgia"/>
                <w:sz w:val="20"/>
                <w:szCs w:val="20"/>
              </w:rPr>
              <w:t>störst</w:t>
            </w:r>
            <w:r>
              <w:rPr>
                <w:rFonts w:ascii="Georgia" w:hAnsi="Georgia"/>
                <w:sz w:val="20"/>
                <w:szCs w:val="20"/>
              </w:rPr>
              <w:t xml:space="preserve">a </w:t>
            </w:r>
            <w:r>
              <w:rPr>
                <w:rFonts w:ascii="Georgia" w:hAnsi="Georgia"/>
                <w:sz w:val="20"/>
                <w:szCs w:val="20"/>
              </w:rPr>
              <w:br/>
              <w:t>marknaden</w:t>
            </w:r>
            <w:r w:rsidR="0008602A" w:rsidRPr="00D772E3">
              <w:rPr>
                <w:rFonts w:ascii="Georgia" w:hAnsi="Georgia"/>
                <w:sz w:val="20"/>
                <w:szCs w:val="20"/>
              </w:rPr>
              <w:t>, Danmark</w:t>
            </w:r>
            <w:r>
              <w:rPr>
                <w:rFonts w:ascii="Georgia" w:hAnsi="Georgia"/>
                <w:sz w:val="20"/>
                <w:szCs w:val="20"/>
              </w:rPr>
              <w:t xml:space="preserve"> </w:t>
            </w:r>
            <w:r w:rsidR="0008602A" w:rsidRPr="00D772E3">
              <w:rPr>
                <w:rFonts w:ascii="Georgia" w:hAnsi="Georgia"/>
                <w:sz w:val="20"/>
                <w:szCs w:val="20"/>
              </w:rPr>
              <w:t xml:space="preserve">växte med +125% </w:t>
            </w:r>
            <w:r>
              <w:rPr>
                <w:rFonts w:ascii="Georgia" w:hAnsi="Georgia"/>
                <w:sz w:val="20"/>
                <w:szCs w:val="20"/>
              </w:rPr>
              <w:br/>
            </w:r>
            <w:r w:rsidR="0008602A" w:rsidRPr="00D772E3">
              <w:rPr>
                <w:rFonts w:ascii="Georgia" w:hAnsi="Georgia"/>
                <w:sz w:val="20"/>
                <w:szCs w:val="20"/>
              </w:rPr>
              <w:t>och i Tyskland sålde</w:t>
            </w:r>
            <w:r>
              <w:rPr>
                <w:rFonts w:ascii="Georgia" w:hAnsi="Georgia"/>
                <w:sz w:val="20"/>
                <w:szCs w:val="20"/>
              </w:rPr>
              <w:t xml:space="preserve"> </w:t>
            </w:r>
            <w:r w:rsidR="0008602A" w:rsidRPr="00D772E3">
              <w:rPr>
                <w:rFonts w:ascii="Georgia" w:hAnsi="Georgia"/>
                <w:sz w:val="20"/>
                <w:szCs w:val="20"/>
              </w:rPr>
              <w:t>vi 2 540 enheter.</w:t>
            </w:r>
          </w:p>
          <w:p w:rsidR="005334C8" w:rsidRPr="00D772E3" w:rsidRDefault="005334C8" w:rsidP="005B44F0">
            <w:pPr>
              <w:rPr>
                <w:rFonts w:ascii="Georgia" w:hAnsi="Georgia"/>
                <w:sz w:val="20"/>
                <w:szCs w:val="20"/>
              </w:rPr>
            </w:pPr>
          </w:p>
          <w:p w:rsidR="00D772E3" w:rsidRDefault="00BC5A62" w:rsidP="005B44F0">
            <w:pPr>
              <w:rPr>
                <w:rFonts w:ascii="Georgia" w:hAnsi="Georgia"/>
                <w:sz w:val="20"/>
                <w:szCs w:val="20"/>
              </w:rPr>
            </w:pPr>
            <w:r w:rsidRPr="00D772E3">
              <w:rPr>
                <w:rFonts w:ascii="Georgia" w:hAnsi="Georgia"/>
                <w:sz w:val="20"/>
                <w:szCs w:val="20"/>
              </w:rPr>
              <w:t>Tillväxten sker på bred front över de</w:t>
            </w:r>
            <w:r w:rsidRPr="00D772E3">
              <w:rPr>
                <w:rFonts w:ascii="Georgia" w:hAnsi="Georgia"/>
                <w:sz w:val="20"/>
                <w:szCs w:val="20"/>
              </w:rPr>
              <w:br/>
              <w:t xml:space="preserve">olika </w:t>
            </w:r>
            <w:r w:rsidR="001F5330">
              <w:rPr>
                <w:rFonts w:ascii="Georgia" w:hAnsi="Georgia"/>
                <w:sz w:val="20"/>
                <w:szCs w:val="20"/>
              </w:rPr>
              <w:t>försäljnings</w:t>
            </w:r>
            <w:r w:rsidRPr="00D772E3">
              <w:rPr>
                <w:rFonts w:ascii="Georgia" w:hAnsi="Georgia"/>
                <w:sz w:val="20"/>
                <w:szCs w:val="20"/>
              </w:rPr>
              <w:t xml:space="preserve">kanalerna. </w:t>
            </w:r>
            <w:r w:rsidR="001F5330">
              <w:rPr>
                <w:rFonts w:ascii="Georgia" w:hAnsi="Georgia"/>
                <w:sz w:val="20"/>
                <w:szCs w:val="20"/>
              </w:rPr>
              <w:br/>
            </w:r>
            <w:r w:rsidRPr="00D772E3">
              <w:rPr>
                <w:rFonts w:ascii="Georgia" w:hAnsi="Georgia"/>
                <w:sz w:val="20"/>
                <w:szCs w:val="20"/>
              </w:rPr>
              <w:t xml:space="preserve">Speciellt anmärkningsvärt </w:t>
            </w:r>
            <w:r w:rsidR="00D772E3" w:rsidRPr="00D772E3">
              <w:rPr>
                <w:rFonts w:ascii="Georgia" w:hAnsi="Georgia"/>
                <w:sz w:val="20"/>
                <w:szCs w:val="20"/>
              </w:rPr>
              <w:t>är sport</w:t>
            </w:r>
            <w:r w:rsidR="001F5330">
              <w:rPr>
                <w:rFonts w:ascii="Georgia" w:hAnsi="Georgia"/>
                <w:sz w:val="20"/>
                <w:szCs w:val="20"/>
              </w:rPr>
              <w:t>-</w:t>
            </w:r>
            <w:r w:rsidR="001F5330">
              <w:rPr>
                <w:rFonts w:ascii="Georgia" w:hAnsi="Georgia"/>
                <w:sz w:val="20"/>
                <w:szCs w:val="20"/>
              </w:rPr>
              <w:br/>
            </w:r>
            <w:r w:rsidR="00D772E3" w:rsidRPr="00D772E3">
              <w:rPr>
                <w:rFonts w:ascii="Georgia" w:hAnsi="Georgia"/>
                <w:sz w:val="20"/>
                <w:szCs w:val="20"/>
              </w:rPr>
              <w:t>kedjorna.</w:t>
            </w:r>
            <w:r w:rsidR="00B00CDC">
              <w:rPr>
                <w:rFonts w:ascii="Georgia" w:hAnsi="Georgia"/>
                <w:sz w:val="20"/>
                <w:szCs w:val="20"/>
              </w:rPr>
              <w:t xml:space="preserve"> </w:t>
            </w:r>
            <w:r w:rsidR="001F5330">
              <w:rPr>
                <w:rFonts w:ascii="Georgia" w:hAnsi="Georgia"/>
                <w:sz w:val="20"/>
                <w:szCs w:val="20"/>
              </w:rPr>
              <w:t>Trots att vi under 2017 valde</w:t>
            </w:r>
            <w:r w:rsidR="001F5330">
              <w:rPr>
                <w:rFonts w:ascii="Georgia" w:hAnsi="Georgia"/>
                <w:sz w:val="20"/>
                <w:szCs w:val="20"/>
              </w:rPr>
              <w:br/>
              <w:t xml:space="preserve">att </w:t>
            </w:r>
            <w:r w:rsidRPr="00D772E3">
              <w:rPr>
                <w:rFonts w:ascii="Georgia" w:hAnsi="Georgia"/>
                <w:sz w:val="20"/>
                <w:szCs w:val="20"/>
              </w:rPr>
              <w:t xml:space="preserve">begränsa antalet </w:t>
            </w:r>
            <w:r w:rsidR="00E9444B">
              <w:rPr>
                <w:rFonts w:ascii="Georgia" w:hAnsi="Georgia"/>
                <w:sz w:val="20"/>
                <w:szCs w:val="20"/>
              </w:rPr>
              <w:t>butiker</w:t>
            </w:r>
            <w:r w:rsidRPr="00D772E3">
              <w:rPr>
                <w:rFonts w:ascii="Georgia" w:hAnsi="Georgia"/>
                <w:sz w:val="20"/>
                <w:szCs w:val="20"/>
              </w:rPr>
              <w:t xml:space="preserve"> i</w:t>
            </w:r>
            <w:r w:rsidR="00B00CDC">
              <w:rPr>
                <w:rFonts w:ascii="Georgia" w:hAnsi="Georgia"/>
                <w:sz w:val="20"/>
                <w:szCs w:val="20"/>
              </w:rPr>
              <w:t xml:space="preserve"> </w:t>
            </w:r>
            <w:r w:rsidRPr="00D772E3">
              <w:rPr>
                <w:rFonts w:ascii="Georgia" w:hAnsi="Georgia"/>
                <w:sz w:val="20"/>
                <w:szCs w:val="20"/>
              </w:rPr>
              <w:t xml:space="preserve">kedjorna </w:t>
            </w:r>
            <w:r w:rsidR="00B00CDC">
              <w:rPr>
                <w:rFonts w:ascii="Georgia" w:hAnsi="Georgia"/>
                <w:sz w:val="20"/>
                <w:szCs w:val="20"/>
              </w:rPr>
              <w:br/>
            </w:r>
            <w:r w:rsidR="001F5330">
              <w:rPr>
                <w:rFonts w:ascii="Georgia" w:hAnsi="Georgia"/>
                <w:sz w:val="20"/>
                <w:szCs w:val="20"/>
              </w:rPr>
              <w:t>representerar</w:t>
            </w:r>
            <w:r w:rsidRPr="00D772E3">
              <w:rPr>
                <w:rFonts w:ascii="Georgia" w:hAnsi="Georgia"/>
                <w:sz w:val="20"/>
                <w:szCs w:val="20"/>
              </w:rPr>
              <w:t xml:space="preserve"> sportkedjorna </w:t>
            </w:r>
            <w:r w:rsidR="00D772E3" w:rsidRPr="00D772E3">
              <w:rPr>
                <w:rFonts w:ascii="Georgia" w:hAnsi="Georgia"/>
                <w:sz w:val="20"/>
                <w:szCs w:val="20"/>
              </w:rPr>
              <w:t xml:space="preserve">hela </w:t>
            </w:r>
            <w:r w:rsidRPr="00D772E3">
              <w:rPr>
                <w:rFonts w:ascii="Georgia" w:hAnsi="Georgia"/>
                <w:sz w:val="20"/>
                <w:szCs w:val="20"/>
              </w:rPr>
              <w:t xml:space="preserve">35% </w:t>
            </w:r>
            <w:r w:rsidR="001F5330">
              <w:rPr>
                <w:rFonts w:ascii="Georgia" w:hAnsi="Georgia"/>
                <w:sz w:val="20"/>
                <w:szCs w:val="20"/>
              </w:rPr>
              <w:br/>
            </w:r>
            <w:r w:rsidRPr="00D772E3">
              <w:rPr>
                <w:rFonts w:ascii="Georgia" w:hAnsi="Georgia"/>
                <w:sz w:val="20"/>
                <w:szCs w:val="20"/>
              </w:rPr>
              <w:t>av försäljningen i Sverige</w:t>
            </w:r>
            <w:r w:rsidR="001F5330">
              <w:rPr>
                <w:rFonts w:ascii="Georgia" w:hAnsi="Georgia"/>
                <w:sz w:val="20"/>
                <w:szCs w:val="20"/>
              </w:rPr>
              <w:t>, en ökning</w:t>
            </w:r>
            <w:r w:rsidR="001F5330">
              <w:rPr>
                <w:rFonts w:ascii="Georgia" w:hAnsi="Georgia"/>
                <w:sz w:val="20"/>
                <w:szCs w:val="20"/>
              </w:rPr>
              <w:br/>
              <w:t xml:space="preserve">motsvarande 324%. </w:t>
            </w:r>
            <w:r w:rsidR="00D772E3" w:rsidRPr="00D772E3">
              <w:rPr>
                <w:rFonts w:ascii="Georgia" w:hAnsi="Georgia"/>
                <w:sz w:val="20"/>
                <w:szCs w:val="20"/>
              </w:rPr>
              <w:t>Samtidigt ökar</w:t>
            </w:r>
            <w:r w:rsidR="001F5330">
              <w:rPr>
                <w:rFonts w:ascii="Georgia" w:hAnsi="Georgia"/>
                <w:sz w:val="20"/>
                <w:szCs w:val="20"/>
              </w:rPr>
              <w:br/>
            </w:r>
            <w:r w:rsidR="00D772E3" w:rsidRPr="00D772E3">
              <w:rPr>
                <w:rFonts w:ascii="Georgia" w:hAnsi="Georgia"/>
                <w:sz w:val="20"/>
                <w:szCs w:val="20"/>
              </w:rPr>
              <w:t>cykelspecialist</w:t>
            </w:r>
            <w:r w:rsidR="001F5330">
              <w:rPr>
                <w:rFonts w:ascii="Georgia" w:hAnsi="Georgia"/>
                <w:sz w:val="20"/>
                <w:szCs w:val="20"/>
              </w:rPr>
              <w:t>kanalen</w:t>
            </w:r>
            <w:r w:rsidR="00D772E3" w:rsidRPr="00D772E3">
              <w:rPr>
                <w:rFonts w:ascii="Georgia" w:hAnsi="Georgia"/>
                <w:sz w:val="20"/>
                <w:szCs w:val="20"/>
              </w:rPr>
              <w:t>, med 36%.</w:t>
            </w:r>
            <w:r w:rsidR="001F5330">
              <w:rPr>
                <w:rFonts w:ascii="Georgia" w:hAnsi="Georgia"/>
                <w:sz w:val="20"/>
                <w:szCs w:val="20"/>
              </w:rPr>
              <w:t xml:space="preserve"> </w:t>
            </w:r>
            <w:r w:rsidR="001F5330">
              <w:rPr>
                <w:rFonts w:ascii="Georgia" w:hAnsi="Georgia"/>
                <w:sz w:val="20"/>
                <w:szCs w:val="20"/>
              </w:rPr>
              <w:br/>
            </w:r>
            <w:r w:rsidR="00D772E3" w:rsidRPr="00D772E3">
              <w:rPr>
                <w:rFonts w:ascii="Georgia" w:hAnsi="Georgia"/>
                <w:sz w:val="20"/>
                <w:szCs w:val="20"/>
              </w:rPr>
              <w:t>Under 2018 planerar vi expan</w:t>
            </w:r>
            <w:r w:rsidR="00085449">
              <w:rPr>
                <w:rFonts w:ascii="Georgia" w:hAnsi="Georgia"/>
                <w:sz w:val="20"/>
                <w:szCs w:val="20"/>
              </w:rPr>
              <w:t>sion</w:t>
            </w:r>
            <w:r w:rsidR="00D772E3" w:rsidRPr="00D772E3">
              <w:rPr>
                <w:rFonts w:ascii="Georgia" w:hAnsi="Georgia"/>
                <w:sz w:val="20"/>
                <w:szCs w:val="20"/>
              </w:rPr>
              <w:t xml:space="preserve"> </w:t>
            </w:r>
            <w:r w:rsidR="001F5330">
              <w:rPr>
                <w:rFonts w:ascii="Georgia" w:hAnsi="Georgia"/>
                <w:sz w:val="20"/>
                <w:szCs w:val="20"/>
              </w:rPr>
              <w:t>inom</w:t>
            </w:r>
            <w:r w:rsidR="00B00CDC">
              <w:rPr>
                <w:rFonts w:ascii="Georgia" w:hAnsi="Georgia"/>
                <w:sz w:val="20"/>
                <w:szCs w:val="20"/>
              </w:rPr>
              <w:t xml:space="preserve"> </w:t>
            </w:r>
            <w:r w:rsidR="00D772E3">
              <w:rPr>
                <w:rFonts w:ascii="Georgia" w:hAnsi="Georgia"/>
                <w:sz w:val="20"/>
                <w:szCs w:val="20"/>
              </w:rPr>
              <w:t>sportkedjor</w:t>
            </w:r>
            <w:r w:rsidR="00D772E3" w:rsidRPr="00D772E3">
              <w:rPr>
                <w:rFonts w:ascii="Georgia" w:hAnsi="Georgia"/>
                <w:sz w:val="20"/>
                <w:szCs w:val="20"/>
              </w:rPr>
              <w:t xml:space="preserve">, i Sverige och </w:t>
            </w:r>
            <w:r w:rsidR="001F5330">
              <w:rPr>
                <w:rFonts w:ascii="Georgia" w:hAnsi="Georgia"/>
                <w:sz w:val="20"/>
                <w:szCs w:val="20"/>
              </w:rPr>
              <w:t>i</w:t>
            </w:r>
            <w:r w:rsidR="00D772E3" w:rsidRPr="00D772E3">
              <w:rPr>
                <w:rFonts w:ascii="Georgia" w:hAnsi="Georgia"/>
                <w:sz w:val="20"/>
                <w:szCs w:val="20"/>
              </w:rPr>
              <w:t>nternationellt.</w:t>
            </w:r>
            <w:r w:rsidR="00F8343F">
              <w:rPr>
                <w:rFonts w:ascii="Georgia" w:hAnsi="Georgia"/>
                <w:sz w:val="20"/>
                <w:szCs w:val="20"/>
              </w:rPr>
              <w:t xml:space="preserve"> </w:t>
            </w:r>
          </w:p>
          <w:p w:rsidR="00AE2713" w:rsidRDefault="00AE2713" w:rsidP="005B44F0">
            <w:pPr>
              <w:rPr>
                <w:rFonts w:ascii="Georgia" w:hAnsi="Georgia"/>
                <w:sz w:val="20"/>
                <w:szCs w:val="20"/>
              </w:rPr>
            </w:pPr>
          </w:p>
          <w:p w:rsidR="00747864" w:rsidRDefault="00747864" w:rsidP="005B44F0">
            <w:pPr>
              <w:rPr>
                <w:rFonts w:ascii="Georgia" w:hAnsi="Georgia"/>
                <w:sz w:val="20"/>
                <w:szCs w:val="20"/>
              </w:rPr>
            </w:pPr>
            <w:r>
              <w:rPr>
                <w:rFonts w:ascii="Georgia" w:hAnsi="Georgia"/>
                <w:sz w:val="20"/>
                <w:szCs w:val="20"/>
              </w:rPr>
              <w:t xml:space="preserve">Våra ingenjörer och </w:t>
            </w:r>
            <w:r w:rsidR="00F8343F">
              <w:rPr>
                <w:rFonts w:ascii="Georgia" w:hAnsi="Georgia"/>
                <w:sz w:val="20"/>
                <w:szCs w:val="20"/>
              </w:rPr>
              <w:t>utvecklar</w:t>
            </w:r>
            <w:r w:rsidR="00085449">
              <w:rPr>
                <w:rFonts w:ascii="Georgia" w:hAnsi="Georgia"/>
                <w:sz w:val="20"/>
                <w:szCs w:val="20"/>
              </w:rPr>
              <w:t>e arbetar fort-</w:t>
            </w:r>
            <w:r>
              <w:rPr>
                <w:rFonts w:ascii="Georgia" w:hAnsi="Georgia"/>
                <w:sz w:val="20"/>
                <w:szCs w:val="20"/>
              </w:rPr>
              <w:t>löpande</w:t>
            </w:r>
            <w:r w:rsidR="00085449">
              <w:rPr>
                <w:rFonts w:ascii="Georgia" w:hAnsi="Georgia"/>
                <w:sz w:val="20"/>
                <w:szCs w:val="20"/>
              </w:rPr>
              <w:t xml:space="preserve"> för att ytterligare förbättra produktens kvalitet och säkerhet.</w:t>
            </w:r>
            <w:r>
              <w:rPr>
                <w:rFonts w:ascii="Georgia" w:hAnsi="Georgia"/>
                <w:sz w:val="20"/>
                <w:szCs w:val="20"/>
              </w:rPr>
              <w:t xml:space="preserve"> Under 2017 har vi bl</w:t>
            </w:r>
            <w:r w:rsidR="00085449">
              <w:rPr>
                <w:rFonts w:ascii="Georgia" w:hAnsi="Georgia"/>
                <w:sz w:val="20"/>
                <w:szCs w:val="20"/>
              </w:rPr>
              <w:t>and annat</w:t>
            </w:r>
            <w:r>
              <w:rPr>
                <w:rFonts w:ascii="Georgia" w:hAnsi="Georgia"/>
                <w:sz w:val="20"/>
                <w:szCs w:val="20"/>
              </w:rPr>
              <w:t xml:space="preserve"> ta</w:t>
            </w:r>
            <w:r w:rsidR="00085449">
              <w:rPr>
                <w:rFonts w:ascii="Georgia" w:hAnsi="Georgia"/>
                <w:sz w:val="20"/>
                <w:szCs w:val="20"/>
              </w:rPr>
              <w:t>git</w:t>
            </w:r>
            <w:r>
              <w:rPr>
                <w:rFonts w:ascii="Georgia" w:hAnsi="Georgia"/>
                <w:sz w:val="20"/>
                <w:szCs w:val="20"/>
              </w:rPr>
              <w:t xml:space="preserve"> fram en uppdaterad algoritm som höjer kvaliteten och </w:t>
            </w:r>
            <w:r w:rsidR="00F8343F">
              <w:rPr>
                <w:rFonts w:ascii="Georgia" w:hAnsi="Georgia"/>
                <w:sz w:val="20"/>
                <w:szCs w:val="20"/>
              </w:rPr>
              <w:t>tryggheten</w:t>
            </w:r>
            <w:r>
              <w:rPr>
                <w:rFonts w:ascii="Georgia" w:hAnsi="Georgia"/>
                <w:sz w:val="20"/>
                <w:szCs w:val="20"/>
              </w:rPr>
              <w:t xml:space="preserve"> ytterligare ett steg. Efter noggranna tester och verifieringar </w:t>
            </w:r>
            <w:r w:rsidR="00085449">
              <w:rPr>
                <w:rFonts w:ascii="Georgia" w:hAnsi="Georgia"/>
                <w:sz w:val="20"/>
                <w:szCs w:val="20"/>
              </w:rPr>
              <w:t>under</w:t>
            </w:r>
            <w:r>
              <w:rPr>
                <w:rFonts w:ascii="Georgia" w:hAnsi="Georgia"/>
                <w:sz w:val="20"/>
                <w:szCs w:val="20"/>
              </w:rPr>
              <w:t xml:space="preserve"> årets sista månader har RISE godkänt uppdateringen och den rullar nu in i produktion.</w:t>
            </w:r>
          </w:p>
          <w:p w:rsidR="00AE2713" w:rsidRDefault="00085449" w:rsidP="005B44F0">
            <w:pPr>
              <w:rPr>
                <w:rFonts w:ascii="Georgia" w:hAnsi="Georgia"/>
                <w:sz w:val="20"/>
                <w:szCs w:val="20"/>
              </w:rPr>
            </w:pPr>
            <w:r>
              <w:rPr>
                <w:rFonts w:ascii="Georgia" w:hAnsi="Georgia"/>
                <w:sz w:val="20"/>
                <w:szCs w:val="20"/>
              </w:rPr>
              <w:t>Under k</w:t>
            </w:r>
            <w:r w:rsidR="00747864">
              <w:rPr>
                <w:rFonts w:ascii="Georgia" w:hAnsi="Georgia"/>
                <w:sz w:val="20"/>
                <w:szCs w:val="20"/>
              </w:rPr>
              <w:t>vartalet har</w:t>
            </w:r>
            <w:r>
              <w:rPr>
                <w:rFonts w:ascii="Georgia" w:hAnsi="Georgia"/>
                <w:sz w:val="20"/>
                <w:szCs w:val="20"/>
              </w:rPr>
              <w:t xml:space="preserve"> vi</w:t>
            </w:r>
            <w:r w:rsidR="00747864">
              <w:rPr>
                <w:rFonts w:ascii="Georgia" w:hAnsi="Georgia"/>
                <w:sz w:val="20"/>
                <w:szCs w:val="20"/>
              </w:rPr>
              <w:t xml:space="preserve"> också fokuserat </w:t>
            </w:r>
            <w:r>
              <w:rPr>
                <w:rFonts w:ascii="Georgia" w:hAnsi="Georgia"/>
                <w:sz w:val="20"/>
                <w:szCs w:val="20"/>
              </w:rPr>
              <w:t>på</w:t>
            </w:r>
            <w:r w:rsidR="00747864">
              <w:rPr>
                <w:rFonts w:ascii="Georgia" w:hAnsi="Georgia"/>
                <w:sz w:val="20"/>
                <w:szCs w:val="20"/>
              </w:rPr>
              <w:t xml:space="preserve"> utveckling av nästa generation Hövding. Vi har nu </w:t>
            </w:r>
            <w:r>
              <w:rPr>
                <w:rFonts w:ascii="Georgia" w:hAnsi="Georgia"/>
                <w:sz w:val="20"/>
                <w:szCs w:val="20"/>
              </w:rPr>
              <w:t>fastställt</w:t>
            </w:r>
            <w:r w:rsidR="00747864">
              <w:rPr>
                <w:rFonts w:ascii="Georgia" w:hAnsi="Georgia"/>
                <w:sz w:val="20"/>
                <w:szCs w:val="20"/>
              </w:rPr>
              <w:t xml:space="preserve"> konceptet och </w:t>
            </w:r>
            <w:r>
              <w:rPr>
                <w:rFonts w:ascii="Georgia" w:hAnsi="Georgia"/>
                <w:sz w:val="20"/>
                <w:szCs w:val="20"/>
              </w:rPr>
              <w:t xml:space="preserve">har </w:t>
            </w:r>
            <w:r w:rsidR="00F8343F">
              <w:rPr>
                <w:rFonts w:ascii="Georgia" w:hAnsi="Georgia"/>
                <w:sz w:val="20"/>
                <w:szCs w:val="20"/>
              </w:rPr>
              <w:t xml:space="preserve">nu </w:t>
            </w:r>
            <w:r>
              <w:rPr>
                <w:rFonts w:ascii="Georgia" w:hAnsi="Georgia"/>
                <w:sz w:val="20"/>
                <w:szCs w:val="20"/>
              </w:rPr>
              <w:t>påbörjat ett mer</w:t>
            </w:r>
            <w:r w:rsidR="00747864">
              <w:rPr>
                <w:rFonts w:ascii="Georgia" w:hAnsi="Georgia"/>
                <w:sz w:val="20"/>
                <w:szCs w:val="20"/>
              </w:rPr>
              <w:t xml:space="preserve"> detaljerat arbete med de olika delarna. Under 2018 kommer </w:t>
            </w:r>
            <w:r>
              <w:rPr>
                <w:rFonts w:ascii="Georgia" w:hAnsi="Georgia"/>
                <w:sz w:val="20"/>
                <w:szCs w:val="20"/>
              </w:rPr>
              <w:t xml:space="preserve">vi fastställa </w:t>
            </w:r>
            <w:r w:rsidR="00747864">
              <w:rPr>
                <w:rFonts w:ascii="Georgia" w:hAnsi="Georgia"/>
                <w:sz w:val="20"/>
                <w:szCs w:val="20"/>
              </w:rPr>
              <w:t>design</w:t>
            </w:r>
            <w:r>
              <w:rPr>
                <w:rFonts w:ascii="Georgia" w:hAnsi="Georgia"/>
                <w:sz w:val="20"/>
                <w:szCs w:val="20"/>
              </w:rPr>
              <w:t>, samt</w:t>
            </w:r>
            <w:r w:rsidR="00747864">
              <w:rPr>
                <w:rFonts w:ascii="Georgia" w:hAnsi="Georgia"/>
                <w:sz w:val="20"/>
                <w:szCs w:val="20"/>
              </w:rPr>
              <w:t xml:space="preserve"> verifiera</w:t>
            </w:r>
            <w:r w:rsidR="00F8343F">
              <w:rPr>
                <w:rFonts w:ascii="Georgia" w:hAnsi="Georgia"/>
                <w:sz w:val="20"/>
                <w:szCs w:val="20"/>
              </w:rPr>
              <w:t xml:space="preserve"> och certifiera </w:t>
            </w:r>
            <w:r>
              <w:rPr>
                <w:rFonts w:ascii="Georgia" w:hAnsi="Georgia"/>
                <w:sz w:val="20"/>
                <w:szCs w:val="20"/>
              </w:rPr>
              <w:t>produkten</w:t>
            </w:r>
            <w:r w:rsidR="00F8343F">
              <w:rPr>
                <w:rFonts w:ascii="Georgia" w:hAnsi="Georgia"/>
                <w:sz w:val="20"/>
                <w:szCs w:val="20"/>
              </w:rPr>
              <w:t xml:space="preserve"> för industrialisering och lansering under 2019.</w:t>
            </w:r>
          </w:p>
          <w:p w:rsidR="00F8343F" w:rsidRDefault="00F8343F" w:rsidP="005B44F0">
            <w:pPr>
              <w:rPr>
                <w:rFonts w:ascii="Georgia" w:hAnsi="Georgia"/>
                <w:sz w:val="20"/>
                <w:szCs w:val="20"/>
              </w:rPr>
            </w:pPr>
            <w:r>
              <w:rPr>
                <w:rFonts w:ascii="Georgia" w:hAnsi="Georgia"/>
                <w:sz w:val="20"/>
                <w:szCs w:val="20"/>
              </w:rPr>
              <w:t xml:space="preserve">Vega, som vi kallar projektet internt, har som mål att a) sänka </w:t>
            </w:r>
            <w:r w:rsidR="00085449">
              <w:rPr>
                <w:rFonts w:ascii="Georgia" w:hAnsi="Georgia"/>
                <w:sz w:val="20"/>
                <w:szCs w:val="20"/>
              </w:rPr>
              <w:t>tillverknings</w:t>
            </w:r>
            <w:r>
              <w:rPr>
                <w:rFonts w:ascii="Georgia" w:hAnsi="Georgia"/>
                <w:sz w:val="20"/>
                <w:szCs w:val="20"/>
              </w:rPr>
              <w:t xml:space="preserve">kostnaden, b) </w:t>
            </w:r>
            <w:r w:rsidR="00085449">
              <w:rPr>
                <w:rFonts w:ascii="Georgia" w:hAnsi="Georgia"/>
                <w:sz w:val="20"/>
                <w:szCs w:val="20"/>
              </w:rPr>
              <w:t>säkerställa</w:t>
            </w:r>
            <w:r>
              <w:rPr>
                <w:rFonts w:ascii="Georgia" w:hAnsi="Georgia"/>
                <w:sz w:val="20"/>
                <w:szCs w:val="20"/>
              </w:rPr>
              <w:t xml:space="preserve"> kvalitativ produktion i stora volymer samt c) höja och bredda användarupplevelsen ytterligare. </w:t>
            </w:r>
          </w:p>
          <w:p w:rsidR="00074FA8" w:rsidRDefault="00074FA8" w:rsidP="005B44F0">
            <w:pPr>
              <w:rPr>
                <w:rFonts w:ascii="Georgia" w:hAnsi="Georgia"/>
                <w:sz w:val="20"/>
                <w:szCs w:val="20"/>
              </w:rPr>
            </w:pPr>
          </w:p>
          <w:p w:rsidR="00074FA8" w:rsidRPr="00D772E3" w:rsidRDefault="00074FA8" w:rsidP="005B44F0">
            <w:pPr>
              <w:rPr>
                <w:rFonts w:ascii="Georgia" w:hAnsi="Georgia"/>
                <w:sz w:val="20"/>
                <w:szCs w:val="20"/>
              </w:rPr>
            </w:pPr>
            <w:r>
              <w:rPr>
                <w:rFonts w:ascii="Georgia" w:hAnsi="Georgia"/>
                <w:sz w:val="20"/>
                <w:szCs w:val="20"/>
              </w:rPr>
              <w:t xml:space="preserve">Jag </w:t>
            </w:r>
            <w:r w:rsidR="00431263">
              <w:rPr>
                <w:rFonts w:ascii="Georgia" w:hAnsi="Georgia"/>
                <w:sz w:val="20"/>
                <w:szCs w:val="20"/>
              </w:rPr>
              <w:t>noterar med tillfredställelse</w:t>
            </w:r>
            <w:r>
              <w:rPr>
                <w:rFonts w:ascii="Georgia" w:hAnsi="Georgia"/>
                <w:sz w:val="20"/>
                <w:szCs w:val="20"/>
              </w:rPr>
              <w:t xml:space="preserve"> att vårt rörelseresultat går i rätt riktning</w:t>
            </w:r>
            <w:r w:rsidR="00431263">
              <w:rPr>
                <w:rFonts w:ascii="Georgia" w:hAnsi="Georgia"/>
                <w:sz w:val="20"/>
                <w:szCs w:val="20"/>
              </w:rPr>
              <w:t xml:space="preserve"> och</w:t>
            </w:r>
            <w:r>
              <w:rPr>
                <w:rFonts w:ascii="Georgia" w:hAnsi="Georgia"/>
                <w:sz w:val="20"/>
                <w:szCs w:val="20"/>
              </w:rPr>
              <w:t xml:space="preserve"> </w:t>
            </w:r>
            <w:r w:rsidR="00431263">
              <w:rPr>
                <w:rFonts w:ascii="Georgia" w:hAnsi="Georgia"/>
                <w:sz w:val="20"/>
                <w:szCs w:val="20"/>
              </w:rPr>
              <w:t>b</w:t>
            </w:r>
            <w:r>
              <w:rPr>
                <w:rFonts w:ascii="Georgia" w:hAnsi="Georgia"/>
                <w:sz w:val="20"/>
                <w:szCs w:val="20"/>
              </w:rPr>
              <w:t xml:space="preserve">ekräftar att ökad försäljning inte </w:t>
            </w:r>
            <w:r w:rsidR="00431263">
              <w:rPr>
                <w:rFonts w:ascii="Georgia" w:hAnsi="Georgia"/>
                <w:sz w:val="20"/>
                <w:szCs w:val="20"/>
              </w:rPr>
              <w:t>medför motsvarande kostnadsökning.</w:t>
            </w:r>
            <w:r>
              <w:rPr>
                <w:rFonts w:ascii="Georgia" w:hAnsi="Georgia"/>
                <w:sz w:val="20"/>
                <w:szCs w:val="20"/>
              </w:rPr>
              <w:t xml:space="preserve"> </w:t>
            </w:r>
            <w:r w:rsidR="00431263">
              <w:rPr>
                <w:rFonts w:ascii="Georgia" w:hAnsi="Georgia"/>
                <w:sz w:val="20"/>
                <w:szCs w:val="20"/>
              </w:rPr>
              <w:br/>
            </w:r>
            <w:r>
              <w:rPr>
                <w:rFonts w:ascii="Georgia" w:hAnsi="Georgia"/>
                <w:sz w:val="20"/>
                <w:szCs w:val="20"/>
              </w:rPr>
              <w:t xml:space="preserve">I perioden redovisar vi </w:t>
            </w:r>
            <w:r w:rsidR="00431263">
              <w:rPr>
                <w:rFonts w:ascii="Georgia" w:hAnsi="Georgia"/>
                <w:sz w:val="20"/>
                <w:szCs w:val="20"/>
              </w:rPr>
              <w:t xml:space="preserve">ett operationellt resultat motsvarande </w:t>
            </w:r>
            <w:r>
              <w:rPr>
                <w:rFonts w:ascii="Georgia" w:hAnsi="Georgia"/>
                <w:sz w:val="20"/>
                <w:szCs w:val="20"/>
              </w:rPr>
              <w:t xml:space="preserve">-32% </w:t>
            </w:r>
            <w:r w:rsidR="00431263">
              <w:rPr>
                <w:rFonts w:ascii="Georgia" w:hAnsi="Georgia"/>
                <w:sz w:val="20"/>
                <w:szCs w:val="20"/>
              </w:rPr>
              <w:t>av försäljning, en klar förbättring jämfört med</w:t>
            </w:r>
            <w:r>
              <w:rPr>
                <w:rFonts w:ascii="Georgia" w:hAnsi="Georgia"/>
                <w:sz w:val="20"/>
                <w:szCs w:val="20"/>
              </w:rPr>
              <w:t xml:space="preserve"> -87% året innan. Ökad försäljning med bibehållna externa- och personalkostnader är anledningen.</w:t>
            </w:r>
          </w:p>
          <w:p w:rsidR="004778F2" w:rsidRPr="00264ED1" w:rsidRDefault="004778F2" w:rsidP="00F8343F">
            <w:pPr>
              <w:rPr>
                <w:rFonts w:ascii="Georgia" w:hAnsi="Georgia"/>
                <w:color w:val="FF0000"/>
                <w:sz w:val="20"/>
                <w:szCs w:val="20"/>
              </w:rPr>
            </w:pPr>
          </w:p>
          <w:p w:rsidR="00540633" w:rsidRPr="00264ED1" w:rsidRDefault="002A56A6" w:rsidP="00A117ED">
            <w:pPr>
              <w:pStyle w:val="Oformateradtext"/>
              <w:rPr>
                <w:rFonts w:ascii="Georgia" w:hAnsi="Georgia"/>
                <w:color w:val="FF0000"/>
                <w:sz w:val="20"/>
                <w:szCs w:val="20"/>
              </w:rPr>
            </w:pPr>
            <w:r w:rsidRPr="00F8343F">
              <w:rPr>
                <w:rFonts w:ascii="Georgia" w:hAnsi="Georgia"/>
                <w:sz w:val="20"/>
                <w:szCs w:val="20"/>
              </w:rPr>
              <w:t xml:space="preserve">Vi har nu </w:t>
            </w:r>
            <w:r w:rsidR="00F8343F" w:rsidRPr="00F8343F">
              <w:rPr>
                <w:rFonts w:ascii="Georgia" w:hAnsi="Georgia"/>
                <w:sz w:val="20"/>
                <w:szCs w:val="20"/>
              </w:rPr>
              <w:t>närmare 90</w:t>
            </w:r>
            <w:r w:rsidR="00A117ED" w:rsidRPr="00F8343F">
              <w:rPr>
                <w:rFonts w:ascii="Georgia" w:hAnsi="Georgia"/>
                <w:sz w:val="20"/>
                <w:szCs w:val="20"/>
              </w:rPr>
              <w:t xml:space="preserve"> 000 Hövdingar ute i trafiken. </w:t>
            </w:r>
            <w:r w:rsidR="00BC0261" w:rsidRPr="00F8343F">
              <w:rPr>
                <w:rFonts w:ascii="Georgia" w:hAnsi="Georgia"/>
                <w:sz w:val="20"/>
                <w:szCs w:val="20"/>
              </w:rPr>
              <w:t>D</w:t>
            </w:r>
            <w:r w:rsidRPr="00F8343F">
              <w:rPr>
                <w:rFonts w:ascii="Georgia" w:hAnsi="Georgia"/>
                <w:sz w:val="20"/>
                <w:szCs w:val="20"/>
              </w:rPr>
              <w:t xml:space="preserve">rygt </w:t>
            </w:r>
            <w:r w:rsidR="00F8343F" w:rsidRPr="00F8343F">
              <w:rPr>
                <w:rFonts w:ascii="Georgia" w:hAnsi="Georgia"/>
                <w:sz w:val="20"/>
                <w:szCs w:val="20"/>
              </w:rPr>
              <w:t xml:space="preserve">2 </w:t>
            </w:r>
            <w:r w:rsidR="00652B5E">
              <w:rPr>
                <w:rFonts w:ascii="Georgia" w:hAnsi="Georgia"/>
                <w:sz w:val="20"/>
                <w:szCs w:val="20"/>
              </w:rPr>
              <w:t>2</w:t>
            </w:r>
            <w:r w:rsidR="00F8343F" w:rsidRPr="00F8343F">
              <w:rPr>
                <w:rFonts w:ascii="Georgia" w:hAnsi="Georgia"/>
                <w:sz w:val="20"/>
                <w:szCs w:val="20"/>
              </w:rPr>
              <w:t>00</w:t>
            </w:r>
            <w:r w:rsidRPr="00F8343F">
              <w:rPr>
                <w:rFonts w:ascii="Georgia" w:hAnsi="Georgia"/>
                <w:sz w:val="20"/>
                <w:szCs w:val="20"/>
              </w:rPr>
              <w:t xml:space="preserve"> olyckor </w:t>
            </w:r>
            <w:r w:rsidR="00BC0261" w:rsidRPr="00F8343F">
              <w:rPr>
                <w:rFonts w:ascii="Georgia" w:hAnsi="Georgia"/>
                <w:sz w:val="20"/>
                <w:szCs w:val="20"/>
              </w:rPr>
              <w:t xml:space="preserve">är </w:t>
            </w:r>
            <w:r w:rsidRPr="00F8343F">
              <w:rPr>
                <w:rFonts w:ascii="Georgia" w:hAnsi="Georgia"/>
                <w:sz w:val="20"/>
                <w:szCs w:val="20"/>
              </w:rPr>
              <w:t>registrerade där Hövding har skyddat liv</w:t>
            </w:r>
            <w:r w:rsidR="00431263">
              <w:rPr>
                <w:rFonts w:ascii="Georgia" w:hAnsi="Georgia"/>
                <w:sz w:val="20"/>
                <w:szCs w:val="20"/>
              </w:rPr>
              <w:t xml:space="preserve"> vilket är f</w:t>
            </w:r>
            <w:r w:rsidR="00540633">
              <w:rPr>
                <w:rFonts w:ascii="Georgia" w:hAnsi="Georgia"/>
                <w:sz w:val="20"/>
                <w:szCs w:val="20"/>
              </w:rPr>
              <w:t xml:space="preserve">antastiskt motiverade. </w:t>
            </w:r>
            <w:r w:rsidR="00E9444B">
              <w:rPr>
                <w:rFonts w:ascii="Georgia" w:hAnsi="Georgia"/>
                <w:sz w:val="20"/>
                <w:szCs w:val="20"/>
              </w:rPr>
              <w:br/>
            </w:r>
            <w:r w:rsidR="00540633">
              <w:rPr>
                <w:rFonts w:ascii="Georgia" w:hAnsi="Georgia"/>
                <w:sz w:val="20"/>
                <w:szCs w:val="20"/>
              </w:rPr>
              <w:t xml:space="preserve">José i Göteborg skrev nyligen på FB; </w:t>
            </w:r>
            <w:r w:rsidR="00540633" w:rsidRPr="00540633">
              <w:rPr>
                <w:rFonts w:ascii="Georgia" w:hAnsi="Georgia"/>
                <w:i/>
                <w:sz w:val="20"/>
                <w:szCs w:val="20"/>
              </w:rPr>
              <w:t>”Cyklade i 40km/h nerför en backe och välte på en isfläck. Utan Hövding skulle jag inte kunna skriva detta inlägg. Jag slog i huvudet och min nacke kunde brutits, men lyckligtvis bar jag en Hövding som räddade mig från en ganska säker död”</w:t>
            </w:r>
            <w:r w:rsidR="00C1246C" w:rsidRPr="00540633">
              <w:rPr>
                <w:rFonts w:ascii="Georgia" w:hAnsi="Georgia"/>
                <w:i/>
                <w:color w:val="FF0000"/>
                <w:sz w:val="20"/>
                <w:szCs w:val="20"/>
              </w:rPr>
              <w:t xml:space="preserve"> </w:t>
            </w:r>
          </w:p>
          <w:p w:rsidR="00A117ED" w:rsidRPr="00264ED1" w:rsidRDefault="00A117ED" w:rsidP="0002364F">
            <w:pPr>
              <w:rPr>
                <w:rFonts w:ascii="Georgia" w:hAnsi="Georgia"/>
                <w:noProof/>
                <w:color w:val="FF0000"/>
                <w:sz w:val="20"/>
                <w:szCs w:val="20"/>
                <w:lang w:eastAsia="sv-SE"/>
              </w:rPr>
            </w:pPr>
          </w:p>
          <w:p w:rsidR="0002364F" w:rsidRPr="00540633" w:rsidRDefault="0002364F" w:rsidP="0002364F">
            <w:pPr>
              <w:rPr>
                <w:rFonts w:ascii="Georgia" w:hAnsi="Georgia"/>
                <w:b/>
                <w:sz w:val="20"/>
                <w:szCs w:val="20"/>
              </w:rPr>
            </w:pPr>
            <w:r w:rsidRPr="00540633">
              <w:rPr>
                <w:rFonts w:ascii="Georgia" w:hAnsi="Georgia"/>
                <w:b/>
                <w:sz w:val="20"/>
                <w:szCs w:val="20"/>
              </w:rPr>
              <w:t>Fredrik Carling</w:t>
            </w:r>
          </w:p>
          <w:p w:rsidR="00F8343F" w:rsidRPr="00264ED1" w:rsidRDefault="0002364F" w:rsidP="00652B5E">
            <w:pPr>
              <w:rPr>
                <w:rFonts w:ascii="Georgia" w:hAnsi="Georgia"/>
                <w:color w:val="FF0000"/>
                <w:sz w:val="20"/>
                <w:szCs w:val="20"/>
              </w:rPr>
            </w:pPr>
            <w:r w:rsidRPr="00540633">
              <w:rPr>
                <w:rFonts w:ascii="Georgia" w:hAnsi="Georgia"/>
                <w:sz w:val="20"/>
                <w:szCs w:val="20"/>
              </w:rPr>
              <w:t>VD, Hövding Sverige AB (</w:t>
            </w:r>
            <w:proofErr w:type="spellStart"/>
            <w:r w:rsidRPr="00540633">
              <w:rPr>
                <w:rFonts w:ascii="Georgia" w:hAnsi="Georgia"/>
                <w:sz w:val="20"/>
                <w:szCs w:val="20"/>
              </w:rPr>
              <w:t>publ</w:t>
            </w:r>
            <w:proofErr w:type="spellEnd"/>
            <w:r w:rsidRPr="00540633">
              <w:rPr>
                <w:rFonts w:ascii="Georgia" w:hAnsi="Georgia"/>
                <w:sz w:val="20"/>
                <w:szCs w:val="20"/>
              </w:rPr>
              <w:t>)</w:t>
            </w:r>
          </w:p>
        </w:tc>
      </w:tr>
    </w:tbl>
    <w:p w:rsidR="00C800AB" w:rsidRPr="00326967" w:rsidRDefault="00C800AB" w:rsidP="00C800AB">
      <w:pPr>
        <w:rPr>
          <w:rFonts w:ascii="Georgia" w:hAnsi="Georgia"/>
          <w:sz w:val="40"/>
          <w:szCs w:val="40"/>
        </w:rPr>
      </w:pPr>
      <w:r w:rsidRPr="00326967">
        <w:rPr>
          <w:rFonts w:ascii="Georgia" w:hAnsi="Georgia"/>
          <w:b/>
          <w:sz w:val="20"/>
          <w:szCs w:val="20"/>
        </w:rPr>
        <w:lastRenderedPageBreak/>
        <w:t>OMSÄTTNING OCH RESULTAT</w:t>
      </w:r>
    </w:p>
    <w:p w:rsidR="00E919B5" w:rsidRPr="005C44AB" w:rsidRDefault="00C800AB" w:rsidP="005C44AB">
      <w:pPr>
        <w:pStyle w:val="Liststycke"/>
        <w:numPr>
          <w:ilvl w:val="0"/>
          <w:numId w:val="1"/>
        </w:numPr>
        <w:rPr>
          <w:rFonts w:ascii="Georgia" w:hAnsi="Georgia"/>
          <w:sz w:val="20"/>
          <w:szCs w:val="20"/>
        </w:rPr>
      </w:pPr>
      <w:r w:rsidRPr="00326967">
        <w:rPr>
          <w:rFonts w:ascii="Georgia" w:eastAsia="Times New Roman" w:hAnsi="Georgia" w:cs="Times New Roman"/>
          <w:sz w:val="20"/>
          <w:szCs w:val="20"/>
          <w:lang w:eastAsia="sv-SE"/>
        </w:rPr>
        <w:t>Nettoomsättningen för perioden ökade</w:t>
      </w:r>
      <w:r w:rsidR="008630A0" w:rsidRPr="00326967">
        <w:rPr>
          <w:rFonts w:ascii="Georgia" w:eastAsia="Times New Roman" w:hAnsi="Georgia" w:cs="Times New Roman"/>
          <w:sz w:val="20"/>
          <w:szCs w:val="20"/>
          <w:lang w:eastAsia="sv-SE"/>
        </w:rPr>
        <w:t xml:space="preserve"> till </w:t>
      </w:r>
      <w:r w:rsidR="005C44AB" w:rsidRPr="007E0E76">
        <w:rPr>
          <w:rFonts w:ascii="Georgia" w:hAnsi="Georgia"/>
          <w:sz w:val="20"/>
          <w:szCs w:val="20"/>
        </w:rPr>
        <w:t xml:space="preserve">21 437 (14 770) </w:t>
      </w:r>
      <w:r w:rsidRPr="005C44AB">
        <w:rPr>
          <w:rFonts w:ascii="Georgia" w:eastAsia="Times New Roman" w:hAnsi="Georgia" w:cs="Times New Roman"/>
          <w:sz w:val="20"/>
          <w:szCs w:val="20"/>
          <w:lang w:eastAsia="sv-SE"/>
        </w:rPr>
        <w:t xml:space="preserve">TSEK. </w:t>
      </w:r>
    </w:p>
    <w:p w:rsidR="003C5124" w:rsidRPr="0073481D" w:rsidRDefault="00C800AB" w:rsidP="00C800AB">
      <w:pPr>
        <w:spacing w:after="0" w:line="240" w:lineRule="auto"/>
        <w:rPr>
          <w:rFonts w:ascii="Georgia" w:eastAsia="Times New Roman" w:hAnsi="Georgia" w:cs="Times New Roman"/>
          <w:sz w:val="20"/>
          <w:szCs w:val="20"/>
          <w:lang w:eastAsia="sv-SE"/>
        </w:rPr>
      </w:pPr>
      <w:r w:rsidRPr="005C44AB">
        <w:rPr>
          <w:rFonts w:ascii="Georgia" w:eastAsia="Times New Roman" w:hAnsi="Georgia" w:cs="Times New Roman"/>
          <w:sz w:val="20"/>
          <w:szCs w:val="20"/>
          <w:lang w:eastAsia="sv-SE"/>
        </w:rPr>
        <w:t>Antalet sålda hj</w:t>
      </w:r>
      <w:r w:rsidRPr="0073481D">
        <w:rPr>
          <w:rFonts w:ascii="Georgia" w:eastAsia="Times New Roman" w:hAnsi="Georgia" w:cs="Times New Roman"/>
          <w:sz w:val="20"/>
          <w:szCs w:val="20"/>
          <w:lang w:eastAsia="sv-SE"/>
        </w:rPr>
        <w:t>älmar ökade under</w:t>
      </w:r>
      <w:r w:rsidR="00316963" w:rsidRPr="0073481D">
        <w:rPr>
          <w:rFonts w:ascii="Georgia" w:eastAsia="Times New Roman" w:hAnsi="Georgia" w:cs="Times New Roman"/>
          <w:sz w:val="20"/>
          <w:szCs w:val="20"/>
          <w:lang w:eastAsia="sv-SE"/>
        </w:rPr>
        <w:t xml:space="preserve"> perioden til</w:t>
      </w:r>
      <w:r w:rsidR="008630A0" w:rsidRPr="0073481D">
        <w:rPr>
          <w:rFonts w:ascii="Georgia" w:eastAsia="Times New Roman" w:hAnsi="Georgia" w:cs="Times New Roman"/>
          <w:sz w:val="20"/>
          <w:szCs w:val="20"/>
          <w:lang w:eastAsia="sv-SE"/>
        </w:rPr>
        <w:t>l 1</w:t>
      </w:r>
      <w:r w:rsidR="005C44AB" w:rsidRPr="0073481D">
        <w:rPr>
          <w:rFonts w:ascii="Georgia" w:eastAsia="Times New Roman" w:hAnsi="Georgia" w:cs="Times New Roman"/>
          <w:sz w:val="20"/>
          <w:szCs w:val="20"/>
          <w:lang w:eastAsia="sv-SE"/>
        </w:rPr>
        <w:t>4 945</w:t>
      </w:r>
      <w:r w:rsidR="00237D86" w:rsidRPr="0073481D">
        <w:rPr>
          <w:rFonts w:ascii="Georgia" w:eastAsia="Times New Roman" w:hAnsi="Georgia" w:cs="Times New Roman"/>
          <w:sz w:val="20"/>
          <w:szCs w:val="20"/>
          <w:lang w:eastAsia="sv-SE"/>
        </w:rPr>
        <w:t xml:space="preserve"> (</w:t>
      </w:r>
      <w:r w:rsidR="005C44AB" w:rsidRPr="0073481D">
        <w:rPr>
          <w:rFonts w:ascii="Georgia" w:eastAsia="Times New Roman" w:hAnsi="Georgia" w:cs="Times New Roman"/>
          <w:sz w:val="20"/>
          <w:szCs w:val="20"/>
          <w:lang w:eastAsia="sv-SE"/>
        </w:rPr>
        <w:t>10 101</w:t>
      </w:r>
      <w:r w:rsidRPr="0073481D">
        <w:rPr>
          <w:rFonts w:ascii="Georgia" w:eastAsia="Times New Roman" w:hAnsi="Georgia" w:cs="Times New Roman"/>
          <w:sz w:val="20"/>
          <w:szCs w:val="20"/>
          <w:lang w:eastAsia="sv-SE"/>
        </w:rPr>
        <w:t xml:space="preserve">) stycken. Av dessa </w:t>
      </w:r>
      <w:r w:rsidR="00392C76" w:rsidRPr="0073481D">
        <w:rPr>
          <w:rFonts w:ascii="Georgia" w:eastAsia="Times New Roman" w:hAnsi="Georgia" w:cs="Times New Roman"/>
          <w:sz w:val="20"/>
          <w:szCs w:val="20"/>
          <w:lang w:eastAsia="sv-SE"/>
        </w:rPr>
        <w:t xml:space="preserve">såldes </w:t>
      </w:r>
    </w:p>
    <w:p w:rsidR="00C800AB" w:rsidRPr="0073481D" w:rsidRDefault="005C44AB" w:rsidP="00C800AB">
      <w:pPr>
        <w:spacing w:after="0" w:line="240" w:lineRule="auto"/>
        <w:rPr>
          <w:rFonts w:ascii="Georgia" w:eastAsia="Times New Roman" w:hAnsi="Georgia" w:cs="Times New Roman"/>
          <w:sz w:val="20"/>
          <w:szCs w:val="20"/>
          <w:lang w:eastAsia="sv-SE"/>
        </w:rPr>
      </w:pPr>
      <w:r w:rsidRPr="0073481D">
        <w:rPr>
          <w:rFonts w:ascii="Georgia" w:eastAsia="Times New Roman" w:hAnsi="Georgia" w:cs="Times New Roman"/>
          <w:sz w:val="20"/>
          <w:szCs w:val="20"/>
          <w:lang w:eastAsia="sv-SE"/>
        </w:rPr>
        <w:t>19</w:t>
      </w:r>
      <w:r w:rsidR="00D2474E" w:rsidRPr="0073481D">
        <w:rPr>
          <w:rFonts w:ascii="Georgia" w:eastAsia="Times New Roman" w:hAnsi="Georgia" w:cs="Times New Roman"/>
          <w:sz w:val="20"/>
          <w:szCs w:val="20"/>
          <w:lang w:eastAsia="sv-SE"/>
        </w:rPr>
        <w:t>%</w:t>
      </w:r>
      <w:r w:rsidR="008630A0" w:rsidRPr="0073481D">
        <w:rPr>
          <w:rFonts w:ascii="Georgia" w:eastAsia="Times New Roman" w:hAnsi="Georgia" w:cs="Times New Roman"/>
          <w:sz w:val="20"/>
          <w:szCs w:val="20"/>
          <w:lang w:eastAsia="sv-SE"/>
        </w:rPr>
        <w:t xml:space="preserve"> (2</w:t>
      </w:r>
      <w:r w:rsidR="009E7926" w:rsidRPr="0073481D">
        <w:rPr>
          <w:rFonts w:ascii="Georgia" w:eastAsia="Times New Roman" w:hAnsi="Georgia" w:cs="Times New Roman"/>
          <w:sz w:val="20"/>
          <w:szCs w:val="20"/>
          <w:lang w:eastAsia="sv-SE"/>
        </w:rPr>
        <w:t>4</w:t>
      </w:r>
      <w:r w:rsidR="00115AD0" w:rsidRPr="0073481D">
        <w:rPr>
          <w:rFonts w:ascii="Georgia" w:eastAsia="Times New Roman" w:hAnsi="Georgia" w:cs="Times New Roman"/>
          <w:sz w:val="20"/>
          <w:szCs w:val="20"/>
          <w:lang w:eastAsia="sv-SE"/>
        </w:rPr>
        <w:t>%) via distributörer</w:t>
      </w:r>
      <w:r w:rsidR="00237D86" w:rsidRPr="0073481D">
        <w:rPr>
          <w:rFonts w:ascii="Georgia" w:eastAsia="Times New Roman" w:hAnsi="Georgia" w:cs="Times New Roman"/>
          <w:sz w:val="20"/>
          <w:szCs w:val="20"/>
          <w:lang w:eastAsia="sv-SE"/>
        </w:rPr>
        <w:t xml:space="preserve">, </w:t>
      </w:r>
      <w:r w:rsidR="00D07911" w:rsidRPr="0073481D">
        <w:rPr>
          <w:rFonts w:ascii="Georgia" w:eastAsia="Times New Roman" w:hAnsi="Georgia" w:cs="Times New Roman"/>
          <w:sz w:val="20"/>
          <w:szCs w:val="20"/>
          <w:lang w:eastAsia="sv-SE"/>
        </w:rPr>
        <w:t>7</w:t>
      </w:r>
      <w:r w:rsidRPr="0073481D">
        <w:rPr>
          <w:rFonts w:ascii="Georgia" w:eastAsia="Times New Roman" w:hAnsi="Georgia" w:cs="Times New Roman"/>
          <w:sz w:val="20"/>
          <w:szCs w:val="20"/>
          <w:lang w:eastAsia="sv-SE"/>
        </w:rPr>
        <w:t>5</w:t>
      </w:r>
      <w:r w:rsidR="002A54E5" w:rsidRPr="0073481D">
        <w:rPr>
          <w:rFonts w:ascii="Georgia" w:eastAsia="Times New Roman" w:hAnsi="Georgia" w:cs="Times New Roman"/>
          <w:sz w:val="20"/>
          <w:szCs w:val="20"/>
          <w:lang w:eastAsia="sv-SE"/>
        </w:rPr>
        <w:t>%</w:t>
      </w:r>
      <w:r w:rsidR="008630A0" w:rsidRPr="0073481D">
        <w:rPr>
          <w:rFonts w:ascii="Georgia" w:eastAsia="Times New Roman" w:hAnsi="Georgia" w:cs="Times New Roman"/>
          <w:sz w:val="20"/>
          <w:szCs w:val="20"/>
          <w:lang w:eastAsia="sv-SE"/>
        </w:rPr>
        <w:t xml:space="preserve"> (</w:t>
      </w:r>
      <w:r w:rsidR="009E7926" w:rsidRPr="0073481D">
        <w:rPr>
          <w:rFonts w:ascii="Georgia" w:eastAsia="Times New Roman" w:hAnsi="Georgia" w:cs="Times New Roman"/>
          <w:sz w:val="20"/>
          <w:szCs w:val="20"/>
          <w:lang w:eastAsia="sv-SE"/>
        </w:rPr>
        <w:t>66</w:t>
      </w:r>
      <w:r w:rsidR="00115AD0" w:rsidRPr="0073481D">
        <w:rPr>
          <w:rFonts w:ascii="Georgia" w:eastAsia="Times New Roman" w:hAnsi="Georgia" w:cs="Times New Roman"/>
          <w:sz w:val="20"/>
          <w:szCs w:val="20"/>
          <w:lang w:eastAsia="sv-SE"/>
        </w:rPr>
        <w:t xml:space="preserve">%) via återförsäljare </w:t>
      </w:r>
      <w:r w:rsidR="00C800AB" w:rsidRPr="0073481D">
        <w:rPr>
          <w:rFonts w:ascii="Georgia" w:eastAsia="Times New Roman" w:hAnsi="Georgia" w:cs="Times New Roman"/>
          <w:sz w:val="20"/>
          <w:szCs w:val="20"/>
          <w:lang w:eastAsia="sv-SE"/>
        </w:rPr>
        <w:t>oc</w:t>
      </w:r>
      <w:r w:rsidR="00D21D3C" w:rsidRPr="0073481D">
        <w:rPr>
          <w:rFonts w:ascii="Georgia" w:eastAsia="Times New Roman" w:hAnsi="Georgia" w:cs="Times New Roman"/>
          <w:sz w:val="20"/>
          <w:szCs w:val="20"/>
          <w:lang w:eastAsia="sv-SE"/>
        </w:rPr>
        <w:t xml:space="preserve">h </w:t>
      </w:r>
      <w:r w:rsidRPr="0073481D">
        <w:rPr>
          <w:rFonts w:ascii="Georgia" w:eastAsia="Times New Roman" w:hAnsi="Georgia" w:cs="Times New Roman"/>
          <w:sz w:val="20"/>
          <w:szCs w:val="20"/>
          <w:lang w:eastAsia="sv-SE"/>
        </w:rPr>
        <w:t>6</w:t>
      </w:r>
      <w:r w:rsidR="00C800AB" w:rsidRPr="0073481D">
        <w:rPr>
          <w:rFonts w:ascii="Georgia" w:eastAsia="Times New Roman" w:hAnsi="Georgia" w:cs="Times New Roman"/>
          <w:sz w:val="20"/>
          <w:szCs w:val="20"/>
          <w:lang w:eastAsia="sv-SE"/>
        </w:rPr>
        <w:t xml:space="preserve">% </w:t>
      </w:r>
      <w:r w:rsidR="008630A0" w:rsidRPr="0073481D">
        <w:rPr>
          <w:rFonts w:ascii="Georgia" w:eastAsia="Times New Roman" w:hAnsi="Georgia" w:cs="Times New Roman"/>
          <w:sz w:val="20"/>
          <w:szCs w:val="20"/>
          <w:lang w:eastAsia="sv-SE"/>
        </w:rPr>
        <w:t>(</w:t>
      </w:r>
      <w:r w:rsidR="0073481D" w:rsidRPr="0073481D">
        <w:rPr>
          <w:rFonts w:ascii="Georgia" w:eastAsia="Times New Roman" w:hAnsi="Georgia" w:cs="Times New Roman"/>
          <w:sz w:val="20"/>
          <w:szCs w:val="20"/>
          <w:lang w:eastAsia="sv-SE"/>
        </w:rPr>
        <w:t>10</w:t>
      </w:r>
      <w:r w:rsidR="00115AD0" w:rsidRPr="0073481D">
        <w:rPr>
          <w:rFonts w:ascii="Georgia" w:eastAsia="Times New Roman" w:hAnsi="Georgia" w:cs="Times New Roman"/>
          <w:sz w:val="20"/>
          <w:szCs w:val="20"/>
          <w:lang w:eastAsia="sv-SE"/>
        </w:rPr>
        <w:t>%)</w:t>
      </w:r>
      <w:r w:rsidR="00C800AB" w:rsidRPr="0073481D">
        <w:rPr>
          <w:rFonts w:ascii="Georgia" w:eastAsia="Times New Roman" w:hAnsi="Georgia" w:cs="Times New Roman"/>
          <w:sz w:val="20"/>
          <w:szCs w:val="20"/>
          <w:lang w:eastAsia="sv-SE"/>
        </w:rPr>
        <w:t>på bolagets</w:t>
      </w:r>
      <w:r w:rsidR="00115AD0" w:rsidRPr="0073481D">
        <w:rPr>
          <w:rFonts w:ascii="Georgia" w:eastAsia="Times New Roman" w:hAnsi="Georgia" w:cs="Times New Roman"/>
          <w:sz w:val="20"/>
          <w:szCs w:val="20"/>
          <w:lang w:eastAsia="sv-SE"/>
        </w:rPr>
        <w:t xml:space="preserve"> </w:t>
      </w:r>
      <w:proofErr w:type="spellStart"/>
      <w:r w:rsidR="00115AD0" w:rsidRPr="0073481D">
        <w:rPr>
          <w:rFonts w:ascii="Georgia" w:eastAsia="Times New Roman" w:hAnsi="Georgia" w:cs="Times New Roman"/>
          <w:sz w:val="20"/>
          <w:szCs w:val="20"/>
          <w:lang w:eastAsia="sv-SE"/>
        </w:rPr>
        <w:t>webshop</w:t>
      </w:r>
      <w:proofErr w:type="spellEnd"/>
      <w:r w:rsidR="00C800AB" w:rsidRPr="0073481D">
        <w:rPr>
          <w:rFonts w:ascii="Georgia" w:eastAsia="Times New Roman" w:hAnsi="Georgia" w:cs="Times New Roman"/>
          <w:sz w:val="20"/>
          <w:szCs w:val="20"/>
          <w:lang w:eastAsia="sv-SE"/>
        </w:rPr>
        <w:t xml:space="preserve">. </w:t>
      </w:r>
    </w:p>
    <w:p w:rsidR="00C800AB" w:rsidRPr="00E27CDB" w:rsidRDefault="00C800AB" w:rsidP="00C800AB">
      <w:pPr>
        <w:spacing w:after="0" w:line="240" w:lineRule="auto"/>
        <w:rPr>
          <w:rFonts w:ascii="Georgia" w:eastAsia="Times New Roman" w:hAnsi="Georgia" w:cs="Times New Roman"/>
          <w:sz w:val="20"/>
          <w:szCs w:val="20"/>
          <w:lang w:eastAsia="sv-SE"/>
        </w:rPr>
      </w:pPr>
    </w:p>
    <w:p w:rsidR="009B4B67" w:rsidRPr="00E27CDB" w:rsidRDefault="00AF4DD0" w:rsidP="00C800AB">
      <w:pPr>
        <w:spacing w:after="0" w:line="240" w:lineRule="auto"/>
        <w:rPr>
          <w:rFonts w:ascii="Georgia" w:eastAsia="Times New Roman" w:hAnsi="Georgia" w:cs="Times New Roman"/>
          <w:sz w:val="20"/>
          <w:szCs w:val="20"/>
          <w:lang w:eastAsia="sv-SE"/>
        </w:rPr>
      </w:pPr>
      <w:r w:rsidRPr="00E27CDB">
        <w:rPr>
          <w:rFonts w:ascii="Georgia" w:eastAsia="Times New Roman" w:hAnsi="Georgia" w:cs="Times New Roman"/>
          <w:sz w:val="20"/>
          <w:szCs w:val="20"/>
          <w:lang w:eastAsia="sv-SE"/>
        </w:rPr>
        <w:t>Bru</w:t>
      </w:r>
      <w:r w:rsidR="00A97851" w:rsidRPr="00E27CDB">
        <w:rPr>
          <w:rFonts w:ascii="Georgia" w:eastAsia="Times New Roman" w:hAnsi="Georgia" w:cs="Times New Roman"/>
          <w:sz w:val="20"/>
          <w:szCs w:val="20"/>
          <w:lang w:eastAsia="sv-SE"/>
        </w:rPr>
        <w:t>ttomarginalen hamnade på 2</w:t>
      </w:r>
      <w:r w:rsidR="00514DA7" w:rsidRPr="00E27CDB">
        <w:rPr>
          <w:rFonts w:ascii="Georgia" w:eastAsia="Times New Roman" w:hAnsi="Georgia" w:cs="Times New Roman"/>
          <w:sz w:val="20"/>
          <w:szCs w:val="20"/>
          <w:lang w:eastAsia="sv-SE"/>
        </w:rPr>
        <w:t>2</w:t>
      </w:r>
      <w:r w:rsidR="00A97851" w:rsidRPr="00E27CDB">
        <w:rPr>
          <w:rFonts w:ascii="Georgia" w:eastAsia="Times New Roman" w:hAnsi="Georgia" w:cs="Times New Roman"/>
          <w:sz w:val="20"/>
          <w:szCs w:val="20"/>
          <w:lang w:eastAsia="sv-SE"/>
        </w:rPr>
        <w:t>% (</w:t>
      </w:r>
      <w:r w:rsidR="000C14CE" w:rsidRPr="00E27CDB">
        <w:rPr>
          <w:rFonts w:ascii="Georgia" w:eastAsia="Times New Roman" w:hAnsi="Georgia" w:cs="Times New Roman"/>
          <w:sz w:val="20"/>
          <w:szCs w:val="20"/>
          <w:lang w:eastAsia="sv-SE"/>
        </w:rPr>
        <w:t>-10</w:t>
      </w:r>
      <w:r w:rsidR="00C800AB" w:rsidRPr="00E27CDB">
        <w:rPr>
          <w:rFonts w:ascii="Georgia" w:eastAsia="Times New Roman" w:hAnsi="Georgia" w:cs="Times New Roman"/>
          <w:sz w:val="20"/>
          <w:szCs w:val="20"/>
          <w:lang w:eastAsia="sv-SE"/>
        </w:rPr>
        <w:t>%) för perioden. Bruttomarginalen påverkas huvudsakligen av kostnader för produktion</w:t>
      </w:r>
      <w:r w:rsidR="00C972ED" w:rsidRPr="00E27CDB">
        <w:rPr>
          <w:rFonts w:ascii="Georgia" w:eastAsia="Times New Roman" w:hAnsi="Georgia" w:cs="Times New Roman"/>
          <w:sz w:val="20"/>
          <w:szCs w:val="20"/>
          <w:lang w:eastAsia="sv-SE"/>
        </w:rPr>
        <w:t xml:space="preserve"> med </w:t>
      </w:r>
      <w:r w:rsidR="000C14CE" w:rsidRPr="00E27CDB">
        <w:rPr>
          <w:rFonts w:ascii="Georgia" w:eastAsia="Times New Roman" w:hAnsi="Georgia" w:cs="Times New Roman"/>
          <w:sz w:val="20"/>
          <w:szCs w:val="20"/>
          <w:lang w:eastAsia="sv-SE"/>
        </w:rPr>
        <w:t>8</w:t>
      </w:r>
      <w:r w:rsidR="00E27CDB" w:rsidRPr="00E27CDB">
        <w:rPr>
          <w:rFonts w:ascii="Georgia" w:eastAsia="Times New Roman" w:hAnsi="Georgia" w:cs="Times New Roman"/>
          <w:sz w:val="20"/>
          <w:szCs w:val="20"/>
          <w:lang w:eastAsia="sv-SE"/>
        </w:rPr>
        <w:t>2</w:t>
      </w:r>
      <w:r w:rsidR="00A90C50" w:rsidRPr="00E27CDB">
        <w:rPr>
          <w:rFonts w:ascii="Georgia" w:eastAsia="Times New Roman" w:hAnsi="Georgia" w:cs="Times New Roman"/>
          <w:sz w:val="20"/>
          <w:szCs w:val="20"/>
          <w:lang w:eastAsia="sv-SE"/>
        </w:rPr>
        <w:t>% (</w:t>
      </w:r>
      <w:r w:rsidR="000C14CE" w:rsidRPr="00E27CDB">
        <w:rPr>
          <w:rFonts w:ascii="Georgia" w:eastAsia="Times New Roman" w:hAnsi="Georgia" w:cs="Times New Roman"/>
          <w:sz w:val="20"/>
          <w:szCs w:val="20"/>
          <w:lang w:eastAsia="sv-SE"/>
        </w:rPr>
        <w:t>6</w:t>
      </w:r>
      <w:r w:rsidR="00E27CDB" w:rsidRPr="00E27CDB">
        <w:rPr>
          <w:rFonts w:ascii="Georgia" w:eastAsia="Times New Roman" w:hAnsi="Georgia" w:cs="Times New Roman"/>
          <w:sz w:val="20"/>
          <w:szCs w:val="20"/>
          <w:lang w:eastAsia="sv-SE"/>
        </w:rPr>
        <w:t>0</w:t>
      </w:r>
      <w:r w:rsidR="00C972ED" w:rsidRPr="00E27CDB">
        <w:rPr>
          <w:rFonts w:ascii="Georgia" w:eastAsia="Times New Roman" w:hAnsi="Georgia" w:cs="Times New Roman"/>
          <w:sz w:val="20"/>
          <w:szCs w:val="20"/>
          <w:lang w:eastAsia="sv-SE"/>
        </w:rPr>
        <w:t>%)</w:t>
      </w:r>
      <w:r w:rsidR="00C800AB" w:rsidRPr="00E27CDB">
        <w:rPr>
          <w:rFonts w:ascii="Georgia" w:eastAsia="Times New Roman" w:hAnsi="Georgia" w:cs="Times New Roman"/>
          <w:sz w:val="20"/>
          <w:szCs w:val="20"/>
          <w:lang w:eastAsia="sv-SE"/>
        </w:rPr>
        <w:t xml:space="preserve">, frakt och tullkostnader </w:t>
      </w:r>
      <w:r w:rsidR="00C972ED" w:rsidRPr="00E27CDB">
        <w:rPr>
          <w:rFonts w:ascii="Georgia" w:eastAsia="Times New Roman" w:hAnsi="Georgia" w:cs="Times New Roman"/>
          <w:sz w:val="20"/>
          <w:szCs w:val="20"/>
          <w:lang w:eastAsia="sv-SE"/>
        </w:rPr>
        <w:t xml:space="preserve">med </w:t>
      </w:r>
      <w:r w:rsidR="000C14CE" w:rsidRPr="00E27CDB">
        <w:rPr>
          <w:rFonts w:ascii="Georgia" w:eastAsia="Times New Roman" w:hAnsi="Georgia" w:cs="Times New Roman"/>
          <w:sz w:val="20"/>
          <w:szCs w:val="20"/>
          <w:lang w:eastAsia="sv-SE"/>
        </w:rPr>
        <w:t>6</w:t>
      </w:r>
      <w:r w:rsidR="0040608B" w:rsidRPr="00E27CDB">
        <w:rPr>
          <w:rFonts w:ascii="Georgia" w:eastAsia="Times New Roman" w:hAnsi="Georgia" w:cs="Times New Roman"/>
          <w:sz w:val="20"/>
          <w:szCs w:val="20"/>
          <w:lang w:eastAsia="sv-SE"/>
        </w:rPr>
        <w:t>% (</w:t>
      </w:r>
      <w:r w:rsidR="00E27CDB" w:rsidRPr="00E27CDB">
        <w:rPr>
          <w:rFonts w:ascii="Georgia" w:eastAsia="Times New Roman" w:hAnsi="Georgia" w:cs="Times New Roman"/>
          <w:sz w:val="20"/>
          <w:szCs w:val="20"/>
          <w:lang w:eastAsia="sv-SE"/>
        </w:rPr>
        <w:t>5</w:t>
      </w:r>
      <w:r w:rsidR="00C972ED" w:rsidRPr="00E27CDB">
        <w:rPr>
          <w:rFonts w:ascii="Georgia" w:eastAsia="Times New Roman" w:hAnsi="Georgia" w:cs="Times New Roman"/>
          <w:sz w:val="20"/>
          <w:szCs w:val="20"/>
          <w:lang w:eastAsia="sv-SE"/>
        </w:rPr>
        <w:t>%)</w:t>
      </w:r>
      <w:r w:rsidR="00E65AC7" w:rsidRPr="00E27CDB">
        <w:rPr>
          <w:rFonts w:ascii="Georgia" w:eastAsia="Times New Roman" w:hAnsi="Georgia" w:cs="Times New Roman"/>
          <w:sz w:val="20"/>
          <w:szCs w:val="20"/>
          <w:lang w:eastAsia="sv-SE"/>
        </w:rPr>
        <w:t xml:space="preserve">, </w:t>
      </w:r>
      <w:r w:rsidR="00DA0792" w:rsidRPr="00E27CDB">
        <w:rPr>
          <w:rFonts w:ascii="Georgia" w:eastAsia="Times New Roman" w:hAnsi="Georgia" w:cs="Times New Roman"/>
          <w:sz w:val="20"/>
          <w:szCs w:val="20"/>
          <w:lang w:eastAsia="sv-SE"/>
        </w:rPr>
        <w:t xml:space="preserve">kassation med </w:t>
      </w:r>
      <w:r w:rsidR="0040608B" w:rsidRPr="00E27CDB">
        <w:rPr>
          <w:rFonts w:ascii="Georgia" w:eastAsia="Times New Roman" w:hAnsi="Georgia" w:cs="Times New Roman"/>
          <w:sz w:val="20"/>
          <w:szCs w:val="20"/>
          <w:lang w:eastAsia="sv-SE"/>
        </w:rPr>
        <w:t>1</w:t>
      </w:r>
      <w:r w:rsidR="007A1E5D" w:rsidRPr="00E27CDB">
        <w:rPr>
          <w:rFonts w:ascii="Georgia" w:eastAsia="Times New Roman" w:hAnsi="Georgia" w:cs="Times New Roman"/>
          <w:sz w:val="20"/>
          <w:szCs w:val="20"/>
          <w:lang w:eastAsia="sv-SE"/>
        </w:rPr>
        <w:t>% (</w:t>
      </w:r>
      <w:r w:rsidR="00E27CDB" w:rsidRPr="00E27CDB">
        <w:rPr>
          <w:rFonts w:ascii="Georgia" w:eastAsia="Times New Roman" w:hAnsi="Georgia" w:cs="Times New Roman"/>
          <w:sz w:val="20"/>
          <w:szCs w:val="20"/>
          <w:lang w:eastAsia="sv-SE"/>
        </w:rPr>
        <w:t>0</w:t>
      </w:r>
      <w:r w:rsidR="0014608A" w:rsidRPr="00E27CDB">
        <w:rPr>
          <w:rFonts w:ascii="Georgia" w:eastAsia="Times New Roman" w:hAnsi="Georgia" w:cs="Times New Roman"/>
          <w:sz w:val="20"/>
          <w:szCs w:val="20"/>
          <w:lang w:eastAsia="sv-SE"/>
        </w:rPr>
        <w:t>%),</w:t>
      </w:r>
      <w:r w:rsidR="00C800AB" w:rsidRPr="00E27CDB">
        <w:rPr>
          <w:rFonts w:ascii="Georgia" w:eastAsia="Times New Roman" w:hAnsi="Georgia" w:cs="Times New Roman"/>
          <w:sz w:val="20"/>
          <w:szCs w:val="20"/>
          <w:lang w:eastAsia="sv-SE"/>
        </w:rPr>
        <w:t xml:space="preserve"> </w:t>
      </w:r>
      <w:r w:rsidR="00E52D2F" w:rsidRPr="00E27CDB">
        <w:rPr>
          <w:rFonts w:ascii="Georgia" w:eastAsia="Times New Roman" w:hAnsi="Georgia" w:cs="Times New Roman"/>
          <w:sz w:val="20"/>
          <w:szCs w:val="20"/>
          <w:lang w:eastAsia="sv-SE"/>
        </w:rPr>
        <w:t xml:space="preserve">inventeringsjustering </w:t>
      </w:r>
      <w:r w:rsidR="00C972ED" w:rsidRPr="00E27CDB">
        <w:rPr>
          <w:rFonts w:ascii="Georgia" w:eastAsia="Times New Roman" w:hAnsi="Georgia" w:cs="Times New Roman"/>
          <w:sz w:val="20"/>
          <w:szCs w:val="20"/>
          <w:lang w:eastAsia="sv-SE"/>
        </w:rPr>
        <w:t xml:space="preserve">med </w:t>
      </w:r>
      <w:r w:rsidR="00E27CDB" w:rsidRPr="00E27CDB">
        <w:rPr>
          <w:rFonts w:ascii="Georgia" w:eastAsia="Times New Roman" w:hAnsi="Georgia" w:cs="Times New Roman"/>
          <w:sz w:val="20"/>
          <w:szCs w:val="20"/>
          <w:lang w:eastAsia="sv-SE"/>
        </w:rPr>
        <w:t>0,8</w:t>
      </w:r>
      <w:r w:rsidR="00E52D2F" w:rsidRPr="00E27CDB">
        <w:rPr>
          <w:rFonts w:ascii="Georgia" w:eastAsia="Times New Roman" w:hAnsi="Georgia" w:cs="Times New Roman"/>
          <w:sz w:val="20"/>
          <w:szCs w:val="20"/>
          <w:lang w:eastAsia="sv-SE"/>
        </w:rPr>
        <w:t>%</w:t>
      </w:r>
      <w:r w:rsidR="0008389B" w:rsidRPr="00E27CDB">
        <w:rPr>
          <w:rFonts w:ascii="Georgia" w:eastAsia="Times New Roman" w:hAnsi="Georgia" w:cs="Times New Roman"/>
          <w:sz w:val="20"/>
          <w:szCs w:val="20"/>
          <w:lang w:eastAsia="sv-SE"/>
        </w:rPr>
        <w:t xml:space="preserve"> (</w:t>
      </w:r>
      <w:r w:rsidR="000C14CE" w:rsidRPr="00E27CDB">
        <w:rPr>
          <w:rFonts w:ascii="Georgia" w:eastAsia="Times New Roman" w:hAnsi="Georgia" w:cs="Times New Roman"/>
          <w:sz w:val="20"/>
          <w:szCs w:val="20"/>
          <w:lang w:eastAsia="sv-SE"/>
        </w:rPr>
        <w:t>-</w:t>
      </w:r>
      <w:r w:rsidR="00E27CDB" w:rsidRPr="00E27CDB">
        <w:rPr>
          <w:rFonts w:ascii="Georgia" w:eastAsia="Times New Roman" w:hAnsi="Georgia" w:cs="Times New Roman"/>
          <w:sz w:val="20"/>
          <w:szCs w:val="20"/>
          <w:lang w:eastAsia="sv-SE"/>
        </w:rPr>
        <w:t>4,3</w:t>
      </w:r>
      <w:r w:rsidR="00C972ED" w:rsidRPr="00E27CDB">
        <w:rPr>
          <w:rFonts w:ascii="Georgia" w:eastAsia="Times New Roman" w:hAnsi="Georgia" w:cs="Times New Roman"/>
          <w:sz w:val="20"/>
          <w:szCs w:val="20"/>
          <w:lang w:eastAsia="sv-SE"/>
        </w:rPr>
        <w:t>%)</w:t>
      </w:r>
      <w:r w:rsidR="00566C77" w:rsidRPr="00E27CDB">
        <w:rPr>
          <w:rFonts w:ascii="Georgia" w:eastAsia="Times New Roman" w:hAnsi="Georgia" w:cs="Times New Roman"/>
          <w:sz w:val="20"/>
          <w:szCs w:val="20"/>
          <w:lang w:eastAsia="sv-SE"/>
        </w:rPr>
        <w:t xml:space="preserve"> samt </w:t>
      </w:r>
      <w:r w:rsidR="00C800AB" w:rsidRPr="00E27CDB">
        <w:rPr>
          <w:rFonts w:ascii="Georgia" w:eastAsia="Times New Roman" w:hAnsi="Georgia" w:cs="Times New Roman"/>
          <w:sz w:val="20"/>
          <w:szCs w:val="20"/>
          <w:lang w:eastAsia="sv-SE"/>
        </w:rPr>
        <w:t xml:space="preserve">avsättningar för framtida garantikostnader </w:t>
      </w:r>
      <w:r w:rsidR="00566C77" w:rsidRPr="00E27CDB">
        <w:rPr>
          <w:rFonts w:ascii="Georgia" w:eastAsia="Times New Roman" w:hAnsi="Georgia" w:cs="Times New Roman"/>
          <w:sz w:val="20"/>
          <w:szCs w:val="20"/>
          <w:lang w:eastAsia="sv-SE"/>
        </w:rPr>
        <w:t>och</w:t>
      </w:r>
      <w:r w:rsidR="00C800AB" w:rsidRPr="00E27CDB">
        <w:rPr>
          <w:rFonts w:ascii="Georgia" w:eastAsia="Times New Roman" w:hAnsi="Georgia" w:cs="Times New Roman"/>
          <w:sz w:val="20"/>
          <w:szCs w:val="20"/>
          <w:lang w:eastAsia="sv-SE"/>
        </w:rPr>
        <w:t xml:space="preserve"> faktiska garantikostnader </w:t>
      </w:r>
      <w:r w:rsidR="00C972ED" w:rsidRPr="00E27CDB">
        <w:rPr>
          <w:rFonts w:ascii="Georgia" w:eastAsia="Times New Roman" w:hAnsi="Georgia" w:cs="Times New Roman"/>
          <w:sz w:val="20"/>
          <w:szCs w:val="20"/>
          <w:lang w:eastAsia="sv-SE"/>
        </w:rPr>
        <w:t xml:space="preserve">med </w:t>
      </w:r>
      <w:r w:rsidR="00E27CDB" w:rsidRPr="00E27CDB">
        <w:rPr>
          <w:rFonts w:ascii="Georgia" w:eastAsia="Times New Roman" w:hAnsi="Georgia" w:cs="Times New Roman"/>
          <w:sz w:val="20"/>
          <w:szCs w:val="20"/>
          <w:lang w:eastAsia="sv-SE"/>
        </w:rPr>
        <w:t>11</w:t>
      </w:r>
      <w:r w:rsidR="00C800AB" w:rsidRPr="00E27CDB">
        <w:rPr>
          <w:rFonts w:ascii="Georgia" w:eastAsia="Times New Roman" w:hAnsi="Georgia" w:cs="Times New Roman"/>
          <w:sz w:val="20"/>
          <w:szCs w:val="20"/>
          <w:lang w:eastAsia="sv-SE"/>
        </w:rPr>
        <w:t>%</w:t>
      </w:r>
      <w:r w:rsidR="00776192" w:rsidRPr="00E27CDB">
        <w:rPr>
          <w:rFonts w:ascii="Georgia" w:eastAsia="Times New Roman" w:hAnsi="Georgia" w:cs="Times New Roman"/>
          <w:sz w:val="20"/>
          <w:szCs w:val="20"/>
          <w:lang w:eastAsia="sv-SE"/>
        </w:rPr>
        <w:t xml:space="preserve"> (</w:t>
      </w:r>
      <w:r w:rsidR="000C14CE" w:rsidRPr="00E27CDB">
        <w:rPr>
          <w:rFonts w:ascii="Georgia" w:eastAsia="Times New Roman" w:hAnsi="Georgia" w:cs="Times New Roman"/>
          <w:sz w:val="20"/>
          <w:szCs w:val="20"/>
          <w:lang w:eastAsia="sv-SE"/>
        </w:rPr>
        <w:t>3</w:t>
      </w:r>
      <w:r w:rsidR="00E27CDB" w:rsidRPr="00E27CDB">
        <w:rPr>
          <w:rFonts w:ascii="Georgia" w:eastAsia="Times New Roman" w:hAnsi="Georgia" w:cs="Times New Roman"/>
          <w:sz w:val="20"/>
          <w:szCs w:val="20"/>
          <w:lang w:eastAsia="sv-SE"/>
        </w:rPr>
        <w:t>9</w:t>
      </w:r>
      <w:r w:rsidR="003261FC" w:rsidRPr="00E27CDB">
        <w:rPr>
          <w:rFonts w:ascii="Georgia" w:eastAsia="Times New Roman" w:hAnsi="Georgia" w:cs="Times New Roman"/>
          <w:sz w:val="20"/>
          <w:szCs w:val="20"/>
          <w:lang w:eastAsia="sv-SE"/>
        </w:rPr>
        <w:t>%).</w:t>
      </w:r>
    </w:p>
    <w:p w:rsidR="00C800AB" w:rsidRPr="00264ED1" w:rsidRDefault="00C800AB" w:rsidP="00C800AB">
      <w:pPr>
        <w:spacing w:after="0" w:line="240" w:lineRule="auto"/>
        <w:rPr>
          <w:rFonts w:ascii="Georgia" w:eastAsia="Times New Roman" w:hAnsi="Georgia" w:cs="Times New Roman"/>
          <w:color w:val="FF0000"/>
          <w:sz w:val="20"/>
          <w:szCs w:val="20"/>
          <w:lang w:eastAsia="sv-SE"/>
        </w:rPr>
      </w:pPr>
    </w:p>
    <w:p w:rsidR="00C800AB" w:rsidRPr="00264ED1" w:rsidRDefault="00C800AB" w:rsidP="00C800AB">
      <w:pPr>
        <w:spacing w:after="0" w:line="240" w:lineRule="auto"/>
        <w:rPr>
          <w:rFonts w:ascii="Georgia" w:eastAsia="Times New Roman" w:hAnsi="Georgia" w:cs="Times New Roman"/>
          <w:color w:val="FF0000"/>
          <w:sz w:val="20"/>
          <w:szCs w:val="20"/>
          <w:lang w:eastAsia="sv-SE"/>
        </w:rPr>
      </w:pPr>
      <w:r w:rsidRPr="00E27CDB">
        <w:rPr>
          <w:rFonts w:ascii="Georgia" w:eastAsia="Times New Roman" w:hAnsi="Georgia" w:cs="Times New Roman"/>
          <w:sz w:val="20"/>
          <w:szCs w:val="20"/>
          <w:lang w:eastAsia="sv-SE"/>
        </w:rPr>
        <w:t>Rörelsens kostnader uppgick under period</w:t>
      </w:r>
      <w:r w:rsidR="00501DF3" w:rsidRPr="00E27CDB">
        <w:rPr>
          <w:rFonts w:ascii="Georgia" w:eastAsia="Times New Roman" w:hAnsi="Georgia" w:cs="Times New Roman"/>
          <w:sz w:val="20"/>
          <w:szCs w:val="20"/>
          <w:lang w:eastAsia="sv-SE"/>
        </w:rPr>
        <w:t xml:space="preserve">en till </w:t>
      </w:r>
      <w:r w:rsidR="00E27CDB" w:rsidRPr="00E27CDB">
        <w:rPr>
          <w:rFonts w:ascii="Georgia" w:eastAsia="Times New Roman" w:hAnsi="Georgia" w:cs="Times New Roman"/>
          <w:sz w:val="20"/>
          <w:szCs w:val="20"/>
          <w:lang w:eastAsia="sv-SE"/>
        </w:rPr>
        <w:t>33 206</w:t>
      </w:r>
      <w:r w:rsidRPr="00E27CDB">
        <w:rPr>
          <w:rFonts w:ascii="Georgia" w:eastAsia="Times New Roman" w:hAnsi="Georgia" w:cs="Times New Roman"/>
          <w:sz w:val="20"/>
          <w:szCs w:val="20"/>
          <w:lang w:eastAsia="sv-SE"/>
        </w:rPr>
        <w:t xml:space="preserve"> (</w:t>
      </w:r>
      <w:r w:rsidR="00E27CDB" w:rsidRPr="00E27CDB">
        <w:rPr>
          <w:rFonts w:ascii="Georgia" w:eastAsia="Times New Roman" w:hAnsi="Georgia" w:cs="Times New Roman"/>
          <w:sz w:val="20"/>
          <w:szCs w:val="20"/>
          <w:lang w:eastAsia="sv-SE"/>
        </w:rPr>
        <w:t>33 638</w:t>
      </w:r>
      <w:r w:rsidRPr="00E27CDB">
        <w:rPr>
          <w:rFonts w:ascii="Georgia" w:eastAsia="Times New Roman" w:hAnsi="Georgia" w:cs="Times New Roman"/>
          <w:sz w:val="20"/>
          <w:szCs w:val="20"/>
          <w:lang w:eastAsia="sv-SE"/>
        </w:rPr>
        <w:t xml:space="preserve">) TSEK. </w:t>
      </w:r>
      <w:r w:rsidR="00DF1051" w:rsidRPr="00E27CDB">
        <w:rPr>
          <w:rFonts w:ascii="Georgia" w:eastAsia="Times New Roman" w:hAnsi="Georgia" w:cs="Times New Roman"/>
          <w:sz w:val="20"/>
          <w:szCs w:val="20"/>
          <w:lang w:eastAsia="sv-SE"/>
        </w:rPr>
        <w:t>Blan</w:t>
      </w:r>
      <w:r w:rsidR="00501DF3" w:rsidRPr="00E27CDB">
        <w:rPr>
          <w:rFonts w:ascii="Georgia" w:eastAsia="Times New Roman" w:hAnsi="Georgia" w:cs="Times New Roman"/>
          <w:sz w:val="20"/>
          <w:szCs w:val="20"/>
          <w:lang w:eastAsia="sv-SE"/>
        </w:rPr>
        <w:t xml:space="preserve">d kostnaderna finns </w:t>
      </w:r>
      <w:r w:rsidR="00E27CDB" w:rsidRPr="00E27CDB">
        <w:rPr>
          <w:rFonts w:ascii="Georgia" w:eastAsia="Times New Roman" w:hAnsi="Georgia" w:cs="Times New Roman"/>
          <w:sz w:val="20"/>
          <w:szCs w:val="20"/>
          <w:lang w:eastAsia="sv-SE"/>
        </w:rPr>
        <w:t>6 527</w:t>
      </w:r>
      <w:r w:rsidR="00501DF3" w:rsidRPr="00E27CDB">
        <w:rPr>
          <w:rFonts w:ascii="Georgia" w:eastAsia="Times New Roman" w:hAnsi="Georgia" w:cs="Times New Roman"/>
          <w:sz w:val="20"/>
          <w:szCs w:val="20"/>
          <w:lang w:eastAsia="sv-SE"/>
        </w:rPr>
        <w:t xml:space="preserve"> (8 </w:t>
      </w:r>
      <w:r w:rsidR="00E27CDB" w:rsidRPr="00E27CDB">
        <w:rPr>
          <w:rFonts w:ascii="Georgia" w:eastAsia="Times New Roman" w:hAnsi="Georgia" w:cs="Times New Roman"/>
          <w:sz w:val="20"/>
          <w:szCs w:val="20"/>
          <w:lang w:eastAsia="sv-SE"/>
        </w:rPr>
        <w:t>784</w:t>
      </w:r>
      <w:r w:rsidR="00DF1051" w:rsidRPr="00E27CDB">
        <w:rPr>
          <w:rFonts w:ascii="Georgia" w:eastAsia="Times New Roman" w:hAnsi="Georgia" w:cs="Times New Roman"/>
          <w:sz w:val="20"/>
          <w:szCs w:val="20"/>
          <w:lang w:eastAsia="sv-SE"/>
        </w:rPr>
        <w:t>) som avser övrigt</w:t>
      </w:r>
      <w:r w:rsidR="00501DF3" w:rsidRPr="00E27CDB">
        <w:rPr>
          <w:rFonts w:ascii="Georgia" w:eastAsia="Times New Roman" w:hAnsi="Georgia" w:cs="Times New Roman"/>
          <w:sz w:val="20"/>
          <w:szCs w:val="20"/>
          <w:lang w:eastAsia="sv-SE"/>
        </w:rPr>
        <w:t xml:space="preserve"> och </w:t>
      </w:r>
      <w:r w:rsidR="00E27CDB" w:rsidRPr="00E27CDB">
        <w:rPr>
          <w:rFonts w:ascii="Georgia" w:eastAsia="Times New Roman" w:hAnsi="Georgia" w:cs="Times New Roman"/>
          <w:sz w:val="20"/>
          <w:szCs w:val="20"/>
          <w:lang w:eastAsia="sv-SE"/>
        </w:rPr>
        <w:t>6 807</w:t>
      </w:r>
      <w:r w:rsidR="009C4257" w:rsidRPr="00E27CDB">
        <w:rPr>
          <w:rFonts w:ascii="Georgia" w:eastAsia="Times New Roman" w:hAnsi="Georgia" w:cs="Times New Roman"/>
          <w:sz w:val="20"/>
          <w:szCs w:val="20"/>
          <w:lang w:eastAsia="sv-SE"/>
        </w:rPr>
        <w:t xml:space="preserve"> </w:t>
      </w:r>
      <w:r w:rsidR="00501DF3" w:rsidRPr="00E27CDB">
        <w:rPr>
          <w:rFonts w:ascii="Georgia" w:eastAsia="Times New Roman" w:hAnsi="Georgia" w:cs="Times New Roman"/>
          <w:sz w:val="20"/>
          <w:szCs w:val="20"/>
          <w:lang w:eastAsia="sv-SE"/>
        </w:rPr>
        <w:t xml:space="preserve">(6 </w:t>
      </w:r>
      <w:r w:rsidR="00E27CDB" w:rsidRPr="00E27CDB">
        <w:rPr>
          <w:rFonts w:ascii="Georgia" w:eastAsia="Times New Roman" w:hAnsi="Georgia" w:cs="Times New Roman"/>
          <w:sz w:val="20"/>
          <w:szCs w:val="20"/>
          <w:lang w:eastAsia="sv-SE"/>
        </w:rPr>
        <w:t>284</w:t>
      </w:r>
      <w:r w:rsidR="0034139B" w:rsidRPr="00E27CDB">
        <w:rPr>
          <w:rFonts w:ascii="Georgia" w:eastAsia="Times New Roman" w:hAnsi="Georgia" w:cs="Times New Roman"/>
          <w:sz w:val="20"/>
          <w:szCs w:val="20"/>
          <w:lang w:eastAsia="sv-SE"/>
        </w:rPr>
        <w:t xml:space="preserve">) </w:t>
      </w:r>
      <w:r w:rsidR="009C4257" w:rsidRPr="00E27CDB">
        <w:rPr>
          <w:rFonts w:ascii="Georgia" w:eastAsia="Times New Roman" w:hAnsi="Georgia" w:cs="Times New Roman"/>
          <w:sz w:val="20"/>
          <w:szCs w:val="20"/>
          <w:lang w:eastAsia="sv-SE"/>
        </w:rPr>
        <w:t xml:space="preserve">TSEK är personalkostnader. </w:t>
      </w:r>
      <w:r w:rsidR="00A93B77" w:rsidRPr="00E27CDB">
        <w:rPr>
          <w:rFonts w:ascii="Georgia" w:eastAsia="Times New Roman" w:hAnsi="Georgia" w:cs="Times New Roman"/>
          <w:sz w:val="20"/>
          <w:szCs w:val="20"/>
          <w:lang w:eastAsia="sv-SE"/>
        </w:rPr>
        <w:t xml:space="preserve">EBITDA för kvartalet blev </w:t>
      </w:r>
      <w:r w:rsidR="00501DF3" w:rsidRPr="00E27CDB">
        <w:rPr>
          <w:rFonts w:ascii="Georgia" w:hAnsi="Georgia"/>
          <w:sz w:val="20"/>
          <w:szCs w:val="20"/>
        </w:rPr>
        <w:t>–</w:t>
      </w:r>
      <w:r w:rsidR="00E27CDB" w:rsidRPr="00E27CDB">
        <w:rPr>
          <w:rFonts w:ascii="Georgia" w:hAnsi="Georgia"/>
          <w:sz w:val="20"/>
          <w:szCs w:val="20"/>
        </w:rPr>
        <w:t>7 497</w:t>
      </w:r>
      <w:r w:rsidR="00501DF3" w:rsidRPr="00E27CDB">
        <w:rPr>
          <w:rFonts w:ascii="Georgia" w:hAnsi="Georgia"/>
          <w:sz w:val="20"/>
          <w:szCs w:val="20"/>
        </w:rPr>
        <w:t xml:space="preserve"> (-</w:t>
      </w:r>
      <w:r w:rsidR="00E27CDB" w:rsidRPr="00E27CDB">
        <w:rPr>
          <w:rFonts w:ascii="Georgia" w:hAnsi="Georgia"/>
          <w:sz w:val="20"/>
          <w:szCs w:val="20"/>
        </w:rPr>
        <w:t>12 851</w:t>
      </w:r>
      <w:r w:rsidR="00501DF3" w:rsidRPr="00E27CDB">
        <w:rPr>
          <w:rFonts w:ascii="Georgia" w:hAnsi="Georgia"/>
          <w:sz w:val="20"/>
          <w:szCs w:val="20"/>
        </w:rPr>
        <w:t xml:space="preserve">) </w:t>
      </w:r>
      <w:r w:rsidRPr="00E27CDB">
        <w:rPr>
          <w:rFonts w:ascii="Georgia" w:eastAsia="Times New Roman" w:hAnsi="Georgia" w:cs="Times New Roman"/>
          <w:sz w:val="20"/>
          <w:szCs w:val="20"/>
          <w:lang w:eastAsia="sv-SE"/>
        </w:rPr>
        <w:t>TSEK. Resultatet före skatt för perioden</w:t>
      </w:r>
      <w:r w:rsidR="00922028" w:rsidRPr="00E27CDB">
        <w:rPr>
          <w:rFonts w:ascii="Georgia" w:eastAsia="Times New Roman" w:hAnsi="Georgia" w:cs="Times New Roman"/>
          <w:sz w:val="20"/>
          <w:szCs w:val="20"/>
          <w:lang w:eastAsia="sv-SE"/>
        </w:rPr>
        <w:t xml:space="preserve"> uppgick till</w:t>
      </w:r>
      <w:r w:rsidR="00A93B77" w:rsidRPr="00E27CDB">
        <w:rPr>
          <w:rFonts w:ascii="Georgia" w:eastAsia="Times New Roman" w:hAnsi="Georgia" w:cs="Times New Roman"/>
          <w:sz w:val="20"/>
          <w:szCs w:val="20"/>
          <w:lang w:eastAsia="sv-SE"/>
        </w:rPr>
        <w:t xml:space="preserve"> -</w:t>
      </w:r>
      <w:r w:rsidR="00E27CDB" w:rsidRPr="00E27CDB">
        <w:rPr>
          <w:rFonts w:ascii="Georgia" w:eastAsia="Times New Roman" w:hAnsi="Georgia" w:cs="Times New Roman"/>
          <w:sz w:val="20"/>
          <w:szCs w:val="20"/>
          <w:lang w:eastAsia="sv-SE"/>
        </w:rPr>
        <w:t>9 782</w:t>
      </w:r>
      <w:r w:rsidR="00A93B77" w:rsidRPr="00E27CDB">
        <w:rPr>
          <w:rFonts w:ascii="Georgia" w:eastAsia="Times New Roman" w:hAnsi="Georgia" w:cs="Times New Roman"/>
          <w:sz w:val="20"/>
          <w:szCs w:val="20"/>
          <w:lang w:eastAsia="sv-SE"/>
        </w:rPr>
        <w:t xml:space="preserve"> (-</w:t>
      </w:r>
      <w:r w:rsidR="00501DF3" w:rsidRPr="00E27CDB">
        <w:rPr>
          <w:rFonts w:ascii="Georgia" w:eastAsia="Times New Roman" w:hAnsi="Georgia" w:cs="Times New Roman"/>
          <w:sz w:val="20"/>
          <w:szCs w:val="20"/>
          <w:lang w:eastAsia="sv-SE"/>
        </w:rPr>
        <w:t>1</w:t>
      </w:r>
      <w:r w:rsidR="00E27CDB" w:rsidRPr="00E27CDB">
        <w:rPr>
          <w:rFonts w:ascii="Georgia" w:eastAsia="Times New Roman" w:hAnsi="Georgia" w:cs="Times New Roman"/>
          <w:sz w:val="20"/>
          <w:szCs w:val="20"/>
          <w:lang w:eastAsia="sv-SE"/>
        </w:rPr>
        <w:t>5 165</w:t>
      </w:r>
      <w:r w:rsidRPr="00E27CDB">
        <w:rPr>
          <w:rFonts w:ascii="Georgia" w:eastAsia="Times New Roman" w:hAnsi="Georgia" w:cs="Times New Roman"/>
          <w:sz w:val="20"/>
          <w:szCs w:val="20"/>
          <w:lang w:eastAsia="sv-SE"/>
        </w:rPr>
        <w:t>) TSEK och har under perioden belastats med av</w:t>
      </w:r>
      <w:r w:rsidR="0076494F" w:rsidRPr="00E27CDB">
        <w:rPr>
          <w:rFonts w:ascii="Georgia" w:eastAsia="Times New Roman" w:hAnsi="Georgia" w:cs="Times New Roman"/>
          <w:sz w:val="20"/>
          <w:szCs w:val="20"/>
          <w:lang w:eastAsia="sv-SE"/>
        </w:rPr>
        <w:t>- och ned</w:t>
      </w:r>
      <w:r w:rsidRPr="00E27CDB">
        <w:rPr>
          <w:rFonts w:ascii="Georgia" w:eastAsia="Times New Roman" w:hAnsi="Georgia" w:cs="Times New Roman"/>
          <w:sz w:val="20"/>
          <w:szCs w:val="20"/>
          <w:lang w:eastAsia="sv-SE"/>
        </w:rPr>
        <w:t>skrivningar av immate</w:t>
      </w:r>
      <w:r w:rsidR="00A93B77" w:rsidRPr="00E27CDB">
        <w:rPr>
          <w:rFonts w:ascii="Georgia" w:eastAsia="Times New Roman" w:hAnsi="Georgia" w:cs="Times New Roman"/>
          <w:sz w:val="20"/>
          <w:szCs w:val="20"/>
          <w:lang w:eastAsia="sv-SE"/>
        </w:rPr>
        <w:t>riella tillgångar med -</w:t>
      </w:r>
      <w:r w:rsidR="00E27CDB" w:rsidRPr="00E27CDB">
        <w:rPr>
          <w:rFonts w:ascii="Georgia" w:eastAsia="Times New Roman" w:hAnsi="Georgia" w:cs="Times New Roman"/>
          <w:sz w:val="20"/>
          <w:szCs w:val="20"/>
          <w:lang w:eastAsia="sv-SE"/>
        </w:rPr>
        <w:t>2 252</w:t>
      </w:r>
      <w:r w:rsidR="00A93B77" w:rsidRPr="00E27CDB">
        <w:rPr>
          <w:rFonts w:ascii="Georgia" w:eastAsia="Times New Roman" w:hAnsi="Georgia" w:cs="Times New Roman"/>
          <w:sz w:val="20"/>
          <w:szCs w:val="20"/>
          <w:lang w:eastAsia="sv-SE"/>
        </w:rPr>
        <w:t xml:space="preserve"> (-</w:t>
      </w:r>
      <w:r w:rsidR="00E27CDB" w:rsidRPr="00E27CDB">
        <w:rPr>
          <w:rFonts w:ascii="Georgia" w:eastAsia="Times New Roman" w:hAnsi="Georgia" w:cs="Times New Roman"/>
          <w:sz w:val="20"/>
          <w:szCs w:val="20"/>
          <w:lang w:eastAsia="sv-SE"/>
        </w:rPr>
        <w:t>2 277</w:t>
      </w:r>
      <w:r w:rsidRPr="00E27CDB">
        <w:rPr>
          <w:rFonts w:ascii="Georgia" w:eastAsia="Times New Roman" w:hAnsi="Georgia" w:cs="Times New Roman"/>
          <w:sz w:val="20"/>
          <w:szCs w:val="20"/>
          <w:lang w:eastAsia="sv-SE"/>
        </w:rPr>
        <w:t xml:space="preserve">) TSEK samt av </w:t>
      </w:r>
      <w:r w:rsidR="00A93B77" w:rsidRPr="00E27CDB">
        <w:rPr>
          <w:rFonts w:ascii="Georgia" w:eastAsia="Times New Roman" w:hAnsi="Georgia" w:cs="Times New Roman"/>
          <w:sz w:val="20"/>
          <w:szCs w:val="20"/>
          <w:lang w:eastAsia="sv-SE"/>
        </w:rPr>
        <w:t>de materiella tillgångarna med -</w:t>
      </w:r>
      <w:r w:rsidR="00E27CDB" w:rsidRPr="00E27CDB">
        <w:rPr>
          <w:rFonts w:ascii="Georgia" w:eastAsia="Times New Roman" w:hAnsi="Georgia" w:cs="Times New Roman"/>
          <w:sz w:val="20"/>
          <w:szCs w:val="20"/>
          <w:lang w:eastAsia="sv-SE"/>
        </w:rPr>
        <w:t>73</w:t>
      </w:r>
      <w:r w:rsidR="00831FD6" w:rsidRPr="00E27CDB">
        <w:rPr>
          <w:rFonts w:ascii="Georgia" w:eastAsia="Times New Roman" w:hAnsi="Georgia" w:cs="Times New Roman"/>
          <w:sz w:val="20"/>
          <w:szCs w:val="20"/>
          <w:lang w:eastAsia="sv-SE"/>
        </w:rPr>
        <w:t xml:space="preserve"> (-</w:t>
      </w:r>
      <w:r w:rsidR="00E27CDB" w:rsidRPr="00E27CDB">
        <w:rPr>
          <w:rFonts w:ascii="Georgia" w:eastAsia="Times New Roman" w:hAnsi="Georgia" w:cs="Times New Roman"/>
          <w:sz w:val="20"/>
          <w:szCs w:val="20"/>
          <w:lang w:eastAsia="sv-SE"/>
        </w:rPr>
        <w:t>55</w:t>
      </w:r>
      <w:r w:rsidRPr="00E27CDB">
        <w:rPr>
          <w:rFonts w:ascii="Georgia" w:eastAsia="Times New Roman" w:hAnsi="Georgia" w:cs="Times New Roman"/>
          <w:sz w:val="20"/>
          <w:szCs w:val="20"/>
          <w:lang w:eastAsia="sv-SE"/>
        </w:rPr>
        <w:t xml:space="preserve">) TSEK. </w:t>
      </w:r>
    </w:p>
    <w:p w:rsidR="00C800AB" w:rsidRPr="00264ED1" w:rsidRDefault="00C800AB" w:rsidP="00C800AB">
      <w:pPr>
        <w:spacing w:after="0" w:line="240" w:lineRule="auto"/>
        <w:rPr>
          <w:rFonts w:ascii="Georgia" w:eastAsia="Times New Roman" w:hAnsi="Georgia" w:cs="Times New Roman"/>
          <w:color w:val="FF0000"/>
          <w:sz w:val="20"/>
          <w:szCs w:val="20"/>
          <w:lang w:eastAsia="sv-SE"/>
        </w:rPr>
      </w:pPr>
    </w:p>
    <w:p w:rsidR="00C800AB" w:rsidRPr="008248DA" w:rsidRDefault="00C800AB" w:rsidP="00C800AB">
      <w:pPr>
        <w:spacing w:after="0" w:line="240" w:lineRule="auto"/>
        <w:ind w:right="141"/>
        <w:rPr>
          <w:rFonts w:ascii="Georgia" w:hAnsi="Georgia"/>
          <w:b/>
          <w:sz w:val="20"/>
          <w:szCs w:val="20"/>
        </w:rPr>
      </w:pPr>
      <w:r w:rsidRPr="008248DA">
        <w:rPr>
          <w:rFonts w:ascii="Georgia" w:hAnsi="Georgia"/>
          <w:b/>
          <w:sz w:val="20"/>
          <w:szCs w:val="20"/>
        </w:rPr>
        <w:t>INVESTERINGAR</w:t>
      </w:r>
    </w:p>
    <w:p w:rsidR="00C800AB" w:rsidRPr="008248DA" w:rsidRDefault="00C800AB" w:rsidP="00C800AB">
      <w:pPr>
        <w:ind w:right="141"/>
        <w:rPr>
          <w:rFonts w:ascii="Georgia" w:hAnsi="Georgia"/>
          <w:sz w:val="20"/>
          <w:szCs w:val="20"/>
        </w:rPr>
      </w:pPr>
      <w:r w:rsidRPr="008248DA">
        <w:rPr>
          <w:rFonts w:ascii="Georgia" w:hAnsi="Georgia"/>
          <w:sz w:val="20"/>
          <w:szCs w:val="20"/>
        </w:rPr>
        <w:t xml:space="preserve">Under kvartalet har </w:t>
      </w:r>
      <w:r w:rsidR="009C08D5" w:rsidRPr="008248DA">
        <w:rPr>
          <w:rFonts w:ascii="Georgia" w:hAnsi="Georgia"/>
          <w:sz w:val="20"/>
          <w:szCs w:val="20"/>
        </w:rPr>
        <w:t>inga betydande investeringar gjorts.</w:t>
      </w:r>
    </w:p>
    <w:p w:rsidR="00C800AB" w:rsidRPr="00EE0756" w:rsidRDefault="00C800AB" w:rsidP="00C800AB">
      <w:pPr>
        <w:spacing w:after="0" w:line="240" w:lineRule="auto"/>
        <w:ind w:right="141"/>
        <w:rPr>
          <w:rFonts w:ascii="Georgia" w:hAnsi="Georgia"/>
          <w:b/>
          <w:sz w:val="20"/>
          <w:szCs w:val="20"/>
        </w:rPr>
      </w:pPr>
      <w:r w:rsidRPr="00EE0756">
        <w:rPr>
          <w:rFonts w:ascii="Georgia" w:hAnsi="Georgia"/>
          <w:b/>
          <w:sz w:val="20"/>
          <w:szCs w:val="20"/>
        </w:rPr>
        <w:t>LIKVIDITET OCH FINANSIERING</w:t>
      </w:r>
    </w:p>
    <w:p w:rsidR="00C800AB" w:rsidRPr="00264ED1" w:rsidRDefault="00C800AB" w:rsidP="005B44F0">
      <w:pPr>
        <w:rPr>
          <w:rFonts w:ascii="Georgia" w:hAnsi="Georgia"/>
          <w:color w:val="FF0000"/>
          <w:sz w:val="20"/>
          <w:szCs w:val="20"/>
        </w:rPr>
      </w:pPr>
      <w:r w:rsidRPr="00EE0756">
        <w:rPr>
          <w:rFonts w:ascii="Georgia" w:hAnsi="Georgia"/>
          <w:sz w:val="20"/>
          <w:szCs w:val="20"/>
        </w:rPr>
        <w:t>Bolagets likvida medel uppgic</w:t>
      </w:r>
      <w:r w:rsidR="00831BE4" w:rsidRPr="00EE0756">
        <w:rPr>
          <w:rFonts w:ascii="Georgia" w:hAnsi="Georgia"/>
          <w:sz w:val="20"/>
          <w:szCs w:val="20"/>
        </w:rPr>
        <w:t xml:space="preserve">k vid periodens slut till </w:t>
      </w:r>
      <w:r w:rsidR="00E27CDB" w:rsidRPr="00EE0756">
        <w:rPr>
          <w:rFonts w:ascii="Georgia" w:hAnsi="Georgia"/>
          <w:sz w:val="20"/>
          <w:szCs w:val="20"/>
        </w:rPr>
        <w:t>21 634</w:t>
      </w:r>
      <w:r w:rsidR="005B2820" w:rsidRPr="00EE0756">
        <w:rPr>
          <w:rFonts w:ascii="Georgia" w:hAnsi="Georgia"/>
          <w:sz w:val="20"/>
          <w:szCs w:val="20"/>
        </w:rPr>
        <w:t xml:space="preserve"> </w:t>
      </w:r>
      <w:r w:rsidR="00831BE4" w:rsidRPr="00EE0756">
        <w:rPr>
          <w:rFonts w:ascii="Georgia" w:hAnsi="Georgia"/>
          <w:sz w:val="20"/>
          <w:szCs w:val="20"/>
        </w:rPr>
        <w:t>(</w:t>
      </w:r>
      <w:r w:rsidR="00EE0756" w:rsidRPr="00EE0756">
        <w:rPr>
          <w:rFonts w:ascii="Georgia" w:hAnsi="Georgia"/>
          <w:sz w:val="20"/>
          <w:szCs w:val="20"/>
        </w:rPr>
        <w:t>34 082</w:t>
      </w:r>
      <w:r w:rsidRPr="00EE0756">
        <w:rPr>
          <w:rFonts w:ascii="Georgia" w:hAnsi="Georgia"/>
          <w:sz w:val="20"/>
          <w:szCs w:val="20"/>
        </w:rPr>
        <w:t>) TSEK. Kassaflödet från den löpande verksamheten upp</w:t>
      </w:r>
      <w:r w:rsidR="002A37B4" w:rsidRPr="00EE0756">
        <w:rPr>
          <w:rFonts w:ascii="Georgia" w:hAnsi="Georgia"/>
          <w:sz w:val="20"/>
          <w:szCs w:val="20"/>
        </w:rPr>
        <w:t>gick</w:t>
      </w:r>
      <w:r w:rsidR="00AE0728" w:rsidRPr="00EE0756">
        <w:rPr>
          <w:rFonts w:ascii="Georgia" w:hAnsi="Georgia"/>
          <w:sz w:val="20"/>
          <w:szCs w:val="20"/>
        </w:rPr>
        <w:t xml:space="preserve"> und</w:t>
      </w:r>
      <w:r w:rsidR="00831BE4" w:rsidRPr="00EE0756">
        <w:rPr>
          <w:rFonts w:ascii="Georgia" w:hAnsi="Georgia"/>
          <w:sz w:val="20"/>
          <w:szCs w:val="20"/>
        </w:rPr>
        <w:t>er perioden till +</w:t>
      </w:r>
      <w:r w:rsidR="00EE0756" w:rsidRPr="00EE0756">
        <w:rPr>
          <w:rFonts w:ascii="Georgia" w:hAnsi="Georgia"/>
          <w:sz w:val="20"/>
          <w:szCs w:val="20"/>
        </w:rPr>
        <w:t>15 840</w:t>
      </w:r>
      <w:r w:rsidR="00831BE4" w:rsidRPr="00EE0756">
        <w:rPr>
          <w:rFonts w:ascii="Georgia" w:hAnsi="Georgia"/>
          <w:sz w:val="20"/>
          <w:szCs w:val="20"/>
        </w:rPr>
        <w:t xml:space="preserve"> (-1</w:t>
      </w:r>
      <w:r w:rsidR="00EE0756" w:rsidRPr="00EE0756">
        <w:rPr>
          <w:rFonts w:ascii="Georgia" w:hAnsi="Georgia"/>
          <w:sz w:val="20"/>
          <w:szCs w:val="20"/>
        </w:rPr>
        <w:t>0 222</w:t>
      </w:r>
      <w:r w:rsidRPr="00EE0756">
        <w:rPr>
          <w:rFonts w:ascii="Georgia" w:hAnsi="Georgia"/>
          <w:sz w:val="20"/>
          <w:szCs w:val="20"/>
        </w:rPr>
        <w:t>) TSEK</w:t>
      </w:r>
      <w:r w:rsidRPr="00264ED1">
        <w:rPr>
          <w:rFonts w:ascii="Georgia" w:hAnsi="Georgia"/>
          <w:color w:val="FF0000"/>
          <w:sz w:val="20"/>
          <w:szCs w:val="20"/>
        </w:rPr>
        <w:t xml:space="preserve">. </w:t>
      </w:r>
      <w:r w:rsidR="005B44F0" w:rsidRPr="00264ED1">
        <w:rPr>
          <w:rFonts w:ascii="Georgia" w:hAnsi="Georgia"/>
          <w:color w:val="FF0000"/>
          <w:sz w:val="20"/>
          <w:szCs w:val="20"/>
        </w:rPr>
        <w:br/>
      </w:r>
      <w:r w:rsidR="005B44F0" w:rsidRPr="00540633">
        <w:rPr>
          <w:rFonts w:ascii="Georgia" w:hAnsi="Georgia"/>
          <w:sz w:val="20"/>
          <w:szCs w:val="20"/>
        </w:rPr>
        <w:t>Företrädesemissionen i Hövding Sverige AB (</w:t>
      </w:r>
      <w:proofErr w:type="spellStart"/>
      <w:r w:rsidR="005B44F0" w:rsidRPr="00540633">
        <w:rPr>
          <w:rFonts w:ascii="Georgia" w:hAnsi="Georgia"/>
          <w:sz w:val="20"/>
          <w:szCs w:val="20"/>
        </w:rPr>
        <w:t>publ</w:t>
      </w:r>
      <w:proofErr w:type="spellEnd"/>
      <w:r w:rsidR="005B44F0" w:rsidRPr="00540633">
        <w:rPr>
          <w:rFonts w:ascii="Georgia" w:hAnsi="Georgia"/>
          <w:sz w:val="20"/>
          <w:szCs w:val="20"/>
        </w:rPr>
        <w:t xml:space="preserve">) avslutades den 10 oktober 2017 och sammanräkningen visade att emissionen tecknades till cirka 224 procent. Teckning med stöd av teckningsrätter motsvarade cirka 98 procent. Företrädesemissionen tillförde Bolaget totalt cirka 37,1 MSEK före emissionskostnader. </w:t>
      </w:r>
    </w:p>
    <w:p w:rsidR="00C800AB" w:rsidRPr="00540633" w:rsidRDefault="00C800AB" w:rsidP="00C800AB">
      <w:pPr>
        <w:spacing w:after="0" w:line="240" w:lineRule="auto"/>
        <w:ind w:right="141"/>
        <w:rPr>
          <w:rFonts w:ascii="Georgia" w:hAnsi="Georgia"/>
          <w:b/>
          <w:sz w:val="20"/>
          <w:szCs w:val="20"/>
        </w:rPr>
      </w:pPr>
      <w:r w:rsidRPr="00540633">
        <w:rPr>
          <w:rFonts w:ascii="Georgia" w:hAnsi="Georgia"/>
          <w:b/>
          <w:sz w:val="20"/>
          <w:szCs w:val="20"/>
        </w:rPr>
        <w:t>ANSTÄLLDA</w:t>
      </w:r>
    </w:p>
    <w:p w:rsidR="00C800AB" w:rsidRPr="00540633" w:rsidRDefault="00BD1FCC" w:rsidP="00C800AB">
      <w:pPr>
        <w:ind w:right="141"/>
        <w:rPr>
          <w:rFonts w:ascii="Georgia" w:hAnsi="Georgia"/>
          <w:sz w:val="20"/>
          <w:szCs w:val="20"/>
        </w:rPr>
      </w:pPr>
      <w:r w:rsidRPr="00540633">
        <w:rPr>
          <w:rFonts w:ascii="Georgia" w:hAnsi="Georgia"/>
          <w:sz w:val="20"/>
          <w:szCs w:val="20"/>
        </w:rPr>
        <w:t>Pe</w:t>
      </w:r>
      <w:r w:rsidR="00D86B5B" w:rsidRPr="00540633">
        <w:rPr>
          <w:rFonts w:ascii="Georgia" w:hAnsi="Georgia"/>
          <w:sz w:val="20"/>
          <w:szCs w:val="20"/>
        </w:rPr>
        <w:t>r den 3</w:t>
      </w:r>
      <w:r w:rsidR="00EE0756" w:rsidRPr="00540633">
        <w:rPr>
          <w:rFonts w:ascii="Georgia" w:hAnsi="Georgia"/>
          <w:sz w:val="20"/>
          <w:szCs w:val="20"/>
        </w:rPr>
        <w:t>1</w:t>
      </w:r>
      <w:r w:rsidR="00D86B5B" w:rsidRPr="00540633">
        <w:rPr>
          <w:rFonts w:ascii="Georgia" w:hAnsi="Georgia"/>
          <w:sz w:val="20"/>
          <w:szCs w:val="20"/>
        </w:rPr>
        <w:t xml:space="preserve"> </w:t>
      </w:r>
      <w:r w:rsidR="00EE0756" w:rsidRPr="00540633">
        <w:rPr>
          <w:rFonts w:ascii="Georgia" w:hAnsi="Georgia"/>
          <w:sz w:val="20"/>
          <w:szCs w:val="20"/>
        </w:rPr>
        <w:t>december</w:t>
      </w:r>
      <w:r w:rsidR="00D330B2" w:rsidRPr="00540633">
        <w:rPr>
          <w:rFonts w:ascii="Georgia" w:hAnsi="Georgia"/>
          <w:sz w:val="20"/>
          <w:szCs w:val="20"/>
        </w:rPr>
        <w:t xml:space="preserve"> 2017</w:t>
      </w:r>
      <w:r w:rsidR="00C800AB" w:rsidRPr="00540633">
        <w:rPr>
          <w:rFonts w:ascii="Georgia" w:hAnsi="Georgia"/>
          <w:sz w:val="20"/>
          <w:szCs w:val="20"/>
        </w:rPr>
        <w:t xml:space="preserve"> u</w:t>
      </w:r>
      <w:r w:rsidR="00D86B5B" w:rsidRPr="00540633">
        <w:rPr>
          <w:rFonts w:ascii="Georgia" w:hAnsi="Georgia"/>
          <w:sz w:val="20"/>
          <w:szCs w:val="20"/>
        </w:rPr>
        <w:t>ppgi</w:t>
      </w:r>
      <w:r w:rsidR="00831BE4" w:rsidRPr="00540633">
        <w:rPr>
          <w:rFonts w:ascii="Georgia" w:hAnsi="Georgia"/>
          <w:sz w:val="20"/>
          <w:szCs w:val="20"/>
        </w:rPr>
        <w:t>ck antalet anställda till 3</w:t>
      </w:r>
      <w:r w:rsidR="00540633" w:rsidRPr="00540633">
        <w:rPr>
          <w:rFonts w:ascii="Georgia" w:hAnsi="Georgia"/>
          <w:sz w:val="20"/>
          <w:szCs w:val="20"/>
        </w:rPr>
        <w:t>4</w:t>
      </w:r>
      <w:r w:rsidR="00831BE4" w:rsidRPr="00540633">
        <w:rPr>
          <w:rFonts w:ascii="Georgia" w:hAnsi="Georgia"/>
          <w:sz w:val="20"/>
          <w:szCs w:val="20"/>
        </w:rPr>
        <w:t xml:space="preserve"> (</w:t>
      </w:r>
      <w:r w:rsidR="00EE0756" w:rsidRPr="00540633">
        <w:rPr>
          <w:rFonts w:ascii="Georgia" w:hAnsi="Georgia"/>
          <w:sz w:val="20"/>
          <w:szCs w:val="20"/>
        </w:rPr>
        <w:t>27</w:t>
      </w:r>
      <w:r w:rsidR="00C800AB" w:rsidRPr="00540633">
        <w:rPr>
          <w:rFonts w:ascii="Georgia" w:hAnsi="Georgia"/>
          <w:sz w:val="20"/>
          <w:szCs w:val="20"/>
        </w:rPr>
        <w:t xml:space="preserve">) personer. </w:t>
      </w:r>
    </w:p>
    <w:p w:rsidR="00C800AB" w:rsidRPr="00540633" w:rsidRDefault="00C800AB" w:rsidP="00C800AB">
      <w:pPr>
        <w:spacing w:after="0" w:line="240" w:lineRule="auto"/>
        <w:ind w:right="141"/>
        <w:rPr>
          <w:rFonts w:ascii="Georgia" w:hAnsi="Georgia"/>
          <w:b/>
          <w:sz w:val="20"/>
          <w:szCs w:val="20"/>
        </w:rPr>
      </w:pPr>
      <w:r w:rsidRPr="00540633">
        <w:rPr>
          <w:rFonts w:ascii="Georgia" w:hAnsi="Georgia"/>
          <w:b/>
          <w:sz w:val="20"/>
          <w:szCs w:val="20"/>
        </w:rPr>
        <w:t>RISKFAKTORER</w:t>
      </w:r>
    </w:p>
    <w:p w:rsidR="00C800AB" w:rsidRPr="00540633" w:rsidRDefault="00C800AB" w:rsidP="00C800AB">
      <w:pPr>
        <w:ind w:right="141"/>
        <w:rPr>
          <w:rFonts w:ascii="Georgia" w:hAnsi="Georgia"/>
          <w:sz w:val="20"/>
          <w:szCs w:val="20"/>
        </w:rPr>
      </w:pPr>
      <w:r w:rsidRPr="00540633">
        <w:rPr>
          <w:rFonts w:ascii="Georgia" w:hAnsi="Georgia"/>
          <w:sz w:val="20"/>
          <w:szCs w:val="20"/>
        </w:rPr>
        <w:t>Riskfaktorer fin</w:t>
      </w:r>
      <w:r w:rsidR="00FC7C5D" w:rsidRPr="00540633">
        <w:rPr>
          <w:rFonts w:ascii="Georgia" w:hAnsi="Georgia"/>
          <w:sz w:val="20"/>
          <w:szCs w:val="20"/>
        </w:rPr>
        <w:t>ns beskrivet i Hövdings årsredovisning</w:t>
      </w:r>
      <w:r w:rsidRPr="00540633">
        <w:rPr>
          <w:rFonts w:ascii="Georgia" w:hAnsi="Georgia"/>
          <w:sz w:val="20"/>
          <w:szCs w:val="20"/>
        </w:rPr>
        <w:t xml:space="preserve"> på sida</w:t>
      </w:r>
      <w:r w:rsidR="00FC7C5D" w:rsidRPr="00540633">
        <w:rPr>
          <w:rFonts w:ascii="Georgia" w:hAnsi="Georgia"/>
          <w:sz w:val="20"/>
          <w:szCs w:val="20"/>
        </w:rPr>
        <w:t>n 27</w:t>
      </w:r>
      <w:r w:rsidRPr="00540633">
        <w:rPr>
          <w:rFonts w:ascii="Georgia" w:hAnsi="Georgia"/>
          <w:sz w:val="20"/>
          <w:szCs w:val="20"/>
        </w:rPr>
        <w:t xml:space="preserve">. </w:t>
      </w:r>
    </w:p>
    <w:p w:rsidR="00C800AB" w:rsidRPr="00B00CDC" w:rsidRDefault="00C800AB" w:rsidP="00C800AB">
      <w:pPr>
        <w:rPr>
          <w:rFonts w:ascii="Georgia" w:hAnsi="Georgia"/>
          <w:b/>
          <w:sz w:val="20"/>
          <w:szCs w:val="20"/>
        </w:rPr>
      </w:pPr>
      <w:r w:rsidRPr="00B00CDC">
        <w:rPr>
          <w:rFonts w:ascii="Georgia" w:hAnsi="Georgia"/>
          <w:b/>
          <w:sz w:val="20"/>
          <w:szCs w:val="20"/>
        </w:rPr>
        <w:t>CERTIFIED ADVISER</w:t>
      </w:r>
      <w:r w:rsidRPr="00B00CDC">
        <w:rPr>
          <w:rFonts w:ascii="Georgia" w:hAnsi="Georgia"/>
          <w:sz w:val="20"/>
          <w:szCs w:val="20"/>
        </w:rPr>
        <w:br/>
        <w:t xml:space="preserve">Västra Hamnen Corporate </w:t>
      </w:r>
      <w:proofErr w:type="spellStart"/>
      <w:r w:rsidRPr="00B00CDC">
        <w:rPr>
          <w:rFonts w:ascii="Georgia" w:hAnsi="Georgia"/>
          <w:sz w:val="20"/>
          <w:szCs w:val="20"/>
        </w:rPr>
        <w:t>Finance</w:t>
      </w:r>
      <w:proofErr w:type="spellEnd"/>
      <w:r w:rsidRPr="00B00CDC">
        <w:rPr>
          <w:rFonts w:ascii="Georgia" w:hAnsi="Georgia"/>
          <w:sz w:val="20"/>
          <w:szCs w:val="20"/>
        </w:rPr>
        <w:t xml:space="preserve"> AB är anlitade som </w:t>
      </w:r>
      <w:proofErr w:type="spellStart"/>
      <w:r w:rsidRPr="00B00CDC">
        <w:rPr>
          <w:rFonts w:ascii="Georgia" w:hAnsi="Georgia"/>
          <w:sz w:val="20"/>
          <w:szCs w:val="20"/>
        </w:rPr>
        <w:t>Certified</w:t>
      </w:r>
      <w:proofErr w:type="spellEnd"/>
      <w:r w:rsidRPr="00B00CDC">
        <w:rPr>
          <w:rFonts w:ascii="Georgia" w:hAnsi="Georgia"/>
          <w:sz w:val="20"/>
          <w:szCs w:val="20"/>
        </w:rPr>
        <w:t xml:space="preserve"> </w:t>
      </w:r>
      <w:proofErr w:type="spellStart"/>
      <w:r w:rsidRPr="00B00CDC">
        <w:rPr>
          <w:rFonts w:ascii="Georgia" w:hAnsi="Georgia"/>
          <w:sz w:val="20"/>
          <w:szCs w:val="20"/>
        </w:rPr>
        <w:t>Adviser</w:t>
      </w:r>
      <w:proofErr w:type="spellEnd"/>
      <w:r w:rsidRPr="00B00CDC">
        <w:rPr>
          <w:rFonts w:ascii="Georgia" w:hAnsi="Georgia"/>
          <w:sz w:val="20"/>
          <w:szCs w:val="20"/>
        </w:rPr>
        <w:t xml:space="preserve"> åt Hövding.</w:t>
      </w:r>
    </w:p>
    <w:p w:rsidR="00C800AB" w:rsidRPr="00EE0756" w:rsidRDefault="00C800AB" w:rsidP="00125E7F">
      <w:pPr>
        <w:ind w:right="141"/>
        <w:rPr>
          <w:rFonts w:ascii="Georgia" w:hAnsi="Georgia"/>
          <w:sz w:val="20"/>
          <w:szCs w:val="20"/>
        </w:rPr>
      </w:pPr>
      <w:r w:rsidRPr="00EE0756">
        <w:rPr>
          <w:rFonts w:ascii="Georgia" w:hAnsi="Georgia"/>
          <w:b/>
          <w:sz w:val="20"/>
          <w:szCs w:val="20"/>
        </w:rPr>
        <w:t>RAPPORTERINGSDATUM</w:t>
      </w:r>
      <w:r w:rsidRPr="00EE0756">
        <w:rPr>
          <w:rFonts w:ascii="Georgia" w:hAnsi="Georgia"/>
          <w:sz w:val="20"/>
          <w:szCs w:val="20"/>
        </w:rPr>
        <w:br/>
        <w:t>Hövding offentliggör en ekonomisk rapport vid varje kva</w:t>
      </w:r>
      <w:r w:rsidR="00831BE4" w:rsidRPr="00EE0756">
        <w:rPr>
          <w:rFonts w:ascii="Georgia" w:hAnsi="Georgia"/>
          <w:sz w:val="20"/>
          <w:szCs w:val="20"/>
        </w:rPr>
        <w:t>rtalsskifte. Kommande rapport är planerad</w:t>
      </w:r>
      <w:r w:rsidRPr="00EE0756">
        <w:rPr>
          <w:rFonts w:ascii="Georgia" w:hAnsi="Georgia"/>
          <w:sz w:val="20"/>
          <w:szCs w:val="20"/>
        </w:rPr>
        <w:t xml:space="preserve"> enligt nedan:</w:t>
      </w:r>
    </w:p>
    <w:p w:rsidR="008905E6" w:rsidRPr="00EE0756" w:rsidRDefault="00EE0756" w:rsidP="00C800AB">
      <w:pPr>
        <w:pStyle w:val="Liststycke"/>
        <w:numPr>
          <w:ilvl w:val="0"/>
          <w:numId w:val="5"/>
        </w:numPr>
        <w:ind w:right="141"/>
        <w:rPr>
          <w:rFonts w:ascii="Georgia" w:hAnsi="Georgia"/>
          <w:sz w:val="20"/>
          <w:szCs w:val="20"/>
        </w:rPr>
      </w:pPr>
      <w:r w:rsidRPr="00EE0756">
        <w:rPr>
          <w:rFonts w:ascii="Georgia" w:hAnsi="Georgia"/>
          <w:sz w:val="20"/>
          <w:szCs w:val="20"/>
        </w:rPr>
        <w:t>9 maj</w:t>
      </w:r>
      <w:r w:rsidR="008905E6" w:rsidRPr="00EE0756">
        <w:rPr>
          <w:rFonts w:ascii="Georgia" w:hAnsi="Georgia"/>
          <w:sz w:val="20"/>
          <w:szCs w:val="20"/>
        </w:rPr>
        <w:t xml:space="preserve"> 2018 – </w:t>
      </w:r>
      <w:r w:rsidRPr="00EE0756">
        <w:rPr>
          <w:rFonts w:ascii="Georgia" w:hAnsi="Georgia"/>
          <w:sz w:val="20"/>
          <w:szCs w:val="20"/>
        </w:rPr>
        <w:t>Delårsrapport Q1 2018</w:t>
      </w:r>
    </w:p>
    <w:p w:rsidR="003B7FF8" w:rsidRPr="00264ED1" w:rsidRDefault="003B7FF8" w:rsidP="000C38DD">
      <w:pPr>
        <w:pStyle w:val="Liststycke"/>
        <w:ind w:right="141"/>
        <w:rPr>
          <w:rFonts w:ascii="Georgia" w:hAnsi="Georgia"/>
          <w:color w:val="FF0000"/>
          <w:sz w:val="20"/>
          <w:szCs w:val="20"/>
        </w:rPr>
      </w:pPr>
    </w:p>
    <w:p w:rsidR="00922028" w:rsidRPr="00264ED1" w:rsidRDefault="00922028" w:rsidP="00C800AB">
      <w:pPr>
        <w:spacing w:after="0"/>
        <w:rPr>
          <w:rFonts w:ascii="Georgia" w:hAnsi="Georgia"/>
          <w:b/>
          <w:color w:val="FF0000"/>
          <w:sz w:val="20"/>
          <w:szCs w:val="20"/>
        </w:rPr>
      </w:pPr>
    </w:p>
    <w:p w:rsidR="00CD063C" w:rsidRPr="00264ED1" w:rsidRDefault="00CD063C" w:rsidP="00C800AB">
      <w:pPr>
        <w:spacing w:after="0"/>
        <w:rPr>
          <w:rFonts w:ascii="Georgia" w:hAnsi="Georgia"/>
          <w:b/>
          <w:color w:val="FF0000"/>
          <w:sz w:val="20"/>
          <w:szCs w:val="20"/>
        </w:rPr>
      </w:pPr>
    </w:p>
    <w:p w:rsidR="00CD063C" w:rsidRPr="00264ED1" w:rsidRDefault="00CD063C" w:rsidP="00C800AB">
      <w:pPr>
        <w:spacing w:after="0"/>
        <w:rPr>
          <w:rFonts w:ascii="Georgia" w:hAnsi="Georgia"/>
          <w:b/>
          <w:color w:val="FF0000"/>
          <w:sz w:val="20"/>
          <w:szCs w:val="20"/>
        </w:rPr>
      </w:pPr>
    </w:p>
    <w:p w:rsidR="00831BE4" w:rsidRPr="00264ED1" w:rsidRDefault="00831BE4" w:rsidP="00C800AB">
      <w:pPr>
        <w:spacing w:after="0"/>
        <w:rPr>
          <w:rFonts w:ascii="Georgia" w:hAnsi="Georgia"/>
          <w:b/>
          <w:color w:val="FF0000"/>
          <w:sz w:val="20"/>
          <w:szCs w:val="20"/>
        </w:rPr>
      </w:pPr>
    </w:p>
    <w:p w:rsidR="00CD063C" w:rsidRPr="00264ED1" w:rsidRDefault="00CD063C" w:rsidP="00C800AB">
      <w:pPr>
        <w:spacing w:after="0"/>
        <w:rPr>
          <w:rFonts w:ascii="Georgia" w:hAnsi="Georgia"/>
          <w:b/>
          <w:color w:val="FF0000"/>
          <w:sz w:val="20"/>
          <w:szCs w:val="20"/>
        </w:rPr>
      </w:pPr>
    </w:p>
    <w:p w:rsidR="003561FB" w:rsidRPr="00264ED1" w:rsidRDefault="003561FB" w:rsidP="00C800AB">
      <w:pPr>
        <w:spacing w:after="0"/>
        <w:rPr>
          <w:rFonts w:ascii="Georgia" w:hAnsi="Georgia"/>
          <w:b/>
          <w:color w:val="FF0000"/>
          <w:sz w:val="20"/>
          <w:szCs w:val="20"/>
        </w:rPr>
      </w:pPr>
    </w:p>
    <w:p w:rsidR="00C800AB" w:rsidRPr="00E41003" w:rsidRDefault="00CD063C" w:rsidP="00C800AB">
      <w:pPr>
        <w:spacing w:after="0"/>
        <w:rPr>
          <w:rFonts w:ascii="Georgia" w:hAnsi="Georgia"/>
          <w:b/>
          <w:sz w:val="20"/>
          <w:szCs w:val="20"/>
        </w:rPr>
      </w:pPr>
      <w:r w:rsidRPr="00E41003">
        <w:rPr>
          <w:rFonts w:ascii="Georgia" w:hAnsi="Georgia"/>
          <w:b/>
          <w:sz w:val="20"/>
          <w:szCs w:val="20"/>
        </w:rPr>
        <w:t>R</w:t>
      </w:r>
      <w:r w:rsidR="00C800AB" w:rsidRPr="00E41003">
        <w:rPr>
          <w:rFonts w:ascii="Georgia" w:hAnsi="Georgia"/>
          <w:b/>
          <w:sz w:val="20"/>
          <w:szCs w:val="20"/>
        </w:rPr>
        <w:t>EDOVISNINGSPRINCIPER</w:t>
      </w:r>
    </w:p>
    <w:p w:rsidR="00C800AB" w:rsidRPr="00E41003" w:rsidRDefault="00C800AB" w:rsidP="00C800AB">
      <w:pPr>
        <w:rPr>
          <w:rFonts w:ascii="Georgia" w:hAnsi="Georgia"/>
          <w:sz w:val="20"/>
          <w:szCs w:val="20"/>
        </w:rPr>
      </w:pPr>
      <w:r w:rsidRPr="00E41003">
        <w:rPr>
          <w:rFonts w:ascii="Georgia" w:hAnsi="Georgia"/>
          <w:sz w:val="20"/>
          <w:szCs w:val="20"/>
        </w:rPr>
        <w:t xml:space="preserve">Denna rapport har upprättats i enlighet med Årsredovisningslagen och BFNAR 2012:1 (K3). </w:t>
      </w:r>
      <w:r w:rsidR="005A70FB" w:rsidRPr="00E41003">
        <w:rPr>
          <w:rFonts w:ascii="Georgia" w:hAnsi="Georgia"/>
          <w:sz w:val="20"/>
          <w:szCs w:val="20"/>
        </w:rPr>
        <w:t>Bola</w:t>
      </w:r>
      <w:r w:rsidR="009C08D5" w:rsidRPr="00E41003">
        <w:rPr>
          <w:rFonts w:ascii="Georgia" w:hAnsi="Georgia"/>
          <w:sz w:val="20"/>
          <w:szCs w:val="20"/>
        </w:rPr>
        <w:t>get har förlängt föregående räkenskapsår</w:t>
      </w:r>
      <w:r w:rsidR="005A70FB" w:rsidRPr="00E41003">
        <w:rPr>
          <w:rFonts w:ascii="Georgia" w:hAnsi="Georgia"/>
          <w:sz w:val="20"/>
          <w:szCs w:val="20"/>
        </w:rPr>
        <w:t xml:space="preserve"> till den 31 december 2016. </w:t>
      </w:r>
    </w:p>
    <w:p w:rsidR="00C800AB" w:rsidRPr="00540633" w:rsidRDefault="00C800AB" w:rsidP="00C800AB">
      <w:pPr>
        <w:spacing w:after="0"/>
        <w:rPr>
          <w:rFonts w:ascii="Georgia" w:hAnsi="Georgia"/>
          <w:b/>
          <w:sz w:val="20"/>
          <w:szCs w:val="20"/>
        </w:rPr>
      </w:pPr>
      <w:r w:rsidRPr="00540633">
        <w:rPr>
          <w:rFonts w:ascii="Georgia" w:hAnsi="Georgia"/>
          <w:b/>
          <w:sz w:val="20"/>
          <w:szCs w:val="20"/>
        </w:rPr>
        <w:t>REVISORS GRANSKNING</w:t>
      </w:r>
    </w:p>
    <w:p w:rsidR="00C800AB" w:rsidRPr="00E41003" w:rsidRDefault="00884087" w:rsidP="00C800AB">
      <w:pPr>
        <w:spacing w:after="0"/>
        <w:rPr>
          <w:rFonts w:ascii="Georgia" w:hAnsi="Georgia"/>
          <w:sz w:val="20"/>
          <w:szCs w:val="20"/>
        </w:rPr>
      </w:pPr>
      <w:r w:rsidRPr="00540633">
        <w:rPr>
          <w:rFonts w:ascii="Georgia" w:hAnsi="Georgia"/>
          <w:sz w:val="20"/>
          <w:szCs w:val="20"/>
        </w:rPr>
        <w:t>Denna rapport har</w:t>
      </w:r>
      <w:r w:rsidR="00540633" w:rsidRPr="00540633">
        <w:rPr>
          <w:rFonts w:ascii="Georgia" w:hAnsi="Georgia"/>
          <w:sz w:val="20"/>
          <w:szCs w:val="20"/>
        </w:rPr>
        <w:t xml:space="preserve"> inte</w:t>
      </w:r>
      <w:r w:rsidR="00FA32E3" w:rsidRPr="00540633">
        <w:rPr>
          <w:rFonts w:ascii="Georgia" w:hAnsi="Georgia"/>
          <w:sz w:val="20"/>
          <w:szCs w:val="20"/>
        </w:rPr>
        <w:t xml:space="preserve"> </w:t>
      </w:r>
      <w:r w:rsidR="00B23040" w:rsidRPr="00540633">
        <w:rPr>
          <w:rFonts w:ascii="Georgia" w:hAnsi="Georgia"/>
          <w:sz w:val="20"/>
          <w:szCs w:val="20"/>
        </w:rPr>
        <w:t xml:space="preserve">granskats av bolagets revisor. </w:t>
      </w:r>
      <w:r w:rsidR="000B32FF" w:rsidRPr="00E41003">
        <w:rPr>
          <w:rFonts w:ascii="Georgia" w:hAnsi="Georgia"/>
          <w:color w:val="FF0000"/>
          <w:sz w:val="20"/>
          <w:szCs w:val="20"/>
        </w:rPr>
        <w:br/>
      </w:r>
    </w:p>
    <w:p w:rsidR="00C800AB" w:rsidRPr="00E41003" w:rsidRDefault="00C800AB" w:rsidP="00C800AB">
      <w:pPr>
        <w:spacing w:after="0"/>
        <w:rPr>
          <w:rFonts w:ascii="Georgia" w:hAnsi="Georgia"/>
          <w:b/>
          <w:sz w:val="20"/>
          <w:szCs w:val="20"/>
        </w:rPr>
      </w:pPr>
      <w:r w:rsidRPr="00E41003">
        <w:rPr>
          <w:rFonts w:ascii="Georgia" w:hAnsi="Georgia"/>
          <w:b/>
          <w:sz w:val="20"/>
          <w:szCs w:val="20"/>
        </w:rPr>
        <w:t>BOLAGSUPPGIFTER</w:t>
      </w:r>
    </w:p>
    <w:p w:rsidR="00C800AB" w:rsidRPr="00E41003" w:rsidRDefault="00C800AB" w:rsidP="00C800AB">
      <w:pPr>
        <w:spacing w:line="240" w:lineRule="auto"/>
        <w:rPr>
          <w:rFonts w:ascii="Georgia" w:hAnsi="Georgia"/>
          <w:sz w:val="20"/>
          <w:szCs w:val="20"/>
        </w:rPr>
      </w:pPr>
      <w:r w:rsidRPr="00E41003">
        <w:rPr>
          <w:rFonts w:ascii="Georgia" w:hAnsi="Georgia"/>
          <w:sz w:val="20"/>
          <w:szCs w:val="20"/>
        </w:rPr>
        <w:t>Hövding Sverige AB (</w:t>
      </w:r>
      <w:proofErr w:type="spellStart"/>
      <w:r w:rsidRPr="00E41003">
        <w:rPr>
          <w:rFonts w:ascii="Georgia" w:hAnsi="Georgia"/>
          <w:sz w:val="20"/>
          <w:szCs w:val="20"/>
        </w:rPr>
        <w:t>publ</w:t>
      </w:r>
      <w:proofErr w:type="spellEnd"/>
      <w:r w:rsidRPr="00E41003">
        <w:rPr>
          <w:rFonts w:ascii="Georgia" w:hAnsi="Georgia"/>
          <w:sz w:val="20"/>
          <w:szCs w:val="20"/>
        </w:rPr>
        <w:t xml:space="preserve">), organisationsnummer </w:t>
      </w:r>
      <w:proofErr w:type="gramStart"/>
      <w:r w:rsidRPr="00E41003">
        <w:rPr>
          <w:rFonts w:ascii="Georgia" w:hAnsi="Georgia"/>
          <w:sz w:val="20"/>
          <w:szCs w:val="20"/>
        </w:rPr>
        <w:t>556708-0303</w:t>
      </w:r>
      <w:proofErr w:type="gramEnd"/>
      <w:r w:rsidRPr="00E41003">
        <w:rPr>
          <w:rFonts w:ascii="Georgia" w:hAnsi="Georgia"/>
          <w:sz w:val="20"/>
          <w:szCs w:val="20"/>
        </w:rPr>
        <w:t xml:space="preserve">, är ett aktiebolag med säte i Malmö. Bolagets aktier är registrerade på Nasdaq </w:t>
      </w:r>
      <w:proofErr w:type="spellStart"/>
      <w:r w:rsidRPr="00E41003">
        <w:rPr>
          <w:rFonts w:ascii="Georgia" w:hAnsi="Georgia"/>
          <w:sz w:val="20"/>
          <w:szCs w:val="20"/>
        </w:rPr>
        <w:t>First</w:t>
      </w:r>
      <w:proofErr w:type="spellEnd"/>
      <w:r w:rsidRPr="00E41003">
        <w:rPr>
          <w:rFonts w:ascii="Georgia" w:hAnsi="Georgia"/>
          <w:sz w:val="20"/>
          <w:szCs w:val="20"/>
        </w:rPr>
        <w:t xml:space="preserve"> North i Stockholm.</w:t>
      </w:r>
    </w:p>
    <w:p w:rsidR="00C800AB" w:rsidRPr="00E41003" w:rsidRDefault="00C800AB" w:rsidP="00C800AB">
      <w:pPr>
        <w:spacing w:after="0"/>
        <w:rPr>
          <w:rFonts w:ascii="Georgia" w:hAnsi="Georgia"/>
          <w:b/>
          <w:sz w:val="20"/>
          <w:szCs w:val="20"/>
        </w:rPr>
      </w:pPr>
      <w:r w:rsidRPr="00E41003">
        <w:rPr>
          <w:rFonts w:ascii="Georgia" w:hAnsi="Georgia"/>
          <w:b/>
          <w:sz w:val="20"/>
          <w:szCs w:val="20"/>
        </w:rPr>
        <w:t>INFORMATION</w:t>
      </w:r>
    </w:p>
    <w:p w:rsidR="00C800AB" w:rsidRPr="00E41003" w:rsidRDefault="00C800AB" w:rsidP="00C800AB">
      <w:pPr>
        <w:spacing w:after="0"/>
        <w:rPr>
          <w:rFonts w:ascii="Georgia" w:hAnsi="Georgia"/>
          <w:sz w:val="20"/>
          <w:szCs w:val="20"/>
        </w:rPr>
      </w:pPr>
      <w:r w:rsidRPr="00E41003">
        <w:rPr>
          <w:rFonts w:ascii="Georgia" w:hAnsi="Georgia"/>
          <w:sz w:val="20"/>
          <w:szCs w:val="20"/>
        </w:rPr>
        <w:t>Frågor gällande denna delårsrapport besvaras av:</w:t>
      </w:r>
    </w:p>
    <w:p w:rsidR="00C800AB" w:rsidRPr="00E41003" w:rsidRDefault="00C800AB" w:rsidP="00C800AB">
      <w:pPr>
        <w:spacing w:after="0"/>
        <w:rPr>
          <w:rFonts w:ascii="Georgia" w:hAnsi="Georgia"/>
          <w:sz w:val="20"/>
          <w:szCs w:val="20"/>
        </w:rPr>
      </w:pPr>
      <w:r w:rsidRPr="00E41003">
        <w:rPr>
          <w:rFonts w:ascii="Georgia" w:hAnsi="Georgia"/>
          <w:sz w:val="20"/>
          <w:szCs w:val="20"/>
        </w:rPr>
        <w:t>VD Fredrik Carling</w:t>
      </w:r>
    </w:p>
    <w:p w:rsidR="00C800AB" w:rsidRPr="00E41003" w:rsidRDefault="00C800AB" w:rsidP="00C800AB">
      <w:pPr>
        <w:spacing w:after="0"/>
        <w:rPr>
          <w:rFonts w:ascii="Georgia" w:hAnsi="Georgia"/>
          <w:sz w:val="20"/>
          <w:szCs w:val="20"/>
        </w:rPr>
      </w:pPr>
      <w:r w:rsidRPr="00E41003">
        <w:rPr>
          <w:rFonts w:ascii="Georgia" w:hAnsi="Georgia"/>
          <w:sz w:val="20"/>
          <w:szCs w:val="20"/>
        </w:rPr>
        <w:t xml:space="preserve">Tel: 040 </w:t>
      </w:r>
      <w:proofErr w:type="gramStart"/>
      <w:r w:rsidRPr="00E41003">
        <w:rPr>
          <w:rFonts w:ascii="Georgia" w:hAnsi="Georgia"/>
          <w:sz w:val="20"/>
          <w:szCs w:val="20"/>
        </w:rPr>
        <w:t>236868</w:t>
      </w:r>
      <w:proofErr w:type="gramEnd"/>
    </w:p>
    <w:p w:rsidR="00C800AB" w:rsidRPr="00E41003" w:rsidRDefault="007E20FB" w:rsidP="00C800AB">
      <w:pPr>
        <w:spacing w:after="0"/>
        <w:rPr>
          <w:rFonts w:ascii="Georgia" w:hAnsi="Georgia"/>
          <w:sz w:val="20"/>
          <w:szCs w:val="20"/>
        </w:rPr>
      </w:pPr>
      <w:hyperlink r:id="rId9" w:history="1">
        <w:r w:rsidR="00C800AB" w:rsidRPr="00E41003">
          <w:rPr>
            <w:rStyle w:val="Hyperlnk"/>
            <w:rFonts w:ascii="Georgia" w:hAnsi="Georgia"/>
            <w:color w:val="auto"/>
            <w:sz w:val="20"/>
            <w:szCs w:val="20"/>
          </w:rPr>
          <w:t>fredrik.carling@hovding.com</w:t>
        </w:r>
      </w:hyperlink>
    </w:p>
    <w:p w:rsidR="00C800AB" w:rsidRPr="00E41003" w:rsidRDefault="00C800AB" w:rsidP="00C800AB">
      <w:pPr>
        <w:spacing w:after="0"/>
        <w:ind w:left="-709"/>
        <w:rPr>
          <w:rFonts w:ascii="Georgia" w:hAnsi="Georgia"/>
          <w:sz w:val="20"/>
          <w:szCs w:val="20"/>
        </w:rPr>
      </w:pPr>
    </w:p>
    <w:p w:rsidR="00C800AB" w:rsidRPr="00E41003" w:rsidRDefault="00C800AB" w:rsidP="00C800AB">
      <w:pPr>
        <w:spacing w:after="0"/>
        <w:rPr>
          <w:rFonts w:ascii="Georgia" w:hAnsi="Georgia"/>
          <w:sz w:val="20"/>
          <w:szCs w:val="20"/>
        </w:rPr>
      </w:pPr>
      <w:r w:rsidRPr="00E41003">
        <w:rPr>
          <w:rFonts w:ascii="Georgia" w:hAnsi="Georgia"/>
          <w:sz w:val="20"/>
          <w:szCs w:val="20"/>
        </w:rPr>
        <w:t>Hövding Sverige AB (</w:t>
      </w:r>
      <w:proofErr w:type="spellStart"/>
      <w:r w:rsidRPr="00E41003">
        <w:rPr>
          <w:rFonts w:ascii="Georgia" w:hAnsi="Georgia"/>
          <w:sz w:val="20"/>
          <w:szCs w:val="20"/>
        </w:rPr>
        <w:t>publ</w:t>
      </w:r>
      <w:proofErr w:type="spellEnd"/>
      <w:r w:rsidRPr="00E41003">
        <w:rPr>
          <w:rFonts w:ascii="Georgia" w:hAnsi="Georgia"/>
          <w:sz w:val="20"/>
          <w:szCs w:val="20"/>
        </w:rPr>
        <w:t>)</w:t>
      </w:r>
    </w:p>
    <w:p w:rsidR="00125E7F" w:rsidRPr="00E41003" w:rsidRDefault="00125E7F" w:rsidP="00C800AB">
      <w:pPr>
        <w:spacing w:after="0"/>
        <w:rPr>
          <w:rFonts w:ascii="Georgia" w:hAnsi="Georgia"/>
          <w:sz w:val="20"/>
          <w:szCs w:val="20"/>
        </w:rPr>
      </w:pPr>
      <w:r w:rsidRPr="00E41003">
        <w:rPr>
          <w:rFonts w:ascii="Georgia" w:hAnsi="Georgia"/>
          <w:sz w:val="20"/>
          <w:szCs w:val="20"/>
        </w:rPr>
        <w:t>Bergsgatan 33</w:t>
      </w:r>
    </w:p>
    <w:p w:rsidR="00C800AB" w:rsidRPr="00E41003" w:rsidRDefault="00125E7F" w:rsidP="00C800AB">
      <w:pPr>
        <w:spacing w:after="0"/>
        <w:rPr>
          <w:rFonts w:ascii="Georgia" w:hAnsi="Georgia"/>
          <w:sz w:val="20"/>
          <w:szCs w:val="20"/>
        </w:rPr>
      </w:pPr>
      <w:r w:rsidRPr="00E41003">
        <w:rPr>
          <w:rFonts w:ascii="Georgia" w:hAnsi="Georgia"/>
          <w:sz w:val="20"/>
          <w:szCs w:val="20"/>
        </w:rPr>
        <w:t>214 22</w:t>
      </w:r>
      <w:r w:rsidR="00C800AB" w:rsidRPr="00E41003">
        <w:rPr>
          <w:rFonts w:ascii="Georgia" w:hAnsi="Georgia"/>
          <w:sz w:val="20"/>
          <w:szCs w:val="20"/>
        </w:rPr>
        <w:t xml:space="preserve"> Malmö</w:t>
      </w:r>
    </w:p>
    <w:p w:rsidR="00C800AB" w:rsidRPr="00E41003" w:rsidRDefault="00C800AB" w:rsidP="00C800AB">
      <w:pPr>
        <w:spacing w:after="0"/>
        <w:rPr>
          <w:rFonts w:ascii="Georgia" w:hAnsi="Georgia"/>
          <w:sz w:val="20"/>
          <w:szCs w:val="20"/>
        </w:rPr>
      </w:pPr>
      <w:r w:rsidRPr="00E41003">
        <w:rPr>
          <w:rFonts w:ascii="Georgia" w:hAnsi="Georgia"/>
          <w:sz w:val="20"/>
          <w:szCs w:val="20"/>
        </w:rPr>
        <w:t xml:space="preserve">040 </w:t>
      </w:r>
      <w:proofErr w:type="gramStart"/>
      <w:r w:rsidRPr="00E41003">
        <w:rPr>
          <w:rFonts w:ascii="Georgia" w:hAnsi="Georgia"/>
          <w:sz w:val="20"/>
          <w:szCs w:val="20"/>
        </w:rPr>
        <w:t>236868</w:t>
      </w:r>
      <w:proofErr w:type="gramEnd"/>
    </w:p>
    <w:p w:rsidR="00C800AB" w:rsidRPr="00264ED1" w:rsidRDefault="00C800AB" w:rsidP="00C800AB">
      <w:pPr>
        <w:spacing w:after="0"/>
        <w:rPr>
          <w:rFonts w:ascii="Georgia" w:hAnsi="Georgia"/>
          <w:color w:val="FF0000"/>
          <w:sz w:val="20"/>
          <w:szCs w:val="20"/>
        </w:rPr>
      </w:pPr>
    </w:p>
    <w:p w:rsidR="00C800AB" w:rsidRPr="00E41003" w:rsidRDefault="00C800AB" w:rsidP="00C800AB">
      <w:pPr>
        <w:spacing w:after="0"/>
        <w:rPr>
          <w:rFonts w:ascii="Georgia" w:hAnsi="Georgia"/>
          <w:sz w:val="20"/>
          <w:szCs w:val="20"/>
        </w:rPr>
      </w:pPr>
    </w:p>
    <w:p w:rsidR="00C800AB" w:rsidRPr="00E41003" w:rsidRDefault="00C800AB" w:rsidP="00C800AB">
      <w:pPr>
        <w:spacing w:after="0"/>
        <w:rPr>
          <w:rFonts w:ascii="Georgia" w:hAnsi="Georgia"/>
          <w:sz w:val="20"/>
          <w:szCs w:val="20"/>
        </w:rPr>
      </w:pPr>
      <w:r w:rsidRPr="00E41003">
        <w:rPr>
          <w:rFonts w:ascii="Georgia" w:hAnsi="Georgia"/>
          <w:sz w:val="20"/>
          <w:szCs w:val="20"/>
        </w:rPr>
        <w:t>Styrelsen och verkställande direktören försäkrar att delårsrapporten ger en rättvisande översikt av företagets verksamhet, ställning och resultat.</w:t>
      </w:r>
    </w:p>
    <w:p w:rsidR="00C800AB" w:rsidRPr="00E41003" w:rsidRDefault="00C800AB" w:rsidP="00C800AB">
      <w:pPr>
        <w:spacing w:after="0"/>
        <w:ind w:left="-709"/>
        <w:jc w:val="center"/>
        <w:rPr>
          <w:rFonts w:ascii="Georgia" w:hAnsi="Georgia"/>
          <w:sz w:val="20"/>
          <w:szCs w:val="20"/>
        </w:rPr>
      </w:pPr>
    </w:p>
    <w:p w:rsidR="00C800AB" w:rsidRPr="00E41003" w:rsidRDefault="00C800AB" w:rsidP="004B591D">
      <w:pPr>
        <w:spacing w:after="0"/>
        <w:rPr>
          <w:rFonts w:ascii="Georgia" w:hAnsi="Georgia"/>
          <w:b/>
          <w:sz w:val="20"/>
          <w:szCs w:val="20"/>
        </w:rPr>
      </w:pPr>
      <w:r w:rsidRPr="00E41003">
        <w:rPr>
          <w:rFonts w:ascii="Georgia" w:hAnsi="Georgia"/>
          <w:b/>
          <w:sz w:val="20"/>
          <w:szCs w:val="20"/>
        </w:rPr>
        <w:t xml:space="preserve">Örjan Johansson </w:t>
      </w:r>
      <w:r w:rsidRPr="00E41003">
        <w:rPr>
          <w:rFonts w:ascii="Georgia" w:hAnsi="Georgia"/>
          <w:sz w:val="20"/>
          <w:szCs w:val="20"/>
        </w:rPr>
        <w:t>(</w:t>
      </w:r>
      <w:proofErr w:type="spellStart"/>
      <w:r w:rsidRPr="00E41003">
        <w:rPr>
          <w:rFonts w:ascii="Georgia" w:hAnsi="Georgia"/>
          <w:sz w:val="20"/>
          <w:szCs w:val="20"/>
        </w:rPr>
        <w:t>ordf</w:t>
      </w:r>
      <w:proofErr w:type="spellEnd"/>
      <w:r w:rsidRPr="00E41003">
        <w:rPr>
          <w:rFonts w:ascii="Georgia" w:hAnsi="Georgia"/>
          <w:sz w:val="20"/>
          <w:szCs w:val="20"/>
        </w:rPr>
        <w:t>)</w:t>
      </w:r>
      <w:r w:rsidRPr="00E41003">
        <w:rPr>
          <w:rFonts w:ascii="Georgia" w:hAnsi="Georgia"/>
          <w:b/>
          <w:sz w:val="20"/>
          <w:szCs w:val="20"/>
        </w:rPr>
        <w:tab/>
        <w:t xml:space="preserve">          </w:t>
      </w:r>
      <w:r w:rsidR="00831BE4" w:rsidRPr="00E41003">
        <w:rPr>
          <w:rFonts w:ascii="Georgia" w:hAnsi="Georgia"/>
          <w:b/>
          <w:sz w:val="20"/>
          <w:szCs w:val="20"/>
        </w:rPr>
        <w:t>Amanda Evans</w:t>
      </w:r>
      <w:r w:rsidRPr="00E41003">
        <w:rPr>
          <w:rFonts w:ascii="Georgia" w:hAnsi="Georgia"/>
          <w:b/>
          <w:sz w:val="20"/>
          <w:szCs w:val="20"/>
        </w:rPr>
        <w:t xml:space="preserve"> </w:t>
      </w:r>
      <w:r w:rsidRPr="00E41003">
        <w:rPr>
          <w:rFonts w:ascii="Georgia" w:hAnsi="Georgia"/>
          <w:b/>
          <w:sz w:val="20"/>
          <w:szCs w:val="20"/>
        </w:rPr>
        <w:tab/>
      </w:r>
      <w:r w:rsidRPr="00E41003">
        <w:rPr>
          <w:rFonts w:ascii="Georgia" w:hAnsi="Georgia"/>
          <w:b/>
          <w:sz w:val="20"/>
          <w:szCs w:val="20"/>
        </w:rPr>
        <w:tab/>
        <w:t>Samir Mastaki</w:t>
      </w:r>
    </w:p>
    <w:p w:rsidR="00C800AB" w:rsidRPr="00E41003" w:rsidRDefault="00C800AB" w:rsidP="00C800AB">
      <w:pPr>
        <w:spacing w:after="0"/>
        <w:ind w:left="-709"/>
        <w:rPr>
          <w:rFonts w:ascii="Georgia" w:hAnsi="Georgia"/>
          <w:b/>
          <w:sz w:val="20"/>
          <w:szCs w:val="20"/>
        </w:rPr>
      </w:pPr>
    </w:p>
    <w:p w:rsidR="00C800AB" w:rsidRPr="00E41003" w:rsidRDefault="00C800AB" w:rsidP="004B591D">
      <w:pPr>
        <w:spacing w:after="0"/>
        <w:rPr>
          <w:rFonts w:ascii="Georgia" w:hAnsi="Georgia"/>
          <w:b/>
          <w:sz w:val="20"/>
          <w:szCs w:val="20"/>
        </w:rPr>
      </w:pPr>
      <w:r w:rsidRPr="00E41003">
        <w:rPr>
          <w:rFonts w:ascii="Georgia" w:hAnsi="Georgia"/>
          <w:b/>
          <w:sz w:val="20"/>
          <w:szCs w:val="20"/>
        </w:rPr>
        <w:t>Christer Ljungberg</w:t>
      </w:r>
      <w:r w:rsidRPr="00E41003">
        <w:rPr>
          <w:rFonts w:ascii="Georgia" w:hAnsi="Georgia"/>
          <w:b/>
          <w:sz w:val="20"/>
          <w:szCs w:val="20"/>
        </w:rPr>
        <w:tab/>
      </w:r>
      <w:r w:rsidR="004B591D" w:rsidRPr="00E41003">
        <w:rPr>
          <w:rFonts w:ascii="Georgia" w:hAnsi="Georgia"/>
          <w:b/>
          <w:sz w:val="20"/>
          <w:szCs w:val="20"/>
        </w:rPr>
        <w:t xml:space="preserve">           </w:t>
      </w:r>
      <w:r w:rsidR="00831BE4" w:rsidRPr="00E41003">
        <w:rPr>
          <w:rFonts w:ascii="Georgia" w:hAnsi="Georgia"/>
          <w:b/>
          <w:sz w:val="20"/>
          <w:szCs w:val="20"/>
        </w:rPr>
        <w:t>Peter Svanlund</w:t>
      </w:r>
      <w:r w:rsidR="004B591D" w:rsidRPr="00E41003">
        <w:rPr>
          <w:rFonts w:ascii="Georgia" w:hAnsi="Georgia"/>
          <w:b/>
          <w:sz w:val="20"/>
          <w:szCs w:val="20"/>
        </w:rPr>
        <w:tab/>
      </w:r>
      <w:r w:rsidRPr="00E41003">
        <w:rPr>
          <w:rFonts w:ascii="Georgia" w:hAnsi="Georgia"/>
          <w:b/>
          <w:sz w:val="20"/>
          <w:szCs w:val="20"/>
        </w:rPr>
        <w:tab/>
        <w:t xml:space="preserve">Sofia </w:t>
      </w:r>
      <w:proofErr w:type="spellStart"/>
      <w:r w:rsidRPr="00E41003">
        <w:rPr>
          <w:rFonts w:ascii="Georgia" w:hAnsi="Georgia"/>
          <w:b/>
          <w:sz w:val="20"/>
          <w:szCs w:val="20"/>
        </w:rPr>
        <w:t>Ulver</w:t>
      </w:r>
      <w:proofErr w:type="spellEnd"/>
    </w:p>
    <w:p w:rsidR="00C800AB" w:rsidRPr="00E41003" w:rsidRDefault="00C800AB" w:rsidP="00C800AB">
      <w:pPr>
        <w:spacing w:after="0"/>
        <w:ind w:left="-709"/>
        <w:rPr>
          <w:rFonts w:ascii="Georgia" w:hAnsi="Georgia"/>
          <w:b/>
          <w:sz w:val="20"/>
          <w:szCs w:val="20"/>
        </w:rPr>
      </w:pPr>
    </w:p>
    <w:p w:rsidR="00BF1552" w:rsidRPr="00E41003" w:rsidRDefault="00C800AB" w:rsidP="004E746C">
      <w:pPr>
        <w:spacing w:after="0"/>
        <w:rPr>
          <w:rFonts w:ascii="Georgia" w:hAnsi="Georgia"/>
          <w:sz w:val="20"/>
          <w:szCs w:val="20"/>
        </w:rPr>
      </w:pPr>
      <w:r w:rsidRPr="00E41003">
        <w:rPr>
          <w:rFonts w:ascii="Georgia" w:hAnsi="Georgia"/>
          <w:b/>
          <w:sz w:val="20"/>
          <w:szCs w:val="20"/>
        </w:rPr>
        <w:t xml:space="preserve">Fredrik Carling </w:t>
      </w:r>
      <w:r w:rsidR="004E746C" w:rsidRPr="00E41003">
        <w:rPr>
          <w:rFonts w:ascii="Georgia" w:hAnsi="Georgia"/>
          <w:sz w:val="20"/>
          <w:szCs w:val="20"/>
        </w:rPr>
        <w:t>(vd)</w:t>
      </w:r>
      <w:r w:rsidR="004E746C" w:rsidRPr="00E41003">
        <w:rPr>
          <w:rFonts w:ascii="Georgia" w:hAnsi="Georgia"/>
          <w:sz w:val="20"/>
          <w:szCs w:val="20"/>
        </w:rPr>
        <w:tab/>
      </w:r>
    </w:p>
    <w:p w:rsidR="00BF1552" w:rsidRPr="00264ED1" w:rsidRDefault="00BF1552" w:rsidP="004E746C">
      <w:pPr>
        <w:spacing w:after="0"/>
        <w:rPr>
          <w:rFonts w:ascii="Georgia" w:hAnsi="Georgia"/>
          <w:color w:val="FF0000"/>
          <w:sz w:val="20"/>
          <w:szCs w:val="20"/>
        </w:rPr>
      </w:pPr>
    </w:p>
    <w:p w:rsidR="00BF1552" w:rsidRPr="00264ED1" w:rsidRDefault="00BF1552" w:rsidP="004E746C">
      <w:pPr>
        <w:spacing w:after="0"/>
        <w:rPr>
          <w:rFonts w:ascii="Georgia" w:hAnsi="Georgia"/>
          <w:color w:val="FF0000"/>
          <w:sz w:val="20"/>
          <w:szCs w:val="20"/>
        </w:rPr>
      </w:pPr>
    </w:p>
    <w:p w:rsidR="00BF1552" w:rsidRPr="00264ED1" w:rsidRDefault="00BF1552" w:rsidP="004E746C">
      <w:pPr>
        <w:spacing w:after="0"/>
        <w:rPr>
          <w:rFonts w:ascii="Georgia" w:hAnsi="Georgia"/>
          <w:color w:val="FF0000"/>
          <w:sz w:val="20"/>
          <w:szCs w:val="20"/>
        </w:rPr>
      </w:pPr>
    </w:p>
    <w:p w:rsidR="00BF1552" w:rsidRPr="00264ED1" w:rsidRDefault="00BF1552" w:rsidP="004E746C">
      <w:pPr>
        <w:spacing w:after="0"/>
        <w:rPr>
          <w:rFonts w:ascii="Georgia" w:hAnsi="Georgia"/>
          <w:color w:val="FF0000"/>
          <w:sz w:val="20"/>
          <w:szCs w:val="20"/>
        </w:rPr>
      </w:pPr>
    </w:p>
    <w:p w:rsidR="00BF1552" w:rsidRPr="00264ED1" w:rsidRDefault="00BF1552" w:rsidP="004E746C">
      <w:pPr>
        <w:spacing w:after="0"/>
        <w:rPr>
          <w:rFonts w:ascii="Georgia" w:hAnsi="Georgia"/>
          <w:color w:val="FF0000"/>
          <w:sz w:val="20"/>
          <w:szCs w:val="20"/>
        </w:rPr>
      </w:pPr>
    </w:p>
    <w:p w:rsidR="00BF1552" w:rsidRPr="00264ED1" w:rsidRDefault="00BF1552" w:rsidP="004E746C">
      <w:pPr>
        <w:spacing w:after="0"/>
        <w:rPr>
          <w:rFonts w:ascii="Georgia" w:hAnsi="Georgia"/>
          <w:color w:val="FF0000"/>
          <w:sz w:val="20"/>
          <w:szCs w:val="20"/>
        </w:rPr>
      </w:pPr>
    </w:p>
    <w:p w:rsidR="00C800AB" w:rsidRPr="00264ED1" w:rsidRDefault="004E746C" w:rsidP="004E746C">
      <w:pPr>
        <w:spacing w:after="0"/>
        <w:rPr>
          <w:rFonts w:ascii="Georgia" w:hAnsi="Georgia"/>
          <w:color w:val="FF0000"/>
          <w:sz w:val="20"/>
          <w:szCs w:val="20"/>
        </w:rPr>
      </w:pPr>
      <w:r w:rsidRPr="00264ED1">
        <w:rPr>
          <w:rFonts w:ascii="Georgia" w:hAnsi="Georgia"/>
          <w:color w:val="FF0000"/>
          <w:sz w:val="20"/>
          <w:szCs w:val="20"/>
        </w:rPr>
        <w:t xml:space="preserve">            </w:t>
      </w:r>
      <w:r w:rsidRPr="00264ED1">
        <w:rPr>
          <w:rFonts w:ascii="Georgia" w:hAnsi="Georgia"/>
          <w:color w:val="FF0000"/>
          <w:sz w:val="20"/>
          <w:szCs w:val="20"/>
        </w:rPr>
        <w:tab/>
      </w:r>
      <w:r w:rsidRPr="00264ED1">
        <w:rPr>
          <w:rFonts w:ascii="Georgia" w:hAnsi="Georgia"/>
          <w:color w:val="FF0000"/>
          <w:sz w:val="20"/>
          <w:szCs w:val="20"/>
        </w:rPr>
        <w:tab/>
      </w:r>
      <w:r w:rsidRPr="00264ED1">
        <w:rPr>
          <w:rFonts w:ascii="Georgia" w:hAnsi="Georgia"/>
          <w:color w:val="FF0000"/>
          <w:sz w:val="20"/>
          <w:szCs w:val="20"/>
        </w:rPr>
        <w:tab/>
      </w:r>
    </w:p>
    <w:p w:rsidR="00C800AB" w:rsidRPr="00264ED1" w:rsidRDefault="00C800AB" w:rsidP="00C800AB">
      <w:pPr>
        <w:rPr>
          <w:rFonts w:ascii="Georgia" w:hAnsi="Georgia"/>
          <w:color w:val="FF0000"/>
          <w:sz w:val="20"/>
          <w:szCs w:val="20"/>
        </w:rPr>
      </w:pPr>
    </w:p>
    <w:p w:rsidR="003561FB" w:rsidRPr="00264ED1" w:rsidRDefault="003561FB" w:rsidP="00C800AB">
      <w:pPr>
        <w:rPr>
          <w:rFonts w:ascii="Georgia" w:hAnsi="Georgia"/>
          <w:color w:val="FF0000"/>
          <w:sz w:val="20"/>
          <w:szCs w:val="20"/>
        </w:rPr>
      </w:pPr>
    </w:p>
    <w:p w:rsidR="003561FB" w:rsidRPr="00264ED1" w:rsidRDefault="003561FB" w:rsidP="00C800AB">
      <w:pPr>
        <w:rPr>
          <w:rFonts w:ascii="Georgia" w:hAnsi="Georgia"/>
          <w:color w:val="FF0000"/>
          <w:sz w:val="20"/>
          <w:szCs w:val="20"/>
        </w:rPr>
      </w:pPr>
    </w:p>
    <w:p w:rsidR="00C800AB" w:rsidRPr="00264ED1" w:rsidRDefault="00C800AB" w:rsidP="00C800AB">
      <w:pPr>
        <w:spacing w:after="0"/>
        <w:rPr>
          <w:rFonts w:ascii="Georgia" w:hAnsi="Georgia"/>
          <w:color w:val="FF0000"/>
          <w:sz w:val="20"/>
          <w:szCs w:val="20"/>
        </w:rPr>
      </w:pPr>
    </w:p>
    <w:p w:rsidR="00136533" w:rsidRPr="00264ED1" w:rsidRDefault="00136533" w:rsidP="00C800AB">
      <w:pPr>
        <w:spacing w:after="0"/>
        <w:rPr>
          <w:rFonts w:ascii="Georgia" w:hAnsi="Georgia"/>
          <w:color w:val="FF0000"/>
          <w:sz w:val="20"/>
          <w:szCs w:val="20"/>
        </w:rPr>
      </w:pPr>
    </w:p>
    <w:p w:rsidR="00136533" w:rsidRPr="00264ED1" w:rsidRDefault="00136533" w:rsidP="00C800AB">
      <w:pPr>
        <w:spacing w:after="0"/>
        <w:rPr>
          <w:rFonts w:ascii="Georgia" w:hAnsi="Georgia"/>
          <w:color w:val="FF0000"/>
          <w:sz w:val="20"/>
          <w:szCs w:val="20"/>
        </w:rPr>
      </w:pPr>
    </w:p>
    <w:p w:rsidR="00C800AB" w:rsidRPr="00264ED1" w:rsidRDefault="00F1438C" w:rsidP="00F1438C">
      <w:pPr>
        <w:spacing w:after="0"/>
        <w:ind w:hanging="567"/>
        <w:rPr>
          <w:rFonts w:ascii="Georgia" w:hAnsi="Georgia"/>
          <w:color w:val="FF0000"/>
          <w:sz w:val="20"/>
          <w:szCs w:val="20"/>
        </w:rPr>
      </w:pPr>
      <w:r w:rsidRPr="00F1438C">
        <w:rPr>
          <w:noProof/>
        </w:rPr>
        <w:lastRenderedPageBreak/>
        <w:drawing>
          <wp:inline distT="0" distB="0" distL="0" distR="0">
            <wp:extent cx="5130165" cy="519066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165" cy="5190662"/>
                    </a:xfrm>
                    <a:prstGeom prst="rect">
                      <a:avLst/>
                    </a:prstGeom>
                    <a:noFill/>
                    <a:ln>
                      <a:noFill/>
                    </a:ln>
                  </pic:spPr>
                </pic:pic>
              </a:graphicData>
            </a:graphic>
          </wp:inline>
        </w:drawing>
      </w:r>
    </w:p>
    <w:tbl>
      <w:tblPr>
        <w:tblpPr w:leftFromText="141" w:rightFromText="141" w:vertAnchor="text" w:horzAnchor="page" w:tblpX="213" w:tblpY="226"/>
        <w:tblW w:w="17766" w:type="dxa"/>
        <w:tblCellMar>
          <w:left w:w="70" w:type="dxa"/>
          <w:right w:w="70" w:type="dxa"/>
        </w:tblCellMar>
        <w:tblLook w:val="04A0" w:firstRow="1" w:lastRow="0" w:firstColumn="1" w:lastColumn="0" w:noHBand="0" w:noVBand="1"/>
      </w:tblPr>
      <w:tblGrid>
        <w:gridCol w:w="11063"/>
        <w:gridCol w:w="1223"/>
        <w:gridCol w:w="1420"/>
        <w:gridCol w:w="1223"/>
        <w:gridCol w:w="1419"/>
        <w:gridCol w:w="1418"/>
      </w:tblGrid>
      <w:tr w:rsidR="00264ED1" w:rsidRPr="00264ED1" w:rsidTr="00264ED1">
        <w:trPr>
          <w:trHeight w:val="315"/>
        </w:trPr>
        <w:tc>
          <w:tcPr>
            <w:tcW w:w="11063" w:type="dxa"/>
            <w:tcBorders>
              <w:top w:val="nil"/>
              <w:left w:val="nil"/>
              <w:bottom w:val="nil"/>
              <w:right w:val="nil"/>
            </w:tcBorders>
            <w:shd w:val="clear" w:color="auto" w:fill="auto"/>
            <w:noWrap/>
            <w:vAlign w:val="bottom"/>
          </w:tcPr>
          <w:p w:rsidR="00CF675C" w:rsidRPr="00264ED1" w:rsidRDefault="00CF675C" w:rsidP="00872D29">
            <w:pPr>
              <w:spacing w:after="0" w:line="240" w:lineRule="auto"/>
              <w:rPr>
                <w:rFonts w:ascii="Cambria" w:eastAsia="Times New Roman" w:hAnsi="Cambria" w:cs="Calibri"/>
                <w:b/>
                <w:bCs/>
                <w:color w:val="FF0000"/>
                <w:sz w:val="24"/>
                <w:szCs w:val="24"/>
                <w:lang w:eastAsia="sv-SE"/>
              </w:rPr>
            </w:pPr>
          </w:p>
        </w:tc>
        <w:tc>
          <w:tcPr>
            <w:tcW w:w="1223" w:type="dxa"/>
            <w:tcBorders>
              <w:top w:val="nil"/>
              <w:left w:val="nil"/>
              <w:bottom w:val="nil"/>
              <w:right w:val="nil"/>
            </w:tcBorders>
            <w:shd w:val="clear" w:color="auto" w:fill="auto"/>
            <w:noWrap/>
            <w:vAlign w:val="bottom"/>
          </w:tcPr>
          <w:p w:rsidR="00CF675C" w:rsidRPr="00264ED1" w:rsidRDefault="00CF675C" w:rsidP="00872D29">
            <w:pPr>
              <w:spacing w:after="0" w:line="240" w:lineRule="auto"/>
              <w:rPr>
                <w:rFonts w:ascii="Cambria" w:eastAsia="Times New Roman" w:hAnsi="Cambria" w:cs="Calibri"/>
                <w:color w:val="FF0000"/>
                <w:sz w:val="20"/>
                <w:szCs w:val="20"/>
                <w:lang w:eastAsia="sv-SE"/>
              </w:rPr>
            </w:pPr>
          </w:p>
        </w:tc>
        <w:tc>
          <w:tcPr>
            <w:tcW w:w="1420" w:type="dxa"/>
            <w:tcBorders>
              <w:top w:val="nil"/>
              <w:left w:val="nil"/>
              <w:bottom w:val="nil"/>
              <w:right w:val="nil"/>
            </w:tcBorders>
            <w:shd w:val="clear" w:color="auto" w:fill="auto"/>
            <w:noWrap/>
            <w:vAlign w:val="bottom"/>
            <w:hideMark/>
          </w:tcPr>
          <w:p w:rsidR="00CF675C" w:rsidRPr="00264ED1" w:rsidRDefault="00CF675C" w:rsidP="00872D29">
            <w:pPr>
              <w:spacing w:after="0" w:line="240" w:lineRule="auto"/>
              <w:rPr>
                <w:rFonts w:ascii="Cambria" w:eastAsia="Times New Roman" w:hAnsi="Cambria" w:cs="Calibri"/>
                <w:color w:val="FF0000"/>
                <w:sz w:val="20"/>
                <w:szCs w:val="20"/>
                <w:lang w:eastAsia="sv-SE"/>
              </w:rPr>
            </w:pPr>
          </w:p>
        </w:tc>
        <w:tc>
          <w:tcPr>
            <w:tcW w:w="1223" w:type="dxa"/>
            <w:tcBorders>
              <w:top w:val="nil"/>
              <w:left w:val="nil"/>
              <w:bottom w:val="nil"/>
              <w:right w:val="nil"/>
            </w:tcBorders>
            <w:shd w:val="clear" w:color="auto" w:fill="auto"/>
            <w:noWrap/>
            <w:vAlign w:val="bottom"/>
            <w:hideMark/>
          </w:tcPr>
          <w:p w:rsidR="00CF675C" w:rsidRPr="00264ED1" w:rsidRDefault="00CF675C" w:rsidP="00872D29">
            <w:pPr>
              <w:spacing w:after="0" w:line="240" w:lineRule="auto"/>
              <w:rPr>
                <w:rFonts w:ascii="Cambria" w:eastAsia="Times New Roman" w:hAnsi="Cambria" w:cs="Calibri"/>
                <w:color w:val="FF0000"/>
                <w:sz w:val="20"/>
                <w:szCs w:val="20"/>
                <w:lang w:eastAsia="sv-SE"/>
              </w:rPr>
            </w:pPr>
          </w:p>
        </w:tc>
        <w:tc>
          <w:tcPr>
            <w:tcW w:w="1419" w:type="dxa"/>
            <w:tcBorders>
              <w:top w:val="nil"/>
              <w:left w:val="nil"/>
              <w:bottom w:val="nil"/>
              <w:right w:val="nil"/>
            </w:tcBorders>
            <w:shd w:val="clear" w:color="auto" w:fill="auto"/>
            <w:noWrap/>
            <w:vAlign w:val="bottom"/>
            <w:hideMark/>
          </w:tcPr>
          <w:p w:rsidR="00CF675C" w:rsidRPr="00264ED1" w:rsidRDefault="00CF675C" w:rsidP="00872D29">
            <w:pPr>
              <w:spacing w:after="0" w:line="240" w:lineRule="auto"/>
              <w:rPr>
                <w:rFonts w:ascii="Cambria" w:eastAsia="Times New Roman" w:hAnsi="Cambria" w:cs="Calibri"/>
                <w:color w:val="FF0000"/>
                <w:sz w:val="20"/>
                <w:szCs w:val="20"/>
                <w:lang w:eastAsia="sv-SE"/>
              </w:rPr>
            </w:pPr>
          </w:p>
        </w:tc>
        <w:tc>
          <w:tcPr>
            <w:tcW w:w="1418" w:type="dxa"/>
            <w:tcBorders>
              <w:top w:val="nil"/>
              <w:left w:val="nil"/>
              <w:bottom w:val="nil"/>
              <w:right w:val="nil"/>
            </w:tcBorders>
            <w:shd w:val="clear" w:color="auto" w:fill="auto"/>
            <w:noWrap/>
            <w:vAlign w:val="bottom"/>
            <w:hideMark/>
          </w:tcPr>
          <w:p w:rsidR="00CF675C" w:rsidRPr="00264ED1" w:rsidRDefault="00CF675C" w:rsidP="00872D29">
            <w:pPr>
              <w:spacing w:after="0" w:line="240" w:lineRule="auto"/>
              <w:rPr>
                <w:rFonts w:ascii="Cambria" w:eastAsia="Times New Roman" w:hAnsi="Cambria" w:cs="Calibri"/>
                <w:color w:val="FF0000"/>
                <w:sz w:val="20"/>
                <w:szCs w:val="20"/>
                <w:lang w:eastAsia="sv-SE"/>
              </w:rPr>
            </w:pPr>
          </w:p>
        </w:tc>
      </w:tr>
    </w:tbl>
    <w:p w:rsidR="00C800AB" w:rsidRPr="00264ED1" w:rsidRDefault="00C800AB" w:rsidP="00BF1552">
      <w:pPr>
        <w:pStyle w:val="Rubrik1"/>
        <w:rPr>
          <w:color w:val="FF0000"/>
        </w:rPr>
      </w:pPr>
    </w:p>
    <w:p w:rsidR="0007130D" w:rsidRPr="00264ED1" w:rsidRDefault="0007130D" w:rsidP="0007130D">
      <w:pPr>
        <w:rPr>
          <w:color w:val="FF0000"/>
        </w:rPr>
      </w:pPr>
    </w:p>
    <w:p w:rsidR="0007130D" w:rsidRDefault="0007130D" w:rsidP="0007130D">
      <w:pPr>
        <w:rPr>
          <w:color w:val="FF0000"/>
        </w:rPr>
      </w:pPr>
    </w:p>
    <w:p w:rsidR="00DA6C48" w:rsidRDefault="00DA6C48" w:rsidP="0007130D">
      <w:pPr>
        <w:rPr>
          <w:color w:val="FF0000"/>
        </w:rPr>
      </w:pPr>
    </w:p>
    <w:p w:rsidR="00DA6C48" w:rsidRPr="00264ED1" w:rsidRDefault="00DA6C48" w:rsidP="0007130D">
      <w:pPr>
        <w:rPr>
          <w:color w:val="FF0000"/>
        </w:rPr>
      </w:pPr>
    </w:p>
    <w:p w:rsidR="0007130D" w:rsidRPr="00264ED1" w:rsidRDefault="0007130D" w:rsidP="0007130D">
      <w:pPr>
        <w:rPr>
          <w:color w:val="FF0000"/>
        </w:rPr>
      </w:pPr>
    </w:p>
    <w:p w:rsidR="0007130D" w:rsidRPr="00264ED1" w:rsidRDefault="0007130D" w:rsidP="0007130D">
      <w:pPr>
        <w:rPr>
          <w:color w:val="FF0000"/>
        </w:rPr>
      </w:pPr>
    </w:p>
    <w:tbl>
      <w:tblPr>
        <w:tblW w:w="7228" w:type="dxa"/>
        <w:tblInd w:w="-1200" w:type="dxa"/>
        <w:tblCellMar>
          <w:left w:w="70" w:type="dxa"/>
          <w:right w:w="70" w:type="dxa"/>
        </w:tblCellMar>
        <w:tblLook w:val="04A0" w:firstRow="1" w:lastRow="0" w:firstColumn="1" w:lastColumn="0" w:noHBand="0" w:noVBand="1"/>
      </w:tblPr>
      <w:tblGrid>
        <w:gridCol w:w="4516"/>
        <w:gridCol w:w="1476"/>
        <w:gridCol w:w="1236"/>
      </w:tblGrid>
      <w:tr w:rsidR="00DA6C48" w:rsidRPr="00DA6C48" w:rsidTr="00DA2360">
        <w:trPr>
          <w:trHeight w:val="30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r w:rsidRPr="00DA6C48">
              <w:rPr>
                <w:rFonts w:ascii="Cambria" w:eastAsia="Times New Roman" w:hAnsi="Cambria" w:cs="Calibri"/>
                <w:b/>
                <w:bCs/>
                <w:color w:val="000000"/>
                <w:sz w:val="24"/>
                <w:szCs w:val="24"/>
                <w:lang w:eastAsia="sv-SE"/>
              </w:rPr>
              <w:lastRenderedPageBreak/>
              <w:t>Balansräkning</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300"/>
        </w:trPr>
        <w:tc>
          <w:tcPr>
            <w:tcW w:w="451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(Belopp i TSEK)</w:t>
            </w:r>
          </w:p>
        </w:tc>
        <w:tc>
          <w:tcPr>
            <w:tcW w:w="147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2017-12-31</w:t>
            </w:r>
          </w:p>
        </w:tc>
        <w:tc>
          <w:tcPr>
            <w:tcW w:w="123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2016-12-31</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i/>
                <w:iCs/>
                <w:color w:val="000000"/>
                <w:sz w:val="20"/>
                <w:szCs w:val="20"/>
                <w:lang w:eastAsia="sv-SE"/>
              </w:rPr>
            </w:pPr>
            <w:r w:rsidRPr="00DA6C48">
              <w:rPr>
                <w:rFonts w:ascii="Cambria" w:eastAsia="Times New Roman" w:hAnsi="Cambria" w:cs="Calibri"/>
                <w:i/>
                <w:iCs/>
                <w:color w:val="000000"/>
                <w:sz w:val="20"/>
                <w:szCs w:val="20"/>
                <w:lang w:eastAsia="sv-SE"/>
              </w:rPr>
              <w:t>Anläggningstillgångar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i/>
                <w:iCs/>
                <w:color w:val="000000"/>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Immateriella tillgångar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2 874</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11 683</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Finansiella tillgångar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52</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52</w:t>
            </w:r>
          </w:p>
        </w:tc>
      </w:tr>
      <w:tr w:rsidR="00DA6C48" w:rsidRPr="00DA6C48" w:rsidTr="00DA2360">
        <w:trPr>
          <w:trHeight w:val="300"/>
        </w:trPr>
        <w:tc>
          <w:tcPr>
            <w:tcW w:w="451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Materiella tillgångar</w:t>
            </w:r>
          </w:p>
        </w:tc>
        <w:tc>
          <w:tcPr>
            <w:tcW w:w="147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960</w:t>
            </w:r>
          </w:p>
        </w:tc>
        <w:tc>
          <w:tcPr>
            <w:tcW w:w="123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930</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anläggningstillgångar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3 886</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12 665</w:t>
            </w:r>
          </w:p>
        </w:tc>
      </w:tr>
      <w:tr w:rsidR="00DA6C48" w:rsidRPr="00DA6C48" w:rsidTr="00DA2360">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i/>
                <w:iCs/>
                <w:color w:val="000000"/>
                <w:sz w:val="20"/>
                <w:szCs w:val="20"/>
                <w:lang w:eastAsia="sv-SE"/>
              </w:rPr>
            </w:pPr>
            <w:r w:rsidRPr="00DA6C48">
              <w:rPr>
                <w:rFonts w:ascii="Cambria" w:eastAsia="Times New Roman" w:hAnsi="Cambria" w:cs="Calibri"/>
                <w:i/>
                <w:iCs/>
                <w:color w:val="000000"/>
                <w:sz w:val="20"/>
                <w:szCs w:val="20"/>
                <w:lang w:eastAsia="sv-SE"/>
              </w:rPr>
              <w:t>Omsättningstillgångar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i/>
                <w:iCs/>
                <w:color w:val="000000"/>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Varulager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12 447</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7 079</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Kundfordringar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13 602</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9 159</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Skattefordringar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599</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422</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Övriga fordringar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1005</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89</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Förutbetalda kostnader och upplupna intäkter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5 550</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3 810</w:t>
            </w:r>
          </w:p>
        </w:tc>
      </w:tr>
      <w:tr w:rsidR="00DA6C48" w:rsidRPr="00DA6C48" w:rsidTr="00DA2360">
        <w:trPr>
          <w:trHeight w:val="300"/>
        </w:trPr>
        <w:tc>
          <w:tcPr>
            <w:tcW w:w="451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Kassa och bank</w:t>
            </w:r>
          </w:p>
        </w:tc>
        <w:tc>
          <w:tcPr>
            <w:tcW w:w="147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21 634</w:t>
            </w:r>
          </w:p>
        </w:tc>
        <w:tc>
          <w:tcPr>
            <w:tcW w:w="123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34 082</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omsättningstillgångar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54 837</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54 641</w:t>
            </w:r>
          </w:p>
        </w:tc>
      </w:tr>
      <w:tr w:rsidR="00DA6C48" w:rsidRPr="00DA6C48" w:rsidTr="00DA2360">
        <w:trPr>
          <w:trHeight w:val="30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300"/>
        </w:trPr>
        <w:tc>
          <w:tcPr>
            <w:tcW w:w="4516" w:type="dxa"/>
            <w:tcBorders>
              <w:top w:val="single" w:sz="8" w:space="0" w:color="000000"/>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tillgångar</w:t>
            </w:r>
          </w:p>
        </w:tc>
        <w:tc>
          <w:tcPr>
            <w:tcW w:w="1476" w:type="dxa"/>
            <w:tcBorders>
              <w:top w:val="single" w:sz="8" w:space="0" w:color="000000"/>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58 723</w:t>
            </w:r>
          </w:p>
        </w:tc>
        <w:tc>
          <w:tcPr>
            <w:tcW w:w="1236" w:type="dxa"/>
            <w:tcBorders>
              <w:top w:val="single" w:sz="8" w:space="0" w:color="000000"/>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67 306</w:t>
            </w:r>
          </w:p>
        </w:tc>
      </w:tr>
      <w:tr w:rsidR="00DA6C48" w:rsidRPr="00DA6C48" w:rsidTr="00DA2360">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Aktiekapital</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14 854</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11 141</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Balanserat resultat</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60 509</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87 496</w:t>
            </w:r>
          </w:p>
        </w:tc>
      </w:tr>
      <w:tr w:rsidR="00DA6C48" w:rsidRPr="00DA6C48" w:rsidTr="00DA2360">
        <w:trPr>
          <w:trHeight w:val="300"/>
        </w:trPr>
        <w:tc>
          <w:tcPr>
            <w:tcW w:w="451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Periodens resultat</w:t>
            </w:r>
          </w:p>
        </w:tc>
        <w:tc>
          <w:tcPr>
            <w:tcW w:w="147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-40 988</w:t>
            </w:r>
          </w:p>
        </w:tc>
        <w:tc>
          <w:tcPr>
            <w:tcW w:w="123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-58 619</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eget kapital</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34 375</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40 018</w:t>
            </w:r>
          </w:p>
        </w:tc>
      </w:tr>
      <w:tr w:rsidR="00DA6C48" w:rsidRPr="00DA6C48" w:rsidTr="00DA2360">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300"/>
        </w:trPr>
        <w:tc>
          <w:tcPr>
            <w:tcW w:w="451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Övriga avsättningar</w:t>
            </w:r>
          </w:p>
        </w:tc>
        <w:tc>
          <w:tcPr>
            <w:tcW w:w="147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9 257</w:t>
            </w:r>
          </w:p>
        </w:tc>
        <w:tc>
          <w:tcPr>
            <w:tcW w:w="123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10 727</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Avsättningar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9 257</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10 727</w:t>
            </w:r>
          </w:p>
        </w:tc>
      </w:tr>
      <w:tr w:rsidR="00DA6C48" w:rsidRPr="00DA6C48" w:rsidTr="00DA2360">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Leverantörsskulder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10 813</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8 078</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Övriga skulder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1082</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987</w:t>
            </w:r>
          </w:p>
        </w:tc>
      </w:tr>
      <w:tr w:rsidR="00DA6C48" w:rsidRPr="00DA6C48" w:rsidTr="00DA2360">
        <w:trPr>
          <w:trHeight w:val="300"/>
        </w:trPr>
        <w:tc>
          <w:tcPr>
            <w:tcW w:w="451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Upplupna kostnader och förutbetalda intäkter</w:t>
            </w:r>
          </w:p>
        </w:tc>
        <w:tc>
          <w:tcPr>
            <w:tcW w:w="147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3 196</w:t>
            </w:r>
          </w:p>
        </w:tc>
        <w:tc>
          <w:tcPr>
            <w:tcW w:w="123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7 496</w:t>
            </w:r>
          </w:p>
        </w:tc>
      </w:tr>
      <w:tr w:rsidR="00DA6C48" w:rsidRPr="00DA6C48" w:rsidTr="00DA2360">
        <w:trPr>
          <w:trHeight w:val="290"/>
        </w:trPr>
        <w:tc>
          <w:tcPr>
            <w:tcW w:w="451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kortfristiga skulder</w:t>
            </w:r>
          </w:p>
        </w:tc>
        <w:tc>
          <w:tcPr>
            <w:tcW w:w="147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15 091</w:t>
            </w:r>
          </w:p>
        </w:tc>
        <w:tc>
          <w:tcPr>
            <w:tcW w:w="1236" w:type="dxa"/>
            <w:tcBorders>
              <w:top w:val="nil"/>
              <w:left w:val="nil"/>
              <w:bottom w:val="nil"/>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16 561</w:t>
            </w:r>
          </w:p>
        </w:tc>
      </w:tr>
      <w:tr w:rsidR="00DA6C48" w:rsidRPr="00DA6C48" w:rsidTr="00DA2360">
        <w:trPr>
          <w:trHeight w:val="300"/>
        </w:trPr>
        <w:tc>
          <w:tcPr>
            <w:tcW w:w="451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 </w:t>
            </w:r>
          </w:p>
        </w:tc>
        <w:tc>
          <w:tcPr>
            <w:tcW w:w="147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color w:val="FF0000"/>
                <w:sz w:val="20"/>
                <w:szCs w:val="20"/>
                <w:lang w:eastAsia="sv-SE"/>
              </w:rPr>
            </w:pPr>
            <w:r w:rsidRPr="00DA6C48">
              <w:rPr>
                <w:rFonts w:ascii="Cambria" w:eastAsia="Times New Roman" w:hAnsi="Cambria" w:cs="Calibri"/>
                <w:color w:val="FF0000"/>
                <w:sz w:val="20"/>
                <w:szCs w:val="20"/>
                <w:lang w:eastAsia="sv-SE"/>
              </w:rPr>
              <w:t> </w:t>
            </w:r>
          </w:p>
        </w:tc>
        <w:tc>
          <w:tcPr>
            <w:tcW w:w="1236" w:type="dxa"/>
            <w:tcBorders>
              <w:top w:val="nil"/>
              <w:left w:val="nil"/>
              <w:bottom w:val="single" w:sz="8" w:space="0" w:color="000000"/>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 </w:t>
            </w:r>
          </w:p>
        </w:tc>
      </w:tr>
      <w:tr w:rsidR="00DA6C48" w:rsidRPr="00DA6C48" w:rsidTr="00DA2360">
        <w:trPr>
          <w:trHeight w:val="300"/>
        </w:trPr>
        <w:tc>
          <w:tcPr>
            <w:tcW w:w="451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Summa eget kapital och skulder</w:t>
            </w:r>
          </w:p>
        </w:tc>
        <w:tc>
          <w:tcPr>
            <w:tcW w:w="147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58 723</w:t>
            </w:r>
          </w:p>
        </w:tc>
        <w:tc>
          <w:tcPr>
            <w:tcW w:w="1236" w:type="dxa"/>
            <w:tcBorders>
              <w:top w:val="nil"/>
              <w:left w:val="nil"/>
              <w:bottom w:val="single" w:sz="8" w:space="0" w:color="auto"/>
              <w:right w:val="nil"/>
            </w:tcBorders>
            <w:shd w:val="clear" w:color="auto" w:fill="auto"/>
            <w:noWrap/>
            <w:vAlign w:val="center"/>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67 306</w:t>
            </w:r>
          </w:p>
        </w:tc>
      </w:tr>
    </w:tbl>
    <w:p w:rsidR="0007130D" w:rsidRDefault="0007130D" w:rsidP="0007130D">
      <w:pPr>
        <w:rPr>
          <w:color w:val="FF0000"/>
        </w:rPr>
      </w:pPr>
    </w:p>
    <w:p w:rsidR="00DA6C48" w:rsidRDefault="00DA6C48" w:rsidP="0007130D">
      <w:pPr>
        <w:rPr>
          <w:color w:val="FF0000"/>
        </w:rPr>
      </w:pPr>
    </w:p>
    <w:p w:rsidR="00DA6C48" w:rsidRDefault="00DA6C48" w:rsidP="0007130D">
      <w:pPr>
        <w:rPr>
          <w:color w:val="FF0000"/>
        </w:rPr>
      </w:pPr>
    </w:p>
    <w:p w:rsidR="00DA6C48" w:rsidRDefault="00DA6C48" w:rsidP="0007130D">
      <w:pPr>
        <w:rPr>
          <w:color w:val="FF0000"/>
        </w:rPr>
      </w:pPr>
    </w:p>
    <w:p w:rsidR="00DA6C48" w:rsidRPr="00264ED1" w:rsidRDefault="00DA6C48" w:rsidP="0007130D">
      <w:pPr>
        <w:rPr>
          <w:color w:val="FF0000"/>
        </w:rPr>
      </w:pPr>
    </w:p>
    <w:tbl>
      <w:tblPr>
        <w:tblW w:w="9660" w:type="dxa"/>
        <w:tblInd w:w="-1282" w:type="dxa"/>
        <w:tblCellMar>
          <w:left w:w="70" w:type="dxa"/>
          <w:right w:w="70" w:type="dxa"/>
        </w:tblCellMar>
        <w:tblLook w:val="04A0" w:firstRow="1" w:lastRow="0" w:firstColumn="1" w:lastColumn="0" w:noHBand="0" w:noVBand="1"/>
      </w:tblPr>
      <w:tblGrid>
        <w:gridCol w:w="4516"/>
        <w:gridCol w:w="1476"/>
        <w:gridCol w:w="1236"/>
        <w:gridCol w:w="1256"/>
        <w:gridCol w:w="1176"/>
      </w:tblGrid>
      <w:tr w:rsidR="00DA6C48" w:rsidRPr="00DA6C48" w:rsidTr="00DA6C48">
        <w:trPr>
          <w:trHeight w:val="30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r w:rsidRPr="00DA6C48">
              <w:rPr>
                <w:rFonts w:ascii="Cambria" w:eastAsia="Times New Roman" w:hAnsi="Cambria" w:cs="Calibri"/>
                <w:b/>
                <w:bCs/>
                <w:color w:val="000000"/>
                <w:sz w:val="24"/>
                <w:szCs w:val="24"/>
                <w:lang w:eastAsia="sv-SE"/>
              </w:rPr>
              <w:lastRenderedPageBreak/>
              <w:t>Kassaflödesanalys</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2712" w:type="dxa"/>
            <w:gridSpan w:val="2"/>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center"/>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okt-dec</w:t>
            </w:r>
          </w:p>
        </w:tc>
        <w:tc>
          <w:tcPr>
            <w:tcW w:w="2432" w:type="dxa"/>
            <w:gridSpan w:val="2"/>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center"/>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jan-dec</w:t>
            </w:r>
          </w:p>
        </w:tc>
      </w:tr>
      <w:tr w:rsidR="00DA6C48" w:rsidRPr="00DA6C48" w:rsidTr="00DA6C48">
        <w:trPr>
          <w:trHeight w:val="250"/>
        </w:trPr>
        <w:tc>
          <w:tcPr>
            <w:tcW w:w="451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(Belopp i TSEK)</w:t>
            </w:r>
          </w:p>
        </w:tc>
        <w:tc>
          <w:tcPr>
            <w:tcW w:w="14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2017</w:t>
            </w:r>
          </w:p>
        </w:tc>
        <w:tc>
          <w:tcPr>
            <w:tcW w:w="123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2016</w:t>
            </w:r>
          </w:p>
        </w:tc>
        <w:tc>
          <w:tcPr>
            <w:tcW w:w="125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2 017</w:t>
            </w:r>
          </w:p>
        </w:tc>
        <w:tc>
          <w:tcPr>
            <w:tcW w:w="11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2 016</w:t>
            </w:r>
          </w:p>
        </w:tc>
      </w:tr>
      <w:tr w:rsidR="00DA6C48" w:rsidRPr="00DA6C48" w:rsidTr="00DA6C48">
        <w:trPr>
          <w:trHeight w:val="500"/>
        </w:trPr>
        <w:tc>
          <w:tcPr>
            <w:tcW w:w="4516" w:type="dxa"/>
            <w:tcBorders>
              <w:top w:val="nil"/>
              <w:left w:val="nil"/>
              <w:bottom w:val="nil"/>
              <w:right w:val="nil"/>
            </w:tcBorders>
            <w:shd w:val="clear" w:color="auto" w:fill="auto"/>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Kassaflöde från den löpande verksamheten före förändring av rörelsekapital</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-7 055</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-7 264</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-33 408</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-26 687</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Ökning/minskning varulager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-2 140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-1 346</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-5 368</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3 979</w:t>
            </w:r>
          </w:p>
        </w:tc>
      </w:tr>
      <w:tr w:rsidR="00DA6C48" w:rsidRPr="00DA6C48" w:rsidTr="00DA6C48">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Ökning/minskning fordringar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libri" w:eastAsia="Times New Roman" w:hAnsi="Calibri" w:cs="Calibri"/>
                <w:lang w:eastAsia="sv-SE"/>
              </w:rPr>
            </w:pPr>
            <w:r w:rsidRPr="00DA6C48">
              <w:rPr>
                <w:rFonts w:ascii="Calibri" w:eastAsia="Times New Roman" w:hAnsi="Calibri" w:cs="Calibri"/>
                <w:lang w:eastAsia="sv-SE"/>
              </w:rPr>
              <w:t>-7858</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-7 348</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-7 100</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-8 519</w:t>
            </w:r>
          </w:p>
        </w:tc>
      </w:tr>
      <w:tr w:rsidR="00DA6C48" w:rsidRPr="00DA6C48" w:rsidTr="00DA6C48">
        <w:trPr>
          <w:trHeight w:val="29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Ökning/minskning leverantörsskulder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libri" w:eastAsia="Times New Roman" w:hAnsi="Calibri" w:cs="Calibri"/>
                <w:lang w:eastAsia="sv-SE"/>
              </w:rPr>
            </w:pPr>
            <w:r w:rsidRPr="00DA6C48">
              <w:rPr>
                <w:rFonts w:ascii="Calibri" w:eastAsia="Times New Roman" w:hAnsi="Calibri" w:cs="Calibri"/>
                <w:lang w:eastAsia="sv-SE"/>
              </w:rPr>
              <w:t>-3568</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2 510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2 735</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4 061</w:t>
            </w:r>
          </w:p>
        </w:tc>
      </w:tr>
      <w:tr w:rsidR="00DA6C48" w:rsidRPr="00DA6C48" w:rsidTr="00DA6C48">
        <w:trPr>
          <w:trHeight w:val="290"/>
        </w:trPr>
        <w:tc>
          <w:tcPr>
            <w:tcW w:w="451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Ökning/minskning av övriga kortfristiga skulder</w:t>
            </w:r>
          </w:p>
        </w:tc>
        <w:tc>
          <w:tcPr>
            <w:tcW w:w="147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libri" w:eastAsia="Times New Roman" w:hAnsi="Calibri" w:cs="Calibri"/>
                <w:lang w:eastAsia="sv-SE"/>
              </w:rPr>
            </w:pPr>
            <w:r w:rsidRPr="00DA6C48">
              <w:rPr>
                <w:rFonts w:ascii="Calibri" w:eastAsia="Times New Roman" w:hAnsi="Calibri" w:cs="Calibri"/>
                <w:lang w:eastAsia="sv-SE"/>
              </w:rPr>
              <w:t>1116</w:t>
            </w:r>
          </w:p>
        </w:tc>
        <w:tc>
          <w:tcPr>
            <w:tcW w:w="123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3 249</w:t>
            </w:r>
          </w:p>
        </w:tc>
        <w:tc>
          <w:tcPr>
            <w:tcW w:w="125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-4 204</w:t>
            </w:r>
          </w:p>
        </w:tc>
        <w:tc>
          <w:tcPr>
            <w:tcW w:w="11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5 109</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Kassaflöde från den löpande verksamheten</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-19 505</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-10 199</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-47 345</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-22 057</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Förvärv av immateriella anläggningstillgångar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-104</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-101</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-346</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Förvärv av finansiella anläggningstillgångar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r>
      <w:tr w:rsidR="00DA6C48" w:rsidRPr="00DA6C48" w:rsidTr="00DA6C48">
        <w:trPr>
          <w:trHeight w:val="250"/>
        </w:trPr>
        <w:tc>
          <w:tcPr>
            <w:tcW w:w="451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Förvärv av materiella anläggningstillgångar</w:t>
            </w:r>
          </w:p>
        </w:tc>
        <w:tc>
          <w:tcPr>
            <w:tcW w:w="14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3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81</w:t>
            </w:r>
          </w:p>
        </w:tc>
        <w:tc>
          <w:tcPr>
            <w:tcW w:w="125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-347</w:t>
            </w:r>
          </w:p>
        </w:tc>
        <w:tc>
          <w:tcPr>
            <w:tcW w:w="11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-815</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Kassaflöde från investeringsverksamheten</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-23</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-448</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-1 161</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Nyemission efter emission</w:t>
            </w:r>
            <w:r w:rsidR="006E38E7">
              <w:rPr>
                <w:rFonts w:ascii="Cambria" w:eastAsia="Times New Roman" w:hAnsi="Cambria" w:cs="Calibri"/>
                <w:color w:val="000000"/>
                <w:sz w:val="20"/>
                <w:szCs w:val="20"/>
                <w:lang w:eastAsia="sv-SE"/>
              </w:rPr>
              <w:t>s</w:t>
            </w:r>
            <w:r w:rsidRPr="00DA6C48">
              <w:rPr>
                <w:rFonts w:ascii="Cambria" w:eastAsia="Times New Roman" w:hAnsi="Cambria" w:cs="Calibri"/>
                <w:color w:val="000000"/>
                <w:sz w:val="20"/>
                <w:szCs w:val="20"/>
                <w:lang w:eastAsia="sv-SE"/>
              </w:rPr>
              <w:t>kostnader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35 129</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35 129</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38 454</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Upptagna lån</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r>
      <w:tr w:rsidR="00DA6C48" w:rsidRPr="00DA6C48" w:rsidTr="00DA6C48">
        <w:trPr>
          <w:trHeight w:val="250"/>
        </w:trPr>
        <w:tc>
          <w:tcPr>
            <w:tcW w:w="451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Teckningsoptioner</w:t>
            </w:r>
          </w:p>
        </w:tc>
        <w:tc>
          <w:tcPr>
            <w:tcW w:w="147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216</w:t>
            </w:r>
          </w:p>
        </w:tc>
        <w:tc>
          <w:tcPr>
            <w:tcW w:w="123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0</w:t>
            </w:r>
          </w:p>
        </w:tc>
        <w:tc>
          <w:tcPr>
            <w:tcW w:w="125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216</w:t>
            </w:r>
          </w:p>
        </w:tc>
        <w:tc>
          <w:tcPr>
            <w:tcW w:w="1176" w:type="dxa"/>
            <w:tcBorders>
              <w:top w:val="nil"/>
              <w:left w:val="nil"/>
              <w:bottom w:val="single" w:sz="4" w:space="0" w:color="auto"/>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150</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Kassaflöde från finansieringsverksamheten</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35 345</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35 345</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38 604</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Periodens kassaflöde</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15 840</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-10 222</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-12 448</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15 386</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Likvida medel vid årets/periodens början</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5 794</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44 304</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34 082</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18 696</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Likvida medel vid årets/periodens slut</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21 634</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34 082</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21 634</w:t>
            </w: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34 082</w:t>
            </w: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30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r w:rsidRPr="00DA6C48">
              <w:rPr>
                <w:rFonts w:ascii="Cambria" w:eastAsia="Times New Roman" w:hAnsi="Cambria" w:cs="Calibri"/>
                <w:b/>
                <w:bCs/>
                <w:color w:val="000000"/>
                <w:sz w:val="24"/>
                <w:szCs w:val="24"/>
                <w:lang w:eastAsia="sv-SE"/>
              </w:rPr>
              <w:t>Förändringar i eget kapital</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4"/>
                <w:szCs w:val="24"/>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jan-dec</w:t>
            </w:r>
          </w:p>
        </w:tc>
        <w:tc>
          <w:tcPr>
            <w:tcW w:w="123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jan-dec</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(Belopp i TSEK)</w:t>
            </w:r>
          </w:p>
        </w:tc>
        <w:tc>
          <w:tcPr>
            <w:tcW w:w="147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2017</w:t>
            </w:r>
          </w:p>
        </w:tc>
        <w:tc>
          <w:tcPr>
            <w:tcW w:w="1236" w:type="dxa"/>
            <w:tcBorders>
              <w:top w:val="nil"/>
              <w:left w:val="nil"/>
              <w:bottom w:val="single" w:sz="4" w:space="0" w:color="000000"/>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r w:rsidRPr="00DA6C48">
              <w:rPr>
                <w:rFonts w:ascii="Cambria" w:eastAsia="Times New Roman" w:hAnsi="Cambria" w:cs="Calibri"/>
                <w:b/>
                <w:bCs/>
                <w:sz w:val="20"/>
                <w:szCs w:val="20"/>
                <w:lang w:eastAsia="sv-SE"/>
              </w:rPr>
              <w:t>2016</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b/>
                <w:bCs/>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Eget kapital vid periodens ingång</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40 018</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46 523</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 xml:space="preserve">Nyemission </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37 136</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41 777</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Emissionskostnader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-2 007</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-3 323</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Teckningsoptioner</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216</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150</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color w:val="000000"/>
                <w:sz w:val="20"/>
                <w:szCs w:val="20"/>
                <w:lang w:eastAsia="sv-SE"/>
              </w:rPr>
            </w:pPr>
            <w:r w:rsidRPr="00DA6C48">
              <w:rPr>
                <w:rFonts w:ascii="Cambria" w:eastAsia="Times New Roman" w:hAnsi="Cambria" w:cs="Calibri"/>
                <w:color w:val="000000"/>
                <w:sz w:val="20"/>
                <w:szCs w:val="20"/>
                <w:lang w:eastAsia="sv-SE"/>
              </w:rPr>
              <w:t>Periodens resultat</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-40 988</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-45 109</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Times New Roman" w:eastAsia="Times New Roman" w:hAnsi="Times New Roman" w:cs="Times New Roman"/>
                <w:sz w:val="20"/>
                <w:szCs w:val="20"/>
                <w:lang w:eastAsia="sv-SE"/>
              </w:rPr>
            </w:pP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r w:rsidR="00DA6C48" w:rsidRPr="00DA6C48" w:rsidTr="00DA6C48">
        <w:trPr>
          <w:trHeight w:val="250"/>
        </w:trPr>
        <w:tc>
          <w:tcPr>
            <w:tcW w:w="451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rPr>
                <w:rFonts w:ascii="Cambria" w:eastAsia="Times New Roman" w:hAnsi="Cambria" w:cs="Calibri"/>
                <w:b/>
                <w:bCs/>
                <w:color w:val="000000"/>
                <w:sz w:val="20"/>
                <w:szCs w:val="20"/>
                <w:lang w:eastAsia="sv-SE"/>
              </w:rPr>
            </w:pPr>
            <w:r w:rsidRPr="00DA6C48">
              <w:rPr>
                <w:rFonts w:ascii="Cambria" w:eastAsia="Times New Roman" w:hAnsi="Cambria" w:cs="Calibri"/>
                <w:b/>
                <w:bCs/>
                <w:color w:val="000000"/>
                <w:sz w:val="20"/>
                <w:szCs w:val="20"/>
                <w:lang w:eastAsia="sv-SE"/>
              </w:rPr>
              <w:t>Eget kapital vid periodens utgång</w:t>
            </w:r>
          </w:p>
        </w:tc>
        <w:tc>
          <w:tcPr>
            <w:tcW w:w="14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34 375</w:t>
            </w:r>
          </w:p>
        </w:tc>
        <w:tc>
          <w:tcPr>
            <w:tcW w:w="123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r w:rsidRPr="00DA6C48">
              <w:rPr>
                <w:rFonts w:ascii="Cambria" w:eastAsia="Times New Roman" w:hAnsi="Cambria" w:cs="Calibri"/>
                <w:sz w:val="20"/>
                <w:szCs w:val="20"/>
                <w:lang w:eastAsia="sv-SE"/>
              </w:rPr>
              <w:t>40 018</w:t>
            </w:r>
          </w:p>
        </w:tc>
        <w:tc>
          <w:tcPr>
            <w:tcW w:w="125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Cambria" w:eastAsia="Times New Roman" w:hAnsi="Cambria" w:cs="Calibri"/>
                <w:sz w:val="20"/>
                <w:szCs w:val="20"/>
                <w:lang w:eastAsia="sv-SE"/>
              </w:rPr>
            </w:pPr>
          </w:p>
        </w:tc>
        <w:tc>
          <w:tcPr>
            <w:tcW w:w="1176" w:type="dxa"/>
            <w:tcBorders>
              <w:top w:val="nil"/>
              <w:left w:val="nil"/>
              <w:bottom w:val="nil"/>
              <w:right w:val="nil"/>
            </w:tcBorders>
            <w:shd w:val="clear" w:color="auto" w:fill="auto"/>
            <w:noWrap/>
            <w:vAlign w:val="bottom"/>
            <w:hideMark/>
          </w:tcPr>
          <w:p w:rsidR="00DA6C48" w:rsidRPr="00DA6C48" w:rsidRDefault="00DA6C48" w:rsidP="00DA6C48">
            <w:pPr>
              <w:spacing w:after="0" w:line="240" w:lineRule="auto"/>
              <w:jc w:val="right"/>
              <w:rPr>
                <w:rFonts w:ascii="Times New Roman" w:eastAsia="Times New Roman" w:hAnsi="Times New Roman" w:cs="Times New Roman"/>
                <w:sz w:val="20"/>
                <w:szCs w:val="20"/>
                <w:lang w:eastAsia="sv-SE"/>
              </w:rPr>
            </w:pPr>
          </w:p>
        </w:tc>
      </w:tr>
    </w:tbl>
    <w:p w:rsidR="0007130D" w:rsidRDefault="0007130D" w:rsidP="0007130D">
      <w:pPr>
        <w:rPr>
          <w:color w:val="FF0000"/>
        </w:rPr>
      </w:pPr>
    </w:p>
    <w:p w:rsidR="00DA6C48" w:rsidRDefault="00DA6C48" w:rsidP="0007130D">
      <w:pPr>
        <w:rPr>
          <w:color w:val="FF0000"/>
        </w:rPr>
      </w:pPr>
    </w:p>
    <w:p w:rsidR="00DA6C48" w:rsidRDefault="00DA6C48" w:rsidP="0007130D">
      <w:pPr>
        <w:rPr>
          <w:color w:val="FF0000"/>
        </w:rPr>
      </w:pPr>
    </w:p>
    <w:p w:rsidR="00DA6C48" w:rsidRDefault="00DA6C48" w:rsidP="0007130D">
      <w:pPr>
        <w:rPr>
          <w:color w:val="FF0000"/>
        </w:rPr>
      </w:pPr>
    </w:p>
    <w:tbl>
      <w:tblPr>
        <w:tblpPr w:leftFromText="141" w:rightFromText="141" w:vertAnchor="text" w:horzAnchor="margin" w:tblpXSpec="center" w:tblpY="-840"/>
        <w:tblW w:w="9660" w:type="dxa"/>
        <w:tblCellMar>
          <w:left w:w="70" w:type="dxa"/>
          <w:right w:w="70" w:type="dxa"/>
        </w:tblCellMar>
        <w:tblLook w:val="04A0" w:firstRow="1" w:lastRow="0" w:firstColumn="1" w:lastColumn="0" w:noHBand="0" w:noVBand="1"/>
      </w:tblPr>
      <w:tblGrid>
        <w:gridCol w:w="4516"/>
        <w:gridCol w:w="1476"/>
        <w:gridCol w:w="1236"/>
        <w:gridCol w:w="1256"/>
        <w:gridCol w:w="1176"/>
      </w:tblGrid>
      <w:tr w:rsidR="00DA2360" w:rsidRPr="00E840E6" w:rsidTr="00DA2360">
        <w:trPr>
          <w:trHeight w:val="300"/>
        </w:trPr>
        <w:tc>
          <w:tcPr>
            <w:tcW w:w="4516" w:type="dxa"/>
            <w:tcBorders>
              <w:top w:val="nil"/>
              <w:left w:val="nil"/>
              <w:bottom w:val="nil"/>
              <w:right w:val="nil"/>
            </w:tcBorders>
            <w:shd w:val="clear" w:color="auto" w:fill="auto"/>
            <w:noWrap/>
            <w:vAlign w:val="bottom"/>
            <w:hideMark/>
          </w:tcPr>
          <w:p w:rsidR="006F5E2D" w:rsidRDefault="006F5E2D" w:rsidP="00DA2360">
            <w:pPr>
              <w:spacing w:after="0" w:line="240" w:lineRule="auto"/>
              <w:rPr>
                <w:rFonts w:ascii="Cambria" w:eastAsia="Times New Roman" w:hAnsi="Cambria" w:cs="Times New Roman"/>
                <w:b/>
                <w:bCs/>
                <w:color w:val="000000"/>
                <w:sz w:val="24"/>
                <w:szCs w:val="24"/>
                <w:lang w:eastAsia="sv-SE"/>
              </w:rPr>
            </w:pPr>
          </w:p>
          <w:p w:rsidR="006F5E2D" w:rsidRDefault="006F5E2D" w:rsidP="00DA2360">
            <w:pPr>
              <w:spacing w:after="0" w:line="240" w:lineRule="auto"/>
              <w:rPr>
                <w:rFonts w:ascii="Cambria" w:eastAsia="Times New Roman" w:hAnsi="Cambria" w:cs="Times New Roman"/>
                <w:b/>
                <w:bCs/>
                <w:color w:val="000000"/>
                <w:sz w:val="24"/>
                <w:szCs w:val="24"/>
                <w:lang w:eastAsia="sv-SE"/>
              </w:rPr>
            </w:pPr>
          </w:p>
          <w:p w:rsidR="006F5E2D" w:rsidRDefault="006F5E2D" w:rsidP="00DA2360">
            <w:pPr>
              <w:spacing w:after="0" w:line="240" w:lineRule="auto"/>
              <w:rPr>
                <w:rFonts w:ascii="Cambria" w:eastAsia="Times New Roman" w:hAnsi="Cambria" w:cs="Times New Roman"/>
                <w:b/>
                <w:bCs/>
                <w:color w:val="000000"/>
                <w:sz w:val="24"/>
                <w:szCs w:val="24"/>
                <w:lang w:eastAsia="sv-SE"/>
              </w:rPr>
            </w:pPr>
          </w:p>
          <w:p w:rsidR="00DA2360" w:rsidRPr="00DA2360" w:rsidRDefault="00DA2360" w:rsidP="00DA2360">
            <w:pPr>
              <w:spacing w:after="0" w:line="240" w:lineRule="auto"/>
              <w:rPr>
                <w:rFonts w:ascii="Cambria" w:eastAsia="Times New Roman" w:hAnsi="Cambria" w:cs="Times New Roman"/>
                <w:b/>
                <w:bCs/>
                <w:color w:val="000000"/>
                <w:sz w:val="24"/>
                <w:szCs w:val="24"/>
                <w:lang w:eastAsia="sv-SE"/>
              </w:rPr>
            </w:pPr>
            <w:r w:rsidRPr="00DA2360">
              <w:rPr>
                <w:rFonts w:ascii="Cambria" w:eastAsia="Times New Roman" w:hAnsi="Cambria" w:cs="Times New Roman"/>
                <w:b/>
                <w:bCs/>
                <w:color w:val="000000"/>
                <w:sz w:val="24"/>
                <w:szCs w:val="24"/>
                <w:lang w:eastAsia="sv-SE"/>
              </w:rPr>
              <w:t>Nyckeltal</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rPr>
                <w:rFonts w:ascii="Cambria" w:eastAsia="Times New Roman" w:hAnsi="Cambria" w:cs="Times New Roman"/>
                <w:b/>
                <w:bCs/>
                <w:color w:val="000000"/>
                <w:sz w:val="24"/>
                <w:szCs w:val="24"/>
                <w:lang w:eastAsia="sv-SE"/>
              </w:rPr>
            </w:pP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rPr>
                <w:rFonts w:ascii="Times New Roman" w:eastAsia="Times New Roman" w:hAnsi="Times New Roman" w:cs="Times New Roman"/>
                <w:sz w:val="20"/>
                <w:szCs w:val="20"/>
                <w:lang w:eastAsia="sv-SE"/>
              </w:rPr>
            </w:pP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Times New Roman" w:eastAsia="Times New Roman" w:hAnsi="Times New Roman" w:cs="Times New Roman"/>
                <w:sz w:val="20"/>
                <w:szCs w:val="20"/>
                <w:lang w:eastAsia="sv-SE"/>
              </w:rPr>
            </w:pPr>
          </w:p>
        </w:tc>
        <w:tc>
          <w:tcPr>
            <w:tcW w:w="2712" w:type="dxa"/>
            <w:gridSpan w:val="2"/>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center"/>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okt-dec</w:t>
            </w:r>
          </w:p>
        </w:tc>
        <w:tc>
          <w:tcPr>
            <w:tcW w:w="2432" w:type="dxa"/>
            <w:gridSpan w:val="2"/>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center"/>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jan-dec</w:t>
            </w:r>
          </w:p>
        </w:tc>
      </w:tr>
      <w:tr w:rsidR="00DA2360" w:rsidRPr="00E840E6" w:rsidTr="00DA2360">
        <w:trPr>
          <w:trHeight w:val="250"/>
        </w:trPr>
        <w:tc>
          <w:tcPr>
            <w:tcW w:w="4516" w:type="dxa"/>
            <w:tcBorders>
              <w:top w:val="nil"/>
              <w:left w:val="nil"/>
              <w:bottom w:val="single" w:sz="4" w:space="0" w:color="000000"/>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bCs/>
                <w:sz w:val="20"/>
                <w:szCs w:val="20"/>
                <w:lang w:eastAsia="sv-SE"/>
              </w:rPr>
            </w:pPr>
            <w:r w:rsidRPr="00DA2360">
              <w:rPr>
                <w:rFonts w:ascii="Cambria" w:eastAsia="Times New Roman" w:hAnsi="Cambria" w:cs="Times New Roman"/>
                <w:bCs/>
                <w:sz w:val="20"/>
                <w:szCs w:val="20"/>
                <w:lang w:eastAsia="sv-SE"/>
              </w:rPr>
              <w:t> </w:t>
            </w:r>
          </w:p>
        </w:tc>
        <w:tc>
          <w:tcPr>
            <w:tcW w:w="1476" w:type="dxa"/>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2017</w:t>
            </w:r>
          </w:p>
        </w:tc>
        <w:tc>
          <w:tcPr>
            <w:tcW w:w="1236" w:type="dxa"/>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2016</w:t>
            </w:r>
          </w:p>
        </w:tc>
        <w:tc>
          <w:tcPr>
            <w:tcW w:w="1256" w:type="dxa"/>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2 017</w:t>
            </w:r>
          </w:p>
        </w:tc>
        <w:tc>
          <w:tcPr>
            <w:tcW w:w="1176" w:type="dxa"/>
            <w:tcBorders>
              <w:top w:val="nil"/>
              <w:left w:val="nil"/>
              <w:bottom w:val="single" w:sz="4" w:space="0" w:color="000000"/>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b/>
                <w:bCs/>
                <w:sz w:val="20"/>
                <w:szCs w:val="20"/>
                <w:lang w:eastAsia="sv-SE"/>
              </w:rPr>
            </w:pPr>
            <w:r w:rsidRPr="00E840E6">
              <w:rPr>
                <w:rFonts w:ascii="Cambria" w:eastAsia="Times New Roman" w:hAnsi="Cambria" w:cs="Times New Roman"/>
                <w:b/>
                <w:bCs/>
                <w:sz w:val="20"/>
                <w:szCs w:val="20"/>
                <w:lang w:eastAsia="sv-SE"/>
              </w:rPr>
              <w:t>2 016</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Nettoomsättning</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21 437</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14 770</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56 695</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35 724</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Bruttoresultat</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4 720</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-1 462</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12 335</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-1 919</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EBITDA</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-7 497</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-12 851</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-31 803</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-35 907</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Rörelseresultat (EBIT)</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-9 822</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-15 183</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-41 030</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-45 246</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Balansomslutning</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58 723</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67 306</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58 723</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67 306</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Likvida medel</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21 634</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34 082</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21 634</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34 082</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Räntebärande nettoskuld</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Nettoomsättningstillväxt (%)</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45%</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59%</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Bruttomarginal (%)</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22%</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-10%</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22%</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EBITDA-marginal (%)</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-35%</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-87%</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-56%</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-101%</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Rörelsemarginal (%)</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-32%</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-70%</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-48%</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-80%</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Soliditet (%)</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59%</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59%</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59%</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59%</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Skuldsättningsgrad,</w:t>
            </w:r>
            <w:r w:rsidR="005672A6">
              <w:rPr>
                <w:rFonts w:ascii="Cambria" w:eastAsia="Times New Roman" w:hAnsi="Cambria" w:cs="Times New Roman"/>
                <w:color w:val="000000"/>
                <w:sz w:val="20"/>
                <w:szCs w:val="20"/>
                <w:lang w:eastAsia="sv-SE"/>
              </w:rPr>
              <w:t xml:space="preserve"> </w:t>
            </w:r>
            <w:r w:rsidRPr="00DA2360">
              <w:rPr>
                <w:rFonts w:ascii="Cambria" w:eastAsia="Times New Roman" w:hAnsi="Cambria" w:cs="Times New Roman"/>
                <w:color w:val="000000"/>
                <w:sz w:val="20"/>
                <w:szCs w:val="20"/>
                <w:lang w:eastAsia="sv-SE"/>
              </w:rPr>
              <w:t>ggr</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N/A</w:t>
            </w:r>
          </w:p>
        </w:tc>
      </w:tr>
      <w:tr w:rsidR="00DA2360" w:rsidRPr="00E840E6" w:rsidTr="00DA2360">
        <w:trPr>
          <w:trHeight w:val="250"/>
        </w:trPr>
        <w:tc>
          <w:tcPr>
            <w:tcW w:w="4516" w:type="dxa"/>
            <w:tcBorders>
              <w:top w:val="nil"/>
              <w:left w:val="nil"/>
              <w:bottom w:val="nil"/>
              <w:right w:val="nil"/>
            </w:tcBorders>
            <w:shd w:val="clear" w:color="auto" w:fill="auto"/>
            <w:noWrap/>
            <w:vAlign w:val="bottom"/>
            <w:hideMark/>
          </w:tcPr>
          <w:p w:rsidR="00DA2360" w:rsidRPr="00DA2360" w:rsidRDefault="00DA2360" w:rsidP="00DA2360">
            <w:pPr>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Antal anställda vid periodens slut</w:t>
            </w:r>
          </w:p>
        </w:tc>
        <w:tc>
          <w:tcPr>
            <w:tcW w:w="14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33</w:t>
            </w:r>
          </w:p>
        </w:tc>
        <w:tc>
          <w:tcPr>
            <w:tcW w:w="123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28</w:t>
            </w:r>
          </w:p>
        </w:tc>
        <w:tc>
          <w:tcPr>
            <w:tcW w:w="125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33</w:t>
            </w:r>
          </w:p>
        </w:tc>
        <w:tc>
          <w:tcPr>
            <w:tcW w:w="1176" w:type="dxa"/>
            <w:tcBorders>
              <w:top w:val="nil"/>
              <w:left w:val="nil"/>
              <w:bottom w:val="nil"/>
              <w:right w:val="nil"/>
            </w:tcBorders>
            <w:shd w:val="clear" w:color="auto" w:fill="auto"/>
            <w:noWrap/>
            <w:vAlign w:val="bottom"/>
            <w:hideMark/>
          </w:tcPr>
          <w:p w:rsidR="00DA2360" w:rsidRPr="00E840E6" w:rsidRDefault="00DA2360" w:rsidP="00DA2360">
            <w:pPr>
              <w:spacing w:after="0" w:line="240" w:lineRule="auto"/>
              <w:jc w:val="right"/>
              <w:rPr>
                <w:rFonts w:ascii="Cambria" w:eastAsia="Times New Roman" w:hAnsi="Cambria" w:cs="Times New Roman"/>
                <w:sz w:val="20"/>
                <w:szCs w:val="20"/>
                <w:lang w:eastAsia="sv-SE"/>
              </w:rPr>
            </w:pPr>
            <w:r w:rsidRPr="00E840E6">
              <w:rPr>
                <w:rFonts w:ascii="Cambria" w:eastAsia="Times New Roman" w:hAnsi="Cambria" w:cs="Times New Roman"/>
                <w:sz w:val="20"/>
                <w:szCs w:val="20"/>
                <w:lang w:eastAsia="sv-SE"/>
              </w:rPr>
              <w:t>28</w:t>
            </w:r>
          </w:p>
        </w:tc>
      </w:tr>
    </w:tbl>
    <w:p w:rsidR="00DA6C48" w:rsidRDefault="00DA6C48" w:rsidP="0007130D">
      <w:pPr>
        <w:rPr>
          <w:color w:val="FF0000"/>
        </w:rPr>
      </w:pPr>
    </w:p>
    <w:tbl>
      <w:tblPr>
        <w:tblpPr w:leftFromText="141" w:rightFromText="141" w:vertAnchor="text" w:horzAnchor="page" w:tblpX="355" w:tblpY="70"/>
        <w:tblW w:w="20207" w:type="dxa"/>
        <w:tblCellMar>
          <w:left w:w="70" w:type="dxa"/>
          <w:right w:w="70" w:type="dxa"/>
        </w:tblCellMar>
        <w:tblLook w:val="04A0" w:firstRow="1" w:lastRow="0" w:firstColumn="1" w:lastColumn="0" w:noHBand="0" w:noVBand="1"/>
      </w:tblPr>
      <w:tblGrid>
        <w:gridCol w:w="13120"/>
        <w:gridCol w:w="1417"/>
        <w:gridCol w:w="1189"/>
        <w:gridCol w:w="1505"/>
        <w:gridCol w:w="1417"/>
        <w:gridCol w:w="1559"/>
      </w:tblGrid>
      <w:tr w:rsidR="00264ED1" w:rsidRPr="00264ED1" w:rsidTr="006366DF">
        <w:trPr>
          <w:trHeight w:val="315"/>
        </w:trPr>
        <w:tc>
          <w:tcPr>
            <w:tcW w:w="13120" w:type="dxa"/>
            <w:tcBorders>
              <w:top w:val="nil"/>
              <w:left w:val="nil"/>
              <w:bottom w:val="nil"/>
              <w:right w:val="nil"/>
            </w:tcBorders>
            <w:shd w:val="clear" w:color="auto" w:fill="auto"/>
            <w:noWrap/>
            <w:vAlign w:val="bottom"/>
            <w:hideMark/>
          </w:tcPr>
          <w:p w:rsidR="00DA2360" w:rsidRDefault="00DA2360">
            <w:bookmarkStart w:id="5" w:name="_GoBack"/>
            <w:bookmarkEnd w:id="5"/>
          </w:p>
          <w:p w:rsidR="00DA2360" w:rsidRDefault="00DA2360"/>
          <w:tbl>
            <w:tblPr>
              <w:tblW w:w="11144" w:type="dxa"/>
              <w:tblCellMar>
                <w:left w:w="70" w:type="dxa"/>
                <w:right w:w="70" w:type="dxa"/>
              </w:tblCellMar>
              <w:tblLook w:val="04A0" w:firstRow="1" w:lastRow="0" w:firstColumn="1" w:lastColumn="0" w:noHBand="0" w:noVBand="1"/>
            </w:tblPr>
            <w:tblGrid>
              <w:gridCol w:w="3436"/>
              <w:gridCol w:w="1476"/>
              <w:gridCol w:w="1236"/>
              <w:gridCol w:w="1256"/>
              <w:gridCol w:w="1176"/>
              <w:gridCol w:w="1036"/>
              <w:gridCol w:w="1516"/>
              <w:gridCol w:w="146"/>
              <w:gridCol w:w="146"/>
            </w:tblGrid>
            <w:tr w:rsidR="00DA2360" w:rsidRPr="00DA2360" w:rsidTr="00DA2360">
              <w:trPr>
                <w:gridAfter w:val="2"/>
                <w:wAfter w:w="12" w:type="dxa"/>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b/>
                      <w:bCs/>
                      <w:color w:val="000000"/>
                      <w:sz w:val="20"/>
                      <w:szCs w:val="20"/>
                      <w:lang w:eastAsia="sv-SE"/>
                    </w:rPr>
                  </w:pPr>
                  <w:r w:rsidRPr="00DA2360">
                    <w:rPr>
                      <w:rFonts w:ascii="Cambria" w:eastAsia="Times New Roman" w:hAnsi="Cambria" w:cs="Times New Roman"/>
                      <w:b/>
                      <w:bCs/>
                      <w:color w:val="000000"/>
                      <w:sz w:val="20"/>
                      <w:szCs w:val="20"/>
                      <w:lang w:eastAsia="sv-SE"/>
                    </w:rPr>
                    <w:t>Definitioner</w:t>
                  </w:r>
                </w:p>
              </w:tc>
              <w:tc>
                <w:tcPr>
                  <w:tcW w:w="14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b/>
                      <w:bCs/>
                      <w:color w:val="000000"/>
                      <w:sz w:val="20"/>
                      <w:szCs w:val="20"/>
                      <w:lang w:eastAsia="sv-SE"/>
                    </w:rPr>
                  </w:pPr>
                </w:p>
              </w:tc>
              <w:tc>
                <w:tcPr>
                  <w:tcW w:w="12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25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Nettoomsättningstillväxt</w:t>
                  </w:r>
                </w:p>
              </w:tc>
              <w:tc>
                <w:tcPr>
                  <w:tcW w:w="7708" w:type="dxa"/>
                  <w:gridSpan w:val="8"/>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förändring i nettoomsättning i förhållande till motsvarande period föregående år</w:t>
                  </w: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Bruttoresultat</w:t>
                  </w:r>
                </w:p>
              </w:tc>
              <w:tc>
                <w:tcPr>
                  <w:tcW w:w="3968" w:type="dxa"/>
                  <w:gridSpan w:val="3"/>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Nettoomsättning minus kostnad sålda varor</w:t>
                  </w: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Bruttomarginal</w:t>
                  </w:r>
                </w:p>
              </w:tc>
              <w:tc>
                <w:tcPr>
                  <w:tcW w:w="3968" w:type="dxa"/>
                  <w:gridSpan w:val="3"/>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bruttoresultat i procent av nettoomsättning</w:t>
                  </w: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Rörelseresultat EBIT</w:t>
                  </w:r>
                </w:p>
              </w:tc>
              <w:tc>
                <w:tcPr>
                  <w:tcW w:w="3968" w:type="dxa"/>
                  <w:gridSpan w:val="3"/>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resultat före finansiella kostnader och skatt</w:t>
                  </w: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Rörelsemarginal</w:t>
                  </w:r>
                </w:p>
              </w:tc>
              <w:tc>
                <w:tcPr>
                  <w:tcW w:w="5144" w:type="dxa"/>
                  <w:gridSpan w:val="4"/>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rörelseresultat i procent av totala rörelseintäkter</w:t>
                  </w: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EBITDA</w:t>
                  </w:r>
                </w:p>
              </w:tc>
              <w:tc>
                <w:tcPr>
                  <w:tcW w:w="7708" w:type="dxa"/>
                  <w:gridSpan w:val="8"/>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rörelseresultat (EBIT) före avskrivningar av materiella och immateriella tillgångar</w:t>
                  </w: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EBITDA-marginal</w:t>
                  </w:r>
                </w:p>
              </w:tc>
              <w:tc>
                <w:tcPr>
                  <w:tcW w:w="3968" w:type="dxa"/>
                  <w:gridSpan w:val="3"/>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EBITDA i procent av nettoomsättning</w:t>
                  </w: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Soliditet</w:t>
                  </w:r>
                </w:p>
              </w:tc>
              <w:tc>
                <w:tcPr>
                  <w:tcW w:w="7708" w:type="dxa"/>
                  <w:gridSpan w:val="8"/>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eget kapital vid periodens slut i procent av totala tillgångar vid periodens slut</w:t>
                  </w: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Skuldsättningsgrad</w:t>
                  </w:r>
                </w:p>
              </w:tc>
              <w:tc>
                <w:tcPr>
                  <w:tcW w:w="5144" w:type="dxa"/>
                  <w:gridSpan w:val="4"/>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räntebärande skulder dividerat med eget kapital</w:t>
                  </w: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r w:rsidR="00DA2360" w:rsidRPr="00DA2360" w:rsidTr="00DA2360">
              <w:trPr>
                <w:trHeight w:val="250"/>
              </w:trPr>
              <w:tc>
                <w:tcPr>
                  <w:tcW w:w="34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color w:val="000000"/>
                      <w:sz w:val="20"/>
                      <w:szCs w:val="20"/>
                      <w:lang w:eastAsia="sv-SE"/>
                    </w:rPr>
                  </w:pPr>
                  <w:r w:rsidRPr="00DA2360">
                    <w:rPr>
                      <w:rFonts w:ascii="Cambria" w:eastAsia="Times New Roman" w:hAnsi="Cambria" w:cs="Times New Roman"/>
                      <w:color w:val="000000"/>
                      <w:sz w:val="20"/>
                      <w:szCs w:val="20"/>
                      <w:lang w:eastAsia="sv-SE"/>
                    </w:rPr>
                    <w:t>Räntebärande nettoskuld</w:t>
                  </w:r>
                </w:p>
              </w:tc>
              <w:tc>
                <w:tcPr>
                  <w:tcW w:w="3968" w:type="dxa"/>
                  <w:gridSpan w:val="3"/>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r w:rsidRPr="00DA2360">
                    <w:rPr>
                      <w:rFonts w:ascii="Cambria" w:eastAsia="Times New Roman" w:hAnsi="Cambria" w:cs="Times New Roman"/>
                      <w:sz w:val="20"/>
                      <w:szCs w:val="20"/>
                      <w:lang w:eastAsia="sv-SE"/>
                    </w:rPr>
                    <w:t>räntebärande skulder minus likvida medel</w:t>
                  </w:r>
                </w:p>
              </w:tc>
              <w:tc>
                <w:tcPr>
                  <w:tcW w:w="117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Cambria" w:eastAsia="Times New Roman" w:hAnsi="Cambria" w:cs="Times New Roman"/>
                      <w:sz w:val="20"/>
                      <w:szCs w:val="20"/>
                      <w:lang w:eastAsia="sv-SE"/>
                    </w:rPr>
                  </w:pPr>
                </w:p>
              </w:tc>
              <w:tc>
                <w:tcPr>
                  <w:tcW w:w="103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1516" w:type="dxa"/>
                  <w:tcBorders>
                    <w:top w:val="nil"/>
                    <w:left w:val="nil"/>
                    <w:bottom w:val="nil"/>
                    <w:right w:val="nil"/>
                  </w:tcBorders>
                  <w:shd w:val="clear" w:color="auto" w:fill="auto"/>
                  <w:noWrap/>
                  <w:vAlign w:val="bottom"/>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c>
                <w:tcPr>
                  <w:tcW w:w="6" w:type="dxa"/>
                  <w:vAlign w:val="center"/>
                  <w:hideMark/>
                </w:tcPr>
                <w:p w:rsidR="00DA2360" w:rsidRPr="00DA2360" w:rsidRDefault="00DA2360" w:rsidP="0070626F">
                  <w:pPr>
                    <w:framePr w:hSpace="141" w:wrap="around" w:vAnchor="text" w:hAnchor="page" w:x="355" w:y="70"/>
                    <w:spacing w:after="0" w:line="240" w:lineRule="auto"/>
                    <w:rPr>
                      <w:rFonts w:ascii="Times New Roman" w:eastAsia="Times New Roman" w:hAnsi="Times New Roman" w:cs="Times New Roman"/>
                      <w:sz w:val="20"/>
                      <w:szCs w:val="20"/>
                      <w:lang w:eastAsia="sv-SE"/>
                    </w:rPr>
                  </w:pPr>
                </w:p>
              </w:tc>
            </w:tr>
          </w:tbl>
          <w:p w:rsidR="00DA2360" w:rsidRDefault="00DA2360"/>
          <w:p w:rsidR="00DA2360" w:rsidRDefault="00DA2360"/>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391915" w:rsidRPr="00264ED1" w:rsidRDefault="00391915" w:rsidP="00B95AE2">
            <w:pPr>
              <w:spacing w:after="0" w:line="240" w:lineRule="auto"/>
              <w:rPr>
                <w:rFonts w:ascii="Cambria" w:eastAsia="Times New Roman" w:hAnsi="Cambria" w:cs="Calibri"/>
                <w:b/>
                <w:bCs/>
                <w:color w:val="FF0000"/>
                <w:sz w:val="24"/>
                <w:szCs w:val="24"/>
                <w:lang w:eastAsia="sv-SE"/>
              </w:rPr>
            </w:pPr>
          </w:p>
          <w:p w:rsidR="00784B03" w:rsidRPr="00264ED1" w:rsidRDefault="00784B03" w:rsidP="00B95AE2">
            <w:pPr>
              <w:spacing w:after="0" w:line="240" w:lineRule="auto"/>
              <w:rPr>
                <w:rFonts w:ascii="Cambria" w:eastAsia="Times New Roman" w:hAnsi="Cambria" w:cs="Calibri"/>
                <w:b/>
                <w:bCs/>
                <w:color w:val="FF0000"/>
                <w:sz w:val="24"/>
                <w:szCs w:val="24"/>
                <w:lang w:eastAsia="sv-SE"/>
              </w:rPr>
            </w:pPr>
          </w:p>
        </w:tc>
        <w:tc>
          <w:tcPr>
            <w:tcW w:w="1417"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c>
          <w:tcPr>
            <w:tcW w:w="1189"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c>
          <w:tcPr>
            <w:tcW w:w="1505"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c>
          <w:tcPr>
            <w:tcW w:w="1417"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c>
          <w:tcPr>
            <w:tcW w:w="1559"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r>
      <w:tr w:rsidR="00264ED1" w:rsidRPr="00264ED1" w:rsidTr="006366DF">
        <w:trPr>
          <w:trHeight w:val="255"/>
        </w:trPr>
        <w:tc>
          <w:tcPr>
            <w:tcW w:w="13120" w:type="dxa"/>
            <w:tcBorders>
              <w:top w:val="nil"/>
              <w:left w:val="nil"/>
              <w:bottom w:val="nil"/>
              <w:right w:val="nil"/>
            </w:tcBorders>
            <w:shd w:val="clear" w:color="auto" w:fill="auto"/>
            <w:noWrap/>
            <w:vAlign w:val="bottom"/>
            <w:hideMark/>
          </w:tcPr>
          <w:p w:rsidR="00B95AE2" w:rsidRPr="00264ED1" w:rsidRDefault="00B95AE2" w:rsidP="00B95AE2">
            <w:pPr>
              <w:spacing w:after="0" w:line="240" w:lineRule="auto"/>
              <w:rPr>
                <w:rFonts w:ascii="Cambria" w:eastAsia="Times New Roman" w:hAnsi="Cambria" w:cs="Calibri"/>
                <w:color w:val="FF0000"/>
                <w:sz w:val="20"/>
                <w:szCs w:val="20"/>
                <w:lang w:eastAsia="sv-SE"/>
              </w:rPr>
            </w:pPr>
          </w:p>
        </w:tc>
        <w:tc>
          <w:tcPr>
            <w:tcW w:w="2606" w:type="dxa"/>
            <w:gridSpan w:val="2"/>
            <w:tcBorders>
              <w:top w:val="nil"/>
              <w:left w:val="nil"/>
              <w:bottom w:val="single" w:sz="4" w:space="0" w:color="000000"/>
              <w:right w:val="nil"/>
            </w:tcBorders>
            <w:shd w:val="clear" w:color="auto" w:fill="auto"/>
            <w:noWrap/>
            <w:vAlign w:val="bottom"/>
            <w:hideMark/>
          </w:tcPr>
          <w:p w:rsidR="00B95AE2" w:rsidRPr="00264ED1" w:rsidRDefault="00B95AE2" w:rsidP="00B95AE2">
            <w:pPr>
              <w:spacing w:after="0" w:line="240" w:lineRule="auto"/>
              <w:jc w:val="center"/>
              <w:rPr>
                <w:rFonts w:ascii="Cambria" w:eastAsia="Times New Roman" w:hAnsi="Cambria" w:cs="Calibri"/>
                <w:b/>
                <w:bCs/>
                <w:color w:val="FF0000"/>
                <w:sz w:val="20"/>
                <w:szCs w:val="20"/>
                <w:lang w:eastAsia="sv-SE"/>
              </w:rPr>
            </w:pPr>
            <w:r w:rsidRPr="00264ED1">
              <w:rPr>
                <w:rFonts w:ascii="Cambria" w:eastAsia="Times New Roman" w:hAnsi="Cambria" w:cs="Calibri"/>
                <w:b/>
                <w:bCs/>
                <w:color w:val="FF0000"/>
                <w:sz w:val="20"/>
                <w:szCs w:val="20"/>
                <w:lang w:eastAsia="sv-SE"/>
              </w:rPr>
              <w:t>juni-augusti</w:t>
            </w:r>
          </w:p>
        </w:tc>
        <w:tc>
          <w:tcPr>
            <w:tcW w:w="2922" w:type="dxa"/>
            <w:gridSpan w:val="2"/>
            <w:tcBorders>
              <w:top w:val="nil"/>
              <w:left w:val="nil"/>
              <w:bottom w:val="single" w:sz="4" w:space="0" w:color="000000"/>
              <w:right w:val="nil"/>
            </w:tcBorders>
            <w:shd w:val="clear" w:color="auto" w:fill="auto"/>
            <w:noWrap/>
            <w:vAlign w:val="bottom"/>
            <w:hideMark/>
          </w:tcPr>
          <w:p w:rsidR="00B95AE2" w:rsidRPr="00264ED1" w:rsidRDefault="00B95AE2" w:rsidP="00B95AE2">
            <w:pPr>
              <w:spacing w:after="0" w:line="240" w:lineRule="auto"/>
              <w:jc w:val="center"/>
              <w:rPr>
                <w:rFonts w:ascii="Cambria" w:eastAsia="Times New Roman" w:hAnsi="Cambria" w:cs="Calibri"/>
                <w:b/>
                <w:bCs/>
                <w:color w:val="FF0000"/>
                <w:sz w:val="20"/>
                <w:szCs w:val="20"/>
                <w:lang w:eastAsia="sv-SE"/>
              </w:rPr>
            </w:pPr>
            <w:r w:rsidRPr="00264ED1">
              <w:rPr>
                <w:rFonts w:ascii="Cambria" w:eastAsia="Times New Roman" w:hAnsi="Cambria" w:cs="Calibri"/>
                <w:b/>
                <w:bCs/>
                <w:color w:val="FF0000"/>
                <w:sz w:val="20"/>
                <w:szCs w:val="20"/>
                <w:lang w:eastAsia="sv-SE"/>
              </w:rPr>
              <w:t>september - augusti</w:t>
            </w:r>
          </w:p>
        </w:tc>
        <w:tc>
          <w:tcPr>
            <w:tcW w:w="1559" w:type="dxa"/>
            <w:tcBorders>
              <w:top w:val="nil"/>
              <w:left w:val="nil"/>
              <w:bottom w:val="nil"/>
              <w:right w:val="nil"/>
            </w:tcBorders>
            <w:shd w:val="clear" w:color="auto" w:fill="auto"/>
            <w:noWrap/>
            <w:vAlign w:val="bottom"/>
            <w:hideMark/>
          </w:tcPr>
          <w:p w:rsidR="00B95AE2" w:rsidRPr="00264ED1" w:rsidRDefault="00B95AE2" w:rsidP="00DA2360">
            <w:pPr>
              <w:spacing w:after="0" w:line="240" w:lineRule="auto"/>
              <w:rPr>
                <w:rFonts w:ascii="Cambria" w:eastAsia="Times New Roman" w:hAnsi="Cambria" w:cs="Calibri"/>
                <w:b/>
                <w:bCs/>
                <w:color w:val="FF0000"/>
                <w:sz w:val="20"/>
                <w:szCs w:val="20"/>
                <w:lang w:eastAsia="sv-SE"/>
              </w:rPr>
            </w:pPr>
          </w:p>
        </w:tc>
      </w:tr>
    </w:tbl>
    <w:p w:rsidR="00C800AB" w:rsidRPr="00264ED1" w:rsidRDefault="00C800AB" w:rsidP="00DA2360">
      <w:pPr>
        <w:spacing w:after="0"/>
        <w:rPr>
          <w:rFonts w:ascii="Georgia" w:hAnsi="Georgia"/>
          <w:color w:val="FF0000"/>
        </w:rPr>
      </w:pPr>
    </w:p>
    <w:sectPr w:rsidR="00C800AB" w:rsidRPr="00264ED1" w:rsidSect="00E730D6">
      <w:headerReference w:type="default" r:id="rId11"/>
      <w:headerReference w:type="first" r:id="rId12"/>
      <w:footerReference w:type="first" r:id="rId13"/>
      <w:pgSz w:w="11906" w:h="16838"/>
      <w:pgMar w:top="1417" w:right="1417" w:bottom="1417" w:left="2410"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FB" w:rsidRDefault="007E20FB" w:rsidP="00127D1B">
      <w:r>
        <w:separator/>
      </w:r>
    </w:p>
  </w:endnote>
  <w:endnote w:type="continuationSeparator" w:id="0">
    <w:p w:rsidR="007E20FB" w:rsidRDefault="007E20FB" w:rsidP="0012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49" w:rsidRPr="00E44E52" w:rsidRDefault="00085449" w:rsidP="00E730D6">
    <w:pPr>
      <w:rPr>
        <w:rFonts w:ascii="Helvetica" w:hAnsi="Helvetica"/>
        <w:sz w:val="14"/>
        <w:szCs w:val="14"/>
      </w:rPr>
    </w:pPr>
    <w:r>
      <w:rPr>
        <w:rFonts w:ascii="Helvetica" w:hAnsi="Helvetica"/>
        <w:sz w:val="14"/>
        <w:szCs w:val="14"/>
      </w:rPr>
      <w:t>.</w:t>
    </w:r>
    <w:r>
      <w:rPr>
        <w:noProof/>
        <w:lang w:eastAsia="sv-SE"/>
      </w:rPr>
      <w:drawing>
        <wp:anchor distT="0" distB="0" distL="114300" distR="114300" simplePos="0" relativeHeight="251664384" behindDoc="0" locked="1" layoutInCell="1" allowOverlap="1" wp14:anchorId="6C44526B" wp14:editId="141AB1E2">
          <wp:simplePos x="0" y="0"/>
          <wp:positionH relativeFrom="page">
            <wp:posOffset>180340</wp:posOffset>
          </wp:positionH>
          <wp:positionV relativeFrom="page">
            <wp:posOffset>9636125</wp:posOffset>
          </wp:positionV>
          <wp:extent cx="7264400" cy="856615"/>
          <wp:effectExtent l="0" t="0" r="0" b="0"/>
          <wp:wrapNone/>
          <wp:docPr id="7" name="Bal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pattern.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264400" cy="8566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FB" w:rsidRDefault="007E20FB" w:rsidP="00127D1B">
      <w:r>
        <w:separator/>
      </w:r>
    </w:p>
  </w:footnote>
  <w:footnote w:type="continuationSeparator" w:id="0">
    <w:p w:rsidR="007E20FB" w:rsidRDefault="007E20FB" w:rsidP="0012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49" w:rsidRDefault="00085449" w:rsidP="00127D1B">
    <w:pPr>
      <w:pStyle w:val="SidhuvudvrigaSidor"/>
    </w:pPr>
    <w:r>
      <w:rPr>
        <w:noProof/>
        <w:lang w:eastAsia="sv-SE"/>
      </w:rPr>
      <w:drawing>
        <wp:anchor distT="0" distB="0" distL="114300" distR="114300" simplePos="0" relativeHeight="251663360" behindDoc="0" locked="1" layoutInCell="1" allowOverlap="1" wp14:anchorId="4E74E526" wp14:editId="7587CE40">
          <wp:simplePos x="0" y="0"/>
          <wp:positionH relativeFrom="page">
            <wp:posOffset>431800</wp:posOffset>
          </wp:positionH>
          <wp:positionV relativeFrom="page">
            <wp:posOffset>431800</wp:posOffset>
          </wp:positionV>
          <wp:extent cx="1296000" cy="406120"/>
          <wp:effectExtent l="0" t="0" r="0" b="0"/>
          <wp:wrapNone/>
          <wp:docPr id="5" name="LogoAndra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ding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0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49" w:rsidRDefault="00085449" w:rsidP="00257E2E">
    <w:pPr>
      <w:pStyle w:val="Sidhuvud"/>
      <w:spacing w:before="60"/>
      <w:rPr>
        <w:rFonts w:ascii="Helvetica Neue" w:hAnsi="Helvetica Neue"/>
        <w:sz w:val="18"/>
      </w:rPr>
    </w:pPr>
    <w:r>
      <w:rPr>
        <w:noProof/>
        <w:lang w:eastAsia="sv-SE"/>
      </w:rPr>
      <w:drawing>
        <wp:anchor distT="0" distB="0" distL="114300" distR="114300" simplePos="0" relativeHeight="251661312" behindDoc="0" locked="1" layoutInCell="1" allowOverlap="1" wp14:anchorId="76005938" wp14:editId="066BAFCF">
          <wp:simplePos x="0" y="0"/>
          <wp:positionH relativeFrom="page">
            <wp:posOffset>431800</wp:posOffset>
          </wp:positionH>
          <wp:positionV relativeFrom="page">
            <wp:posOffset>431800</wp:posOffset>
          </wp:positionV>
          <wp:extent cx="1296000" cy="406120"/>
          <wp:effectExtent l="0" t="0" r="0" b="0"/>
          <wp:wrapNone/>
          <wp:docPr id="6" name="LogoFörsta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ding_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06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6332"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blAdress"/>
    </w:tblPr>
    <w:tblGrid>
      <w:gridCol w:w="2505"/>
      <w:gridCol w:w="3827"/>
    </w:tblGrid>
    <w:tr w:rsidR="00085449" w:rsidRPr="00257E2E" w:rsidTr="00AF4867">
      <w:tc>
        <w:tcPr>
          <w:tcW w:w="2505" w:type="dxa"/>
        </w:tcPr>
        <w:p w:rsidR="00085449" w:rsidRPr="00257E2E" w:rsidRDefault="00085449" w:rsidP="00127D1B">
          <w:pPr>
            <w:pStyle w:val="HovdingAdress"/>
          </w:pPr>
          <w:r w:rsidRPr="00257E2E">
            <w:t>Hövding Sverige AB</w:t>
          </w:r>
          <w:r>
            <w:t xml:space="preserve"> (publ)</w:t>
          </w:r>
        </w:p>
      </w:tc>
      <w:tc>
        <w:tcPr>
          <w:tcW w:w="3827" w:type="dxa"/>
        </w:tcPr>
        <w:p w:rsidR="00085449" w:rsidRPr="00257E2E" w:rsidRDefault="00085449" w:rsidP="00127D1B">
          <w:pPr>
            <w:pStyle w:val="HovdingAdress"/>
          </w:pPr>
          <w:r w:rsidRPr="00257E2E">
            <w:t>T + (46) 40 23 68 68</w:t>
          </w:r>
        </w:p>
      </w:tc>
    </w:tr>
    <w:tr w:rsidR="00085449" w:rsidTr="00AF4867">
      <w:tc>
        <w:tcPr>
          <w:tcW w:w="2505" w:type="dxa"/>
        </w:tcPr>
        <w:p w:rsidR="00085449" w:rsidRPr="00291A26" w:rsidRDefault="00085449" w:rsidP="00257E2E">
          <w:pPr>
            <w:pStyle w:val="HovdingAdress"/>
            <w:spacing w:before="20"/>
          </w:pPr>
          <w:r>
            <w:t>Bergsgatan 33, SE 214 22</w:t>
          </w:r>
          <w:r w:rsidRPr="00291A26">
            <w:t xml:space="preserve"> Malmö</w:t>
          </w:r>
        </w:p>
      </w:tc>
      <w:tc>
        <w:tcPr>
          <w:tcW w:w="3827" w:type="dxa"/>
        </w:tcPr>
        <w:p w:rsidR="00085449" w:rsidRPr="00291A26" w:rsidRDefault="00085449" w:rsidP="00257E2E">
          <w:pPr>
            <w:pStyle w:val="HovdingAdress"/>
            <w:spacing w:before="20"/>
          </w:pPr>
          <w:r w:rsidRPr="00291A26">
            <w:t>Org nr. 556708 - 0303</w:t>
          </w:r>
        </w:p>
      </w:tc>
    </w:tr>
  </w:tbl>
  <w:p w:rsidR="00085449" w:rsidRDefault="00085449" w:rsidP="00127D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83C33"/>
    <w:multiLevelType w:val="hybridMultilevel"/>
    <w:tmpl w:val="69488DAC"/>
    <w:lvl w:ilvl="0" w:tplc="041D0001">
      <w:start w:val="1"/>
      <w:numFmt w:val="bullet"/>
      <w:lvlText w:val=""/>
      <w:lvlJc w:val="left"/>
      <w:pPr>
        <w:ind w:left="5967" w:hanging="360"/>
      </w:pPr>
      <w:rPr>
        <w:rFonts w:ascii="Symbol" w:hAnsi="Symbol" w:hint="default"/>
      </w:rPr>
    </w:lvl>
    <w:lvl w:ilvl="1" w:tplc="041D0003" w:tentative="1">
      <w:start w:val="1"/>
      <w:numFmt w:val="bullet"/>
      <w:lvlText w:val="o"/>
      <w:lvlJc w:val="left"/>
      <w:pPr>
        <w:ind w:left="6687" w:hanging="360"/>
      </w:pPr>
      <w:rPr>
        <w:rFonts w:ascii="Courier New" w:hAnsi="Courier New" w:cs="Courier New" w:hint="default"/>
      </w:rPr>
    </w:lvl>
    <w:lvl w:ilvl="2" w:tplc="041D0005" w:tentative="1">
      <w:start w:val="1"/>
      <w:numFmt w:val="bullet"/>
      <w:lvlText w:val=""/>
      <w:lvlJc w:val="left"/>
      <w:pPr>
        <w:ind w:left="7407" w:hanging="360"/>
      </w:pPr>
      <w:rPr>
        <w:rFonts w:ascii="Wingdings" w:hAnsi="Wingdings" w:hint="default"/>
      </w:rPr>
    </w:lvl>
    <w:lvl w:ilvl="3" w:tplc="041D0001" w:tentative="1">
      <w:start w:val="1"/>
      <w:numFmt w:val="bullet"/>
      <w:lvlText w:val=""/>
      <w:lvlJc w:val="left"/>
      <w:pPr>
        <w:ind w:left="8127" w:hanging="360"/>
      </w:pPr>
      <w:rPr>
        <w:rFonts w:ascii="Symbol" w:hAnsi="Symbol" w:hint="default"/>
      </w:rPr>
    </w:lvl>
    <w:lvl w:ilvl="4" w:tplc="041D0003" w:tentative="1">
      <w:start w:val="1"/>
      <w:numFmt w:val="bullet"/>
      <w:lvlText w:val="o"/>
      <w:lvlJc w:val="left"/>
      <w:pPr>
        <w:ind w:left="8847" w:hanging="360"/>
      </w:pPr>
      <w:rPr>
        <w:rFonts w:ascii="Courier New" w:hAnsi="Courier New" w:cs="Courier New" w:hint="default"/>
      </w:rPr>
    </w:lvl>
    <w:lvl w:ilvl="5" w:tplc="041D0005" w:tentative="1">
      <w:start w:val="1"/>
      <w:numFmt w:val="bullet"/>
      <w:lvlText w:val=""/>
      <w:lvlJc w:val="left"/>
      <w:pPr>
        <w:ind w:left="9567" w:hanging="360"/>
      </w:pPr>
      <w:rPr>
        <w:rFonts w:ascii="Wingdings" w:hAnsi="Wingdings" w:hint="default"/>
      </w:rPr>
    </w:lvl>
    <w:lvl w:ilvl="6" w:tplc="041D0001" w:tentative="1">
      <w:start w:val="1"/>
      <w:numFmt w:val="bullet"/>
      <w:lvlText w:val=""/>
      <w:lvlJc w:val="left"/>
      <w:pPr>
        <w:ind w:left="10287" w:hanging="360"/>
      </w:pPr>
      <w:rPr>
        <w:rFonts w:ascii="Symbol" w:hAnsi="Symbol" w:hint="default"/>
      </w:rPr>
    </w:lvl>
    <w:lvl w:ilvl="7" w:tplc="041D0003" w:tentative="1">
      <w:start w:val="1"/>
      <w:numFmt w:val="bullet"/>
      <w:lvlText w:val="o"/>
      <w:lvlJc w:val="left"/>
      <w:pPr>
        <w:ind w:left="11007" w:hanging="360"/>
      </w:pPr>
      <w:rPr>
        <w:rFonts w:ascii="Courier New" w:hAnsi="Courier New" w:cs="Courier New" w:hint="default"/>
      </w:rPr>
    </w:lvl>
    <w:lvl w:ilvl="8" w:tplc="041D0005" w:tentative="1">
      <w:start w:val="1"/>
      <w:numFmt w:val="bullet"/>
      <w:lvlText w:val=""/>
      <w:lvlJc w:val="left"/>
      <w:pPr>
        <w:ind w:left="11727" w:hanging="360"/>
      </w:pPr>
      <w:rPr>
        <w:rFonts w:ascii="Wingdings" w:hAnsi="Wingdings" w:hint="default"/>
      </w:rPr>
    </w:lvl>
  </w:abstractNum>
  <w:abstractNum w:abstractNumId="1" w15:restartNumberingAfterBreak="0">
    <w:nsid w:val="3F7113D0"/>
    <w:multiLevelType w:val="hybridMultilevel"/>
    <w:tmpl w:val="9292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FE23A6"/>
    <w:multiLevelType w:val="hybridMultilevel"/>
    <w:tmpl w:val="9ADA1BAC"/>
    <w:lvl w:ilvl="0" w:tplc="8738D5F4">
      <w:start w:val="2"/>
      <w:numFmt w:val="bullet"/>
      <w:lvlText w:val="-"/>
      <w:lvlJc w:val="left"/>
      <w:pPr>
        <w:ind w:left="720" w:hanging="360"/>
      </w:pPr>
      <w:rPr>
        <w:rFonts w:ascii="Cambria" w:eastAsia="Times New Roman" w:hAnsi="Cambria"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422FEC"/>
    <w:multiLevelType w:val="hybridMultilevel"/>
    <w:tmpl w:val="2B8E36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21829EF"/>
    <w:multiLevelType w:val="hybridMultilevel"/>
    <w:tmpl w:val="CB04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ED214D"/>
    <w:multiLevelType w:val="hybridMultilevel"/>
    <w:tmpl w:val="A0FC7280"/>
    <w:lvl w:ilvl="0" w:tplc="041D0001">
      <w:start w:val="1"/>
      <w:numFmt w:val="bullet"/>
      <w:lvlText w:val=""/>
      <w:lvlJc w:val="left"/>
      <w:pPr>
        <w:ind w:left="153" w:hanging="360"/>
      </w:pPr>
      <w:rPr>
        <w:rFonts w:ascii="Symbol" w:hAnsi="Symbol" w:hint="default"/>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AB"/>
    <w:rsid w:val="000022F2"/>
    <w:rsid w:val="00007D00"/>
    <w:rsid w:val="00012A8E"/>
    <w:rsid w:val="0001745A"/>
    <w:rsid w:val="0002364F"/>
    <w:rsid w:val="00023A8C"/>
    <w:rsid w:val="00026DF6"/>
    <w:rsid w:val="000438E9"/>
    <w:rsid w:val="00044627"/>
    <w:rsid w:val="0005162B"/>
    <w:rsid w:val="0006094A"/>
    <w:rsid w:val="0006125F"/>
    <w:rsid w:val="00065381"/>
    <w:rsid w:val="0007130D"/>
    <w:rsid w:val="00071A62"/>
    <w:rsid w:val="00074FA8"/>
    <w:rsid w:val="0008389B"/>
    <w:rsid w:val="000848BB"/>
    <w:rsid w:val="00084D6C"/>
    <w:rsid w:val="00085449"/>
    <w:rsid w:val="0008602A"/>
    <w:rsid w:val="00086F1B"/>
    <w:rsid w:val="000A2027"/>
    <w:rsid w:val="000A345D"/>
    <w:rsid w:val="000A445C"/>
    <w:rsid w:val="000A62D7"/>
    <w:rsid w:val="000A7C97"/>
    <w:rsid w:val="000B32FF"/>
    <w:rsid w:val="000B6A18"/>
    <w:rsid w:val="000B789D"/>
    <w:rsid w:val="000C14CE"/>
    <w:rsid w:val="000C38DD"/>
    <w:rsid w:val="000C63A9"/>
    <w:rsid w:val="000C69B9"/>
    <w:rsid w:val="000D17F7"/>
    <w:rsid w:val="000E44D8"/>
    <w:rsid w:val="000F2451"/>
    <w:rsid w:val="00101B3C"/>
    <w:rsid w:val="0010407E"/>
    <w:rsid w:val="00115AD0"/>
    <w:rsid w:val="00124DC6"/>
    <w:rsid w:val="00125E7F"/>
    <w:rsid w:val="00127A11"/>
    <w:rsid w:val="00127D1B"/>
    <w:rsid w:val="00131ED1"/>
    <w:rsid w:val="00133FBE"/>
    <w:rsid w:val="00136533"/>
    <w:rsid w:val="0014608A"/>
    <w:rsid w:val="001534C5"/>
    <w:rsid w:val="00154A5F"/>
    <w:rsid w:val="00161A4D"/>
    <w:rsid w:val="0016245B"/>
    <w:rsid w:val="00165C4D"/>
    <w:rsid w:val="00167207"/>
    <w:rsid w:val="00167409"/>
    <w:rsid w:val="0017500F"/>
    <w:rsid w:val="001777EC"/>
    <w:rsid w:val="001A000A"/>
    <w:rsid w:val="001A3FD1"/>
    <w:rsid w:val="001A4E61"/>
    <w:rsid w:val="001B6D34"/>
    <w:rsid w:val="001C2886"/>
    <w:rsid w:val="001C5557"/>
    <w:rsid w:val="001D00D8"/>
    <w:rsid w:val="001E1743"/>
    <w:rsid w:val="001E1D0D"/>
    <w:rsid w:val="001E6B3D"/>
    <w:rsid w:val="001E6D6D"/>
    <w:rsid w:val="001F1926"/>
    <w:rsid w:val="001F5330"/>
    <w:rsid w:val="002079C3"/>
    <w:rsid w:val="002212BC"/>
    <w:rsid w:val="002242AC"/>
    <w:rsid w:val="00231AD0"/>
    <w:rsid w:val="00237D86"/>
    <w:rsid w:val="002511F4"/>
    <w:rsid w:val="00255244"/>
    <w:rsid w:val="00255A78"/>
    <w:rsid w:val="00257E2E"/>
    <w:rsid w:val="00260C9F"/>
    <w:rsid w:val="002647C4"/>
    <w:rsid w:val="00264ED1"/>
    <w:rsid w:val="00280080"/>
    <w:rsid w:val="0028465D"/>
    <w:rsid w:val="0029025E"/>
    <w:rsid w:val="002910D3"/>
    <w:rsid w:val="00291A26"/>
    <w:rsid w:val="00292601"/>
    <w:rsid w:val="00292814"/>
    <w:rsid w:val="00296A54"/>
    <w:rsid w:val="002A37B4"/>
    <w:rsid w:val="002A3A96"/>
    <w:rsid w:val="002A54E5"/>
    <w:rsid w:val="002A56A6"/>
    <w:rsid w:val="002A7297"/>
    <w:rsid w:val="002A7FC7"/>
    <w:rsid w:val="002B0E68"/>
    <w:rsid w:val="002B4A2C"/>
    <w:rsid w:val="002C4C8B"/>
    <w:rsid w:val="002C5D9A"/>
    <w:rsid w:val="002D1BE2"/>
    <w:rsid w:val="002D233A"/>
    <w:rsid w:val="002D7F00"/>
    <w:rsid w:val="002E3E5E"/>
    <w:rsid w:val="002E6452"/>
    <w:rsid w:val="002F5ADA"/>
    <w:rsid w:val="00300BC7"/>
    <w:rsid w:val="00305BFB"/>
    <w:rsid w:val="00312625"/>
    <w:rsid w:val="003139AC"/>
    <w:rsid w:val="00316963"/>
    <w:rsid w:val="003170C5"/>
    <w:rsid w:val="00317D68"/>
    <w:rsid w:val="003214B4"/>
    <w:rsid w:val="003261FC"/>
    <w:rsid w:val="00326967"/>
    <w:rsid w:val="0034139B"/>
    <w:rsid w:val="00344AB0"/>
    <w:rsid w:val="00344C75"/>
    <w:rsid w:val="0035150C"/>
    <w:rsid w:val="00353F08"/>
    <w:rsid w:val="003561FB"/>
    <w:rsid w:val="0036319D"/>
    <w:rsid w:val="00364E69"/>
    <w:rsid w:val="00364EDE"/>
    <w:rsid w:val="00365C76"/>
    <w:rsid w:val="00366241"/>
    <w:rsid w:val="003671EA"/>
    <w:rsid w:val="00382680"/>
    <w:rsid w:val="0038307F"/>
    <w:rsid w:val="003875D8"/>
    <w:rsid w:val="00390BAD"/>
    <w:rsid w:val="00391915"/>
    <w:rsid w:val="00392C76"/>
    <w:rsid w:val="003B2C21"/>
    <w:rsid w:val="003B7FF8"/>
    <w:rsid w:val="003C5124"/>
    <w:rsid w:val="003D756C"/>
    <w:rsid w:val="003E4A91"/>
    <w:rsid w:val="003E58D7"/>
    <w:rsid w:val="003E6414"/>
    <w:rsid w:val="003F2BC6"/>
    <w:rsid w:val="003F57DC"/>
    <w:rsid w:val="004028C6"/>
    <w:rsid w:val="00405A5F"/>
    <w:rsid w:val="0040608B"/>
    <w:rsid w:val="00406E27"/>
    <w:rsid w:val="00410B55"/>
    <w:rsid w:val="00417F90"/>
    <w:rsid w:val="004201A9"/>
    <w:rsid w:val="00420222"/>
    <w:rsid w:val="004271B5"/>
    <w:rsid w:val="00431263"/>
    <w:rsid w:val="004327D6"/>
    <w:rsid w:val="00434E29"/>
    <w:rsid w:val="00445A83"/>
    <w:rsid w:val="00455F78"/>
    <w:rsid w:val="004601A7"/>
    <w:rsid w:val="00463A70"/>
    <w:rsid w:val="00466C66"/>
    <w:rsid w:val="00470C74"/>
    <w:rsid w:val="0047162B"/>
    <w:rsid w:val="00472971"/>
    <w:rsid w:val="00473B8C"/>
    <w:rsid w:val="004778F2"/>
    <w:rsid w:val="00480B48"/>
    <w:rsid w:val="0048145A"/>
    <w:rsid w:val="00483A38"/>
    <w:rsid w:val="00495136"/>
    <w:rsid w:val="004B591D"/>
    <w:rsid w:val="004C0ABE"/>
    <w:rsid w:val="004D4F40"/>
    <w:rsid w:val="004D576C"/>
    <w:rsid w:val="004D592B"/>
    <w:rsid w:val="004E0C98"/>
    <w:rsid w:val="004E746C"/>
    <w:rsid w:val="004F4508"/>
    <w:rsid w:val="004F6EC4"/>
    <w:rsid w:val="00501BA9"/>
    <w:rsid w:val="00501DF3"/>
    <w:rsid w:val="00502B11"/>
    <w:rsid w:val="005044CF"/>
    <w:rsid w:val="00506851"/>
    <w:rsid w:val="00514DA7"/>
    <w:rsid w:val="00514EAD"/>
    <w:rsid w:val="005169D0"/>
    <w:rsid w:val="00520482"/>
    <w:rsid w:val="00526714"/>
    <w:rsid w:val="005334C8"/>
    <w:rsid w:val="00540633"/>
    <w:rsid w:val="0054506C"/>
    <w:rsid w:val="00550194"/>
    <w:rsid w:val="005619DA"/>
    <w:rsid w:val="00566C77"/>
    <w:rsid w:val="005672A6"/>
    <w:rsid w:val="00570D4B"/>
    <w:rsid w:val="0057310B"/>
    <w:rsid w:val="00574799"/>
    <w:rsid w:val="00575782"/>
    <w:rsid w:val="005779BB"/>
    <w:rsid w:val="00591ECF"/>
    <w:rsid w:val="005A682D"/>
    <w:rsid w:val="005A70FB"/>
    <w:rsid w:val="005B0CF2"/>
    <w:rsid w:val="005B1E4F"/>
    <w:rsid w:val="005B2820"/>
    <w:rsid w:val="005B44F0"/>
    <w:rsid w:val="005B7E0E"/>
    <w:rsid w:val="005C44AB"/>
    <w:rsid w:val="005C5562"/>
    <w:rsid w:val="005C7593"/>
    <w:rsid w:val="005D07B9"/>
    <w:rsid w:val="005D1B76"/>
    <w:rsid w:val="005D1E6A"/>
    <w:rsid w:val="005D69B0"/>
    <w:rsid w:val="005E0BE3"/>
    <w:rsid w:val="005E144B"/>
    <w:rsid w:val="005F2819"/>
    <w:rsid w:val="00602EBE"/>
    <w:rsid w:val="0060313D"/>
    <w:rsid w:val="0060715A"/>
    <w:rsid w:val="00613042"/>
    <w:rsid w:val="00613447"/>
    <w:rsid w:val="00630D95"/>
    <w:rsid w:val="006366DF"/>
    <w:rsid w:val="006400F3"/>
    <w:rsid w:val="00647054"/>
    <w:rsid w:val="00652B5E"/>
    <w:rsid w:val="00652D4B"/>
    <w:rsid w:val="006549DD"/>
    <w:rsid w:val="00661D00"/>
    <w:rsid w:val="00666D01"/>
    <w:rsid w:val="006719B0"/>
    <w:rsid w:val="00672146"/>
    <w:rsid w:val="006847DA"/>
    <w:rsid w:val="006863D3"/>
    <w:rsid w:val="00693B7D"/>
    <w:rsid w:val="006950CC"/>
    <w:rsid w:val="00696846"/>
    <w:rsid w:val="006A08FB"/>
    <w:rsid w:val="006A5F92"/>
    <w:rsid w:val="006B5E01"/>
    <w:rsid w:val="006C1109"/>
    <w:rsid w:val="006C4E03"/>
    <w:rsid w:val="006C7F35"/>
    <w:rsid w:val="006D0DAE"/>
    <w:rsid w:val="006D4088"/>
    <w:rsid w:val="006D7F6E"/>
    <w:rsid w:val="006E38E7"/>
    <w:rsid w:val="006F063B"/>
    <w:rsid w:val="006F2614"/>
    <w:rsid w:val="006F42FA"/>
    <w:rsid w:val="006F5E2D"/>
    <w:rsid w:val="007003A8"/>
    <w:rsid w:val="007010FE"/>
    <w:rsid w:val="0070626F"/>
    <w:rsid w:val="00707D96"/>
    <w:rsid w:val="00712A63"/>
    <w:rsid w:val="007215B8"/>
    <w:rsid w:val="00723AD6"/>
    <w:rsid w:val="0073481D"/>
    <w:rsid w:val="00734DE4"/>
    <w:rsid w:val="007372C0"/>
    <w:rsid w:val="0074161C"/>
    <w:rsid w:val="00746621"/>
    <w:rsid w:val="00747864"/>
    <w:rsid w:val="00762EE5"/>
    <w:rsid w:val="0076494F"/>
    <w:rsid w:val="00767F25"/>
    <w:rsid w:val="0077359A"/>
    <w:rsid w:val="00776192"/>
    <w:rsid w:val="00780324"/>
    <w:rsid w:val="00780598"/>
    <w:rsid w:val="0078341A"/>
    <w:rsid w:val="00784B03"/>
    <w:rsid w:val="007A1E5D"/>
    <w:rsid w:val="007A7EE4"/>
    <w:rsid w:val="007B0124"/>
    <w:rsid w:val="007B1861"/>
    <w:rsid w:val="007B4875"/>
    <w:rsid w:val="007C1718"/>
    <w:rsid w:val="007C66C8"/>
    <w:rsid w:val="007D2F2C"/>
    <w:rsid w:val="007E040E"/>
    <w:rsid w:val="007E0E76"/>
    <w:rsid w:val="007E20FB"/>
    <w:rsid w:val="007E4E05"/>
    <w:rsid w:val="008057A8"/>
    <w:rsid w:val="008110DE"/>
    <w:rsid w:val="00811B7D"/>
    <w:rsid w:val="008132CC"/>
    <w:rsid w:val="0081681E"/>
    <w:rsid w:val="00821CB2"/>
    <w:rsid w:val="00822BC0"/>
    <w:rsid w:val="00823FAF"/>
    <w:rsid w:val="008248DA"/>
    <w:rsid w:val="00831BE4"/>
    <w:rsid w:val="00831FD6"/>
    <w:rsid w:val="00840142"/>
    <w:rsid w:val="00841764"/>
    <w:rsid w:val="00843858"/>
    <w:rsid w:val="00862E4E"/>
    <w:rsid w:val="008630A0"/>
    <w:rsid w:val="0086439A"/>
    <w:rsid w:val="00872D29"/>
    <w:rsid w:val="00872E49"/>
    <w:rsid w:val="00875265"/>
    <w:rsid w:val="00884087"/>
    <w:rsid w:val="0088720A"/>
    <w:rsid w:val="008905E6"/>
    <w:rsid w:val="00891594"/>
    <w:rsid w:val="008953E0"/>
    <w:rsid w:val="0089717B"/>
    <w:rsid w:val="008971FD"/>
    <w:rsid w:val="008B04E9"/>
    <w:rsid w:val="008D0E37"/>
    <w:rsid w:val="008E1BEC"/>
    <w:rsid w:val="008E61E1"/>
    <w:rsid w:val="008F0F1A"/>
    <w:rsid w:val="008F7A50"/>
    <w:rsid w:val="00903D4E"/>
    <w:rsid w:val="00907383"/>
    <w:rsid w:val="00911F04"/>
    <w:rsid w:val="0091795B"/>
    <w:rsid w:val="00922028"/>
    <w:rsid w:val="00926FCE"/>
    <w:rsid w:val="0093018B"/>
    <w:rsid w:val="00931DC9"/>
    <w:rsid w:val="0093423A"/>
    <w:rsid w:val="00946B0D"/>
    <w:rsid w:val="00962434"/>
    <w:rsid w:val="00964275"/>
    <w:rsid w:val="00965DE2"/>
    <w:rsid w:val="00967AAC"/>
    <w:rsid w:val="0097711A"/>
    <w:rsid w:val="009915CF"/>
    <w:rsid w:val="00993AB0"/>
    <w:rsid w:val="009A1C07"/>
    <w:rsid w:val="009A7313"/>
    <w:rsid w:val="009B19F1"/>
    <w:rsid w:val="009B4B67"/>
    <w:rsid w:val="009B6437"/>
    <w:rsid w:val="009C08D5"/>
    <w:rsid w:val="009C4257"/>
    <w:rsid w:val="009C5A77"/>
    <w:rsid w:val="009D1E5F"/>
    <w:rsid w:val="009E7926"/>
    <w:rsid w:val="009F073B"/>
    <w:rsid w:val="009F0D4B"/>
    <w:rsid w:val="009F1FA3"/>
    <w:rsid w:val="00A00F90"/>
    <w:rsid w:val="00A1102F"/>
    <w:rsid w:val="00A117ED"/>
    <w:rsid w:val="00A325A7"/>
    <w:rsid w:val="00A5090D"/>
    <w:rsid w:val="00A60550"/>
    <w:rsid w:val="00A6176C"/>
    <w:rsid w:val="00A65635"/>
    <w:rsid w:val="00A90C50"/>
    <w:rsid w:val="00A93B77"/>
    <w:rsid w:val="00A94F98"/>
    <w:rsid w:val="00A97851"/>
    <w:rsid w:val="00AA74EE"/>
    <w:rsid w:val="00AB48B4"/>
    <w:rsid w:val="00AC02C3"/>
    <w:rsid w:val="00AC0AD9"/>
    <w:rsid w:val="00AC4DC9"/>
    <w:rsid w:val="00AD1E9F"/>
    <w:rsid w:val="00AD52E1"/>
    <w:rsid w:val="00AE0728"/>
    <w:rsid w:val="00AE2713"/>
    <w:rsid w:val="00AE62F1"/>
    <w:rsid w:val="00AE704A"/>
    <w:rsid w:val="00AE76A9"/>
    <w:rsid w:val="00AE7D04"/>
    <w:rsid w:val="00AF1C66"/>
    <w:rsid w:val="00AF4867"/>
    <w:rsid w:val="00AF4954"/>
    <w:rsid w:val="00AF4DD0"/>
    <w:rsid w:val="00B00CDC"/>
    <w:rsid w:val="00B011E6"/>
    <w:rsid w:val="00B02271"/>
    <w:rsid w:val="00B022FE"/>
    <w:rsid w:val="00B02B5A"/>
    <w:rsid w:val="00B10EC8"/>
    <w:rsid w:val="00B23040"/>
    <w:rsid w:val="00B262BF"/>
    <w:rsid w:val="00B36E76"/>
    <w:rsid w:val="00B40FF1"/>
    <w:rsid w:val="00B571C6"/>
    <w:rsid w:val="00B71831"/>
    <w:rsid w:val="00B74A47"/>
    <w:rsid w:val="00B77425"/>
    <w:rsid w:val="00B828F1"/>
    <w:rsid w:val="00B9475F"/>
    <w:rsid w:val="00B95AE2"/>
    <w:rsid w:val="00BA1B10"/>
    <w:rsid w:val="00BA21AA"/>
    <w:rsid w:val="00BA6C43"/>
    <w:rsid w:val="00BA7AC7"/>
    <w:rsid w:val="00BB058C"/>
    <w:rsid w:val="00BB19C3"/>
    <w:rsid w:val="00BB1A66"/>
    <w:rsid w:val="00BB39AB"/>
    <w:rsid w:val="00BB5CB7"/>
    <w:rsid w:val="00BC0261"/>
    <w:rsid w:val="00BC0C39"/>
    <w:rsid w:val="00BC4F95"/>
    <w:rsid w:val="00BC5A62"/>
    <w:rsid w:val="00BC5F5A"/>
    <w:rsid w:val="00BC66F7"/>
    <w:rsid w:val="00BD1FCC"/>
    <w:rsid w:val="00BD478F"/>
    <w:rsid w:val="00BD4D41"/>
    <w:rsid w:val="00BD72E9"/>
    <w:rsid w:val="00BE269A"/>
    <w:rsid w:val="00BE3033"/>
    <w:rsid w:val="00BF000D"/>
    <w:rsid w:val="00BF07A8"/>
    <w:rsid w:val="00BF1552"/>
    <w:rsid w:val="00C01175"/>
    <w:rsid w:val="00C0212C"/>
    <w:rsid w:val="00C04C70"/>
    <w:rsid w:val="00C05BBB"/>
    <w:rsid w:val="00C071DF"/>
    <w:rsid w:val="00C111CB"/>
    <w:rsid w:val="00C1246C"/>
    <w:rsid w:val="00C174AF"/>
    <w:rsid w:val="00C20F29"/>
    <w:rsid w:val="00C2188F"/>
    <w:rsid w:val="00C2298F"/>
    <w:rsid w:val="00C26A7C"/>
    <w:rsid w:val="00C3762D"/>
    <w:rsid w:val="00C53726"/>
    <w:rsid w:val="00C53E97"/>
    <w:rsid w:val="00C53FFF"/>
    <w:rsid w:val="00C57D26"/>
    <w:rsid w:val="00C622AA"/>
    <w:rsid w:val="00C730BE"/>
    <w:rsid w:val="00C800AB"/>
    <w:rsid w:val="00C84BBF"/>
    <w:rsid w:val="00C929B1"/>
    <w:rsid w:val="00C92FA0"/>
    <w:rsid w:val="00C972ED"/>
    <w:rsid w:val="00CA24F3"/>
    <w:rsid w:val="00CB47C8"/>
    <w:rsid w:val="00CB5302"/>
    <w:rsid w:val="00CC68E8"/>
    <w:rsid w:val="00CD063C"/>
    <w:rsid w:val="00CD0CDB"/>
    <w:rsid w:val="00CD5ED2"/>
    <w:rsid w:val="00CD7A47"/>
    <w:rsid w:val="00CE5687"/>
    <w:rsid w:val="00CF2286"/>
    <w:rsid w:val="00CF649D"/>
    <w:rsid w:val="00CF658A"/>
    <w:rsid w:val="00CF675C"/>
    <w:rsid w:val="00D03752"/>
    <w:rsid w:val="00D07911"/>
    <w:rsid w:val="00D21D3C"/>
    <w:rsid w:val="00D23499"/>
    <w:rsid w:val="00D2474E"/>
    <w:rsid w:val="00D330B2"/>
    <w:rsid w:val="00D37247"/>
    <w:rsid w:val="00D43E7D"/>
    <w:rsid w:val="00D43F31"/>
    <w:rsid w:val="00D47619"/>
    <w:rsid w:val="00D60395"/>
    <w:rsid w:val="00D61C2D"/>
    <w:rsid w:val="00D61E9D"/>
    <w:rsid w:val="00D66F91"/>
    <w:rsid w:val="00D771BE"/>
    <w:rsid w:val="00D772E3"/>
    <w:rsid w:val="00D80F10"/>
    <w:rsid w:val="00D86306"/>
    <w:rsid w:val="00D86B5B"/>
    <w:rsid w:val="00D96140"/>
    <w:rsid w:val="00D9627A"/>
    <w:rsid w:val="00DA0792"/>
    <w:rsid w:val="00DA2360"/>
    <w:rsid w:val="00DA6C48"/>
    <w:rsid w:val="00DB093C"/>
    <w:rsid w:val="00DB0D90"/>
    <w:rsid w:val="00DB3053"/>
    <w:rsid w:val="00DB53C2"/>
    <w:rsid w:val="00DB5E82"/>
    <w:rsid w:val="00DC4D98"/>
    <w:rsid w:val="00DD389F"/>
    <w:rsid w:val="00DF1051"/>
    <w:rsid w:val="00E14C7F"/>
    <w:rsid w:val="00E14D0C"/>
    <w:rsid w:val="00E20EB3"/>
    <w:rsid w:val="00E26803"/>
    <w:rsid w:val="00E27CDB"/>
    <w:rsid w:val="00E31BE3"/>
    <w:rsid w:val="00E329EF"/>
    <w:rsid w:val="00E35008"/>
    <w:rsid w:val="00E352A3"/>
    <w:rsid w:val="00E35C6B"/>
    <w:rsid w:val="00E37F19"/>
    <w:rsid w:val="00E41003"/>
    <w:rsid w:val="00E44E52"/>
    <w:rsid w:val="00E45DA1"/>
    <w:rsid w:val="00E52D2F"/>
    <w:rsid w:val="00E53286"/>
    <w:rsid w:val="00E635AE"/>
    <w:rsid w:val="00E642D2"/>
    <w:rsid w:val="00E65AC7"/>
    <w:rsid w:val="00E65E21"/>
    <w:rsid w:val="00E730D6"/>
    <w:rsid w:val="00E745E5"/>
    <w:rsid w:val="00E772A6"/>
    <w:rsid w:val="00E8215C"/>
    <w:rsid w:val="00E840E6"/>
    <w:rsid w:val="00E85959"/>
    <w:rsid w:val="00E86F46"/>
    <w:rsid w:val="00E919B5"/>
    <w:rsid w:val="00E935ED"/>
    <w:rsid w:val="00E9444B"/>
    <w:rsid w:val="00EA37E4"/>
    <w:rsid w:val="00EA56ED"/>
    <w:rsid w:val="00EC204C"/>
    <w:rsid w:val="00ED6072"/>
    <w:rsid w:val="00EE0756"/>
    <w:rsid w:val="00EF7CC8"/>
    <w:rsid w:val="00F036CA"/>
    <w:rsid w:val="00F03F80"/>
    <w:rsid w:val="00F12D13"/>
    <w:rsid w:val="00F1438C"/>
    <w:rsid w:val="00F24665"/>
    <w:rsid w:val="00F3074D"/>
    <w:rsid w:val="00F31F63"/>
    <w:rsid w:val="00F35796"/>
    <w:rsid w:val="00F366D4"/>
    <w:rsid w:val="00F43065"/>
    <w:rsid w:val="00F46716"/>
    <w:rsid w:val="00F50150"/>
    <w:rsid w:val="00F50BDE"/>
    <w:rsid w:val="00F541A2"/>
    <w:rsid w:val="00F561B6"/>
    <w:rsid w:val="00F5693E"/>
    <w:rsid w:val="00F61583"/>
    <w:rsid w:val="00F635FD"/>
    <w:rsid w:val="00F71677"/>
    <w:rsid w:val="00F72373"/>
    <w:rsid w:val="00F755A6"/>
    <w:rsid w:val="00F8343F"/>
    <w:rsid w:val="00F85CA5"/>
    <w:rsid w:val="00F927F5"/>
    <w:rsid w:val="00F96108"/>
    <w:rsid w:val="00FA2725"/>
    <w:rsid w:val="00FA32E3"/>
    <w:rsid w:val="00FA4A23"/>
    <w:rsid w:val="00FB0064"/>
    <w:rsid w:val="00FC5AD5"/>
    <w:rsid w:val="00FC7C5D"/>
    <w:rsid w:val="00FD4594"/>
    <w:rsid w:val="00FD4EAA"/>
    <w:rsid w:val="00FD6E16"/>
    <w:rsid w:val="00FE01D5"/>
    <w:rsid w:val="00FE155D"/>
    <w:rsid w:val="00FE3B83"/>
    <w:rsid w:val="00FF1BC0"/>
    <w:rsid w:val="00FF3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5030"/>
  <w15:docId w15:val="{8052BC24-7207-4831-8DE8-F0DCC82F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0AB"/>
  </w:style>
  <w:style w:type="paragraph" w:styleId="Rubrik1">
    <w:name w:val="heading 1"/>
    <w:basedOn w:val="Rubrik"/>
    <w:next w:val="Normal"/>
    <w:link w:val="Rubrik1Char"/>
    <w:qFormat/>
    <w:rsid w:val="009F1FA3"/>
    <w:pPr>
      <w:outlineLvl w:val="0"/>
    </w:pPr>
  </w:style>
  <w:style w:type="paragraph" w:styleId="Rubrik2">
    <w:name w:val="heading 2"/>
    <w:basedOn w:val="Normal"/>
    <w:next w:val="Normal"/>
    <w:link w:val="Rubrik2Char"/>
    <w:uiPriority w:val="9"/>
    <w:unhideWhenUsed/>
    <w:qFormat/>
    <w:rsid w:val="009F1FA3"/>
    <w:pPr>
      <w:outlineLvl w:val="1"/>
    </w:pPr>
    <w:rPr>
      <w:b/>
    </w:rPr>
  </w:style>
  <w:style w:type="paragraph" w:styleId="Rubrik3">
    <w:name w:val="heading 3"/>
    <w:basedOn w:val="Rubrik2"/>
    <w:next w:val="Normal"/>
    <w:link w:val="Rubrik3Char"/>
    <w:uiPriority w:val="9"/>
    <w:unhideWhenUsed/>
    <w:qFormat/>
    <w:rsid w:val="009F1FA3"/>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1FA3"/>
    <w:rPr>
      <w:rFonts w:ascii="Georgia" w:hAnsi="Georgia"/>
      <w:b/>
      <w:sz w:val="30"/>
      <w:szCs w:val="30"/>
    </w:rPr>
  </w:style>
  <w:style w:type="paragraph" w:styleId="Ballongtext">
    <w:name w:val="Balloon Text"/>
    <w:basedOn w:val="Normal"/>
    <w:link w:val="BallongtextChar"/>
    <w:uiPriority w:val="99"/>
    <w:semiHidden/>
    <w:unhideWhenUsed/>
    <w:rsid w:val="00AE76A9"/>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76A9"/>
    <w:rPr>
      <w:rFonts w:ascii="Tahoma" w:hAnsi="Tahoma" w:cs="Tahoma"/>
      <w:sz w:val="16"/>
      <w:szCs w:val="16"/>
    </w:rPr>
  </w:style>
  <w:style w:type="paragraph" w:styleId="Sidhuvud">
    <w:name w:val="header"/>
    <w:basedOn w:val="Normal"/>
    <w:link w:val="SidhuvudChar"/>
    <w:uiPriority w:val="99"/>
    <w:unhideWhenUsed/>
    <w:rsid w:val="007B1861"/>
    <w:pPr>
      <w:tabs>
        <w:tab w:val="center" w:pos="4536"/>
        <w:tab w:val="right" w:pos="9072"/>
      </w:tabs>
      <w:spacing w:after="0"/>
    </w:pPr>
  </w:style>
  <w:style w:type="character" w:customStyle="1" w:styleId="SidhuvudChar">
    <w:name w:val="Sidhuvud Char"/>
    <w:basedOn w:val="Standardstycketeckensnitt"/>
    <w:link w:val="Sidhuvud"/>
    <w:uiPriority w:val="99"/>
    <w:rsid w:val="007B1861"/>
  </w:style>
  <w:style w:type="paragraph" w:styleId="Sidfot">
    <w:name w:val="footer"/>
    <w:basedOn w:val="Normal"/>
    <w:link w:val="SidfotChar"/>
    <w:uiPriority w:val="99"/>
    <w:unhideWhenUsed/>
    <w:rsid w:val="007B1861"/>
    <w:pPr>
      <w:tabs>
        <w:tab w:val="center" w:pos="4536"/>
        <w:tab w:val="right" w:pos="9072"/>
      </w:tabs>
      <w:spacing w:after="0"/>
    </w:pPr>
  </w:style>
  <w:style w:type="character" w:customStyle="1" w:styleId="SidfotChar">
    <w:name w:val="Sidfot Char"/>
    <w:basedOn w:val="Standardstycketeckensnitt"/>
    <w:link w:val="Sidfot"/>
    <w:uiPriority w:val="99"/>
    <w:rsid w:val="007B1861"/>
  </w:style>
  <w:style w:type="table" w:styleId="Tabellrutnt">
    <w:name w:val="Table Grid"/>
    <w:basedOn w:val="Normaltabell"/>
    <w:uiPriority w:val="59"/>
    <w:rsid w:val="00CB5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Rad1">
    <w:name w:val="AdressRad1"/>
    <w:next w:val="AdressRad2"/>
    <w:link w:val="AdressRad1Char"/>
    <w:qFormat/>
    <w:rsid w:val="00127D1B"/>
    <w:pPr>
      <w:spacing w:before="1701" w:after="0" w:line="240" w:lineRule="auto"/>
      <w:ind w:left="-1843"/>
    </w:pPr>
    <w:rPr>
      <w:rFonts w:ascii="Georgia" w:hAnsi="Georgia"/>
      <w:sz w:val="20"/>
    </w:rPr>
  </w:style>
  <w:style w:type="paragraph" w:customStyle="1" w:styleId="AdressRad2">
    <w:name w:val="AdressRad2"/>
    <w:link w:val="AdressRad2Char"/>
    <w:qFormat/>
    <w:rsid w:val="00127D1B"/>
    <w:pPr>
      <w:spacing w:after="0" w:line="240" w:lineRule="exact"/>
      <w:ind w:left="-1843"/>
    </w:pPr>
    <w:rPr>
      <w:rFonts w:ascii="Georgia" w:hAnsi="Georgia"/>
      <w:sz w:val="20"/>
    </w:rPr>
  </w:style>
  <w:style w:type="character" w:customStyle="1" w:styleId="AdressRad1Char">
    <w:name w:val="AdressRad1 Char"/>
    <w:basedOn w:val="Standardstycketeckensnitt"/>
    <w:link w:val="AdressRad1"/>
    <w:rsid w:val="00127D1B"/>
    <w:rPr>
      <w:rFonts w:ascii="Georgia" w:hAnsi="Georgia"/>
      <w:sz w:val="20"/>
    </w:rPr>
  </w:style>
  <w:style w:type="paragraph" w:customStyle="1" w:styleId="DatumRad">
    <w:name w:val="DatumRad"/>
    <w:link w:val="DatumRadChar"/>
    <w:qFormat/>
    <w:rsid w:val="00127D1B"/>
    <w:pPr>
      <w:spacing w:before="851" w:after="851" w:line="240" w:lineRule="exact"/>
    </w:pPr>
    <w:rPr>
      <w:rFonts w:ascii="Georgia" w:hAnsi="Georgia"/>
      <w:sz w:val="20"/>
    </w:rPr>
  </w:style>
  <w:style w:type="character" w:customStyle="1" w:styleId="AdressRad2Char">
    <w:name w:val="AdressRad2 Char"/>
    <w:basedOn w:val="Standardstycketeckensnitt"/>
    <w:link w:val="AdressRad2"/>
    <w:rsid w:val="00127D1B"/>
    <w:rPr>
      <w:rFonts w:ascii="Georgia" w:hAnsi="Georgia"/>
      <w:sz w:val="20"/>
    </w:rPr>
  </w:style>
  <w:style w:type="paragraph" w:styleId="Rubrik">
    <w:name w:val="Title"/>
    <w:next w:val="Normal"/>
    <w:link w:val="RubrikChar"/>
    <w:uiPriority w:val="10"/>
    <w:qFormat/>
    <w:rsid w:val="00127D1B"/>
    <w:pPr>
      <w:spacing w:after="240" w:line="240" w:lineRule="auto"/>
    </w:pPr>
    <w:rPr>
      <w:rFonts w:ascii="Georgia" w:hAnsi="Georgia"/>
      <w:b/>
      <w:sz w:val="30"/>
      <w:szCs w:val="30"/>
    </w:rPr>
  </w:style>
  <w:style w:type="character" w:customStyle="1" w:styleId="DatumRadChar">
    <w:name w:val="DatumRad Char"/>
    <w:basedOn w:val="Standardstycketeckensnitt"/>
    <w:link w:val="DatumRad"/>
    <w:rsid w:val="00127D1B"/>
    <w:rPr>
      <w:rFonts w:ascii="Georgia" w:hAnsi="Georgia"/>
      <w:sz w:val="20"/>
    </w:rPr>
  </w:style>
  <w:style w:type="character" w:customStyle="1" w:styleId="RubrikChar">
    <w:name w:val="Rubrik Char"/>
    <w:basedOn w:val="Standardstycketeckensnitt"/>
    <w:link w:val="Rubrik"/>
    <w:uiPriority w:val="10"/>
    <w:rsid w:val="00127D1B"/>
    <w:rPr>
      <w:rFonts w:ascii="Georgia" w:hAnsi="Georgia"/>
      <w:b/>
      <w:sz w:val="30"/>
      <w:szCs w:val="30"/>
    </w:rPr>
  </w:style>
  <w:style w:type="paragraph" w:customStyle="1" w:styleId="HovdingAdress">
    <w:name w:val="HovdingAdress"/>
    <w:link w:val="HovdingAdressChar"/>
    <w:qFormat/>
    <w:rsid w:val="00127D1B"/>
    <w:rPr>
      <w:rFonts w:ascii="Helvetica Neue" w:hAnsi="Helvetica Neue"/>
      <w:kern w:val="18"/>
      <w:sz w:val="14"/>
    </w:rPr>
  </w:style>
  <w:style w:type="paragraph" w:customStyle="1" w:styleId="SidhuvudvrigaSidor">
    <w:name w:val="SidhuvudÖvrigaSidor"/>
    <w:link w:val="SidhuvudvrigaSidorChar"/>
    <w:qFormat/>
    <w:rsid w:val="00127D1B"/>
    <w:pPr>
      <w:spacing w:after="2040"/>
    </w:pPr>
    <w:rPr>
      <w:rFonts w:ascii="Georgia" w:hAnsi="Georgia"/>
      <w:sz w:val="20"/>
    </w:rPr>
  </w:style>
  <w:style w:type="character" w:customStyle="1" w:styleId="HovdingAdressChar">
    <w:name w:val="HovdingAdress Char"/>
    <w:basedOn w:val="SidhuvudChar"/>
    <w:link w:val="HovdingAdress"/>
    <w:rsid w:val="00127D1B"/>
    <w:rPr>
      <w:rFonts w:ascii="Helvetica Neue" w:hAnsi="Helvetica Neue"/>
      <w:kern w:val="18"/>
      <w:sz w:val="14"/>
    </w:rPr>
  </w:style>
  <w:style w:type="character" w:customStyle="1" w:styleId="Rubrik2Char">
    <w:name w:val="Rubrik 2 Char"/>
    <w:basedOn w:val="Standardstycketeckensnitt"/>
    <w:link w:val="Rubrik2"/>
    <w:uiPriority w:val="9"/>
    <w:rsid w:val="009F1FA3"/>
    <w:rPr>
      <w:rFonts w:ascii="Georgia" w:hAnsi="Georgia"/>
      <w:b/>
      <w:sz w:val="20"/>
    </w:rPr>
  </w:style>
  <w:style w:type="character" w:customStyle="1" w:styleId="SidhuvudvrigaSidorChar">
    <w:name w:val="SidhuvudÖvrigaSidor Char"/>
    <w:basedOn w:val="SidhuvudChar"/>
    <w:link w:val="SidhuvudvrigaSidor"/>
    <w:rsid w:val="00127D1B"/>
    <w:rPr>
      <w:rFonts w:ascii="Georgia" w:hAnsi="Georgia"/>
      <w:sz w:val="20"/>
    </w:rPr>
  </w:style>
  <w:style w:type="character" w:customStyle="1" w:styleId="Rubrik3Char">
    <w:name w:val="Rubrik 3 Char"/>
    <w:basedOn w:val="Standardstycketeckensnitt"/>
    <w:link w:val="Rubrik3"/>
    <w:uiPriority w:val="9"/>
    <w:rsid w:val="009F1FA3"/>
    <w:rPr>
      <w:rFonts w:ascii="Georgia" w:hAnsi="Georgia"/>
      <w:b/>
      <w:sz w:val="20"/>
    </w:rPr>
  </w:style>
  <w:style w:type="paragraph" w:styleId="Liststycke">
    <w:name w:val="List Paragraph"/>
    <w:basedOn w:val="Normal"/>
    <w:uiPriority w:val="34"/>
    <w:qFormat/>
    <w:rsid w:val="00C800AB"/>
    <w:pPr>
      <w:ind w:left="720"/>
      <w:contextualSpacing/>
    </w:pPr>
  </w:style>
  <w:style w:type="character" w:styleId="Hyperlnk">
    <w:name w:val="Hyperlink"/>
    <w:basedOn w:val="Standardstycketeckensnitt"/>
    <w:uiPriority w:val="99"/>
    <w:unhideWhenUsed/>
    <w:rsid w:val="00C800AB"/>
    <w:rPr>
      <w:color w:val="0000FF" w:themeColor="hyperlink"/>
      <w:u w:val="single"/>
    </w:rPr>
  </w:style>
  <w:style w:type="paragraph" w:styleId="Oformateradtext">
    <w:name w:val="Plain Text"/>
    <w:basedOn w:val="Normal"/>
    <w:link w:val="OformateradtextChar"/>
    <w:uiPriority w:val="99"/>
    <w:unhideWhenUsed/>
    <w:rsid w:val="00BB19C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BB19C3"/>
    <w:rPr>
      <w:rFonts w:ascii="Calibri" w:hAnsi="Calibri"/>
      <w:szCs w:val="21"/>
    </w:rPr>
  </w:style>
  <w:style w:type="character" w:styleId="Kommentarsreferens">
    <w:name w:val="annotation reference"/>
    <w:basedOn w:val="Standardstycketeckensnitt"/>
    <w:uiPriority w:val="99"/>
    <w:semiHidden/>
    <w:unhideWhenUsed/>
    <w:rsid w:val="00A117ED"/>
    <w:rPr>
      <w:sz w:val="16"/>
      <w:szCs w:val="16"/>
    </w:rPr>
  </w:style>
  <w:style w:type="paragraph" w:styleId="Kommentarer">
    <w:name w:val="annotation text"/>
    <w:basedOn w:val="Normal"/>
    <w:link w:val="KommentarerChar"/>
    <w:uiPriority w:val="99"/>
    <w:semiHidden/>
    <w:unhideWhenUsed/>
    <w:rsid w:val="00A117ED"/>
    <w:pPr>
      <w:spacing w:line="240" w:lineRule="auto"/>
    </w:pPr>
    <w:rPr>
      <w:sz w:val="20"/>
      <w:szCs w:val="20"/>
    </w:rPr>
  </w:style>
  <w:style w:type="character" w:customStyle="1" w:styleId="KommentarerChar">
    <w:name w:val="Kommentarer Char"/>
    <w:basedOn w:val="Standardstycketeckensnitt"/>
    <w:link w:val="Kommentarer"/>
    <w:uiPriority w:val="99"/>
    <w:semiHidden/>
    <w:rsid w:val="00A117ED"/>
    <w:rPr>
      <w:sz w:val="20"/>
      <w:szCs w:val="20"/>
    </w:rPr>
  </w:style>
  <w:style w:type="character" w:styleId="Betoning">
    <w:name w:val="Emphasis"/>
    <w:basedOn w:val="Standardstycketeckensnitt"/>
    <w:uiPriority w:val="20"/>
    <w:qFormat/>
    <w:rsid w:val="00891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513">
      <w:bodyDiv w:val="1"/>
      <w:marLeft w:val="0"/>
      <w:marRight w:val="0"/>
      <w:marTop w:val="0"/>
      <w:marBottom w:val="0"/>
      <w:divBdr>
        <w:top w:val="none" w:sz="0" w:space="0" w:color="auto"/>
        <w:left w:val="none" w:sz="0" w:space="0" w:color="auto"/>
        <w:bottom w:val="none" w:sz="0" w:space="0" w:color="auto"/>
        <w:right w:val="none" w:sz="0" w:space="0" w:color="auto"/>
      </w:divBdr>
    </w:div>
    <w:div w:id="60174325">
      <w:bodyDiv w:val="1"/>
      <w:marLeft w:val="0"/>
      <w:marRight w:val="0"/>
      <w:marTop w:val="0"/>
      <w:marBottom w:val="0"/>
      <w:divBdr>
        <w:top w:val="none" w:sz="0" w:space="0" w:color="auto"/>
        <w:left w:val="none" w:sz="0" w:space="0" w:color="auto"/>
        <w:bottom w:val="none" w:sz="0" w:space="0" w:color="auto"/>
        <w:right w:val="none" w:sz="0" w:space="0" w:color="auto"/>
      </w:divBdr>
    </w:div>
    <w:div w:id="69738585">
      <w:bodyDiv w:val="1"/>
      <w:marLeft w:val="0"/>
      <w:marRight w:val="0"/>
      <w:marTop w:val="0"/>
      <w:marBottom w:val="0"/>
      <w:divBdr>
        <w:top w:val="none" w:sz="0" w:space="0" w:color="auto"/>
        <w:left w:val="none" w:sz="0" w:space="0" w:color="auto"/>
        <w:bottom w:val="none" w:sz="0" w:space="0" w:color="auto"/>
        <w:right w:val="none" w:sz="0" w:space="0" w:color="auto"/>
      </w:divBdr>
    </w:div>
    <w:div w:id="82605611">
      <w:bodyDiv w:val="1"/>
      <w:marLeft w:val="0"/>
      <w:marRight w:val="0"/>
      <w:marTop w:val="0"/>
      <w:marBottom w:val="0"/>
      <w:divBdr>
        <w:top w:val="none" w:sz="0" w:space="0" w:color="auto"/>
        <w:left w:val="none" w:sz="0" w:space="0" w:color="auto"/>
        <w:bottom w:val="none" w:sz="0" w:space="0" w:color="auto"/>
        <w:right w:val="none" w:sz="0" w:space="0" w:color="auto"/>
      </w:divBdr>
    </w:div>
    <w:div w:id="125854096">
      <w:bodyDiv w:val="1"/>
      <w:marLeft w:val="0"/>
      <w:marRight w:val="0"/>
      <w:marTop w:val="0"/>
      <w:marBottom w:val="0"/>
      <w:divBdr>
        <w:top w:val="none" w:sz="0" w:space="0" w:color="auto"/>
        <w:left w:val="none" w:sz="0" w:space="0" w:color="auto"/>
        <w:bottom w:val="none" w:sz="0" w:space="0" w:color="auto"/>
        <w:right w:val="none" w:sz="0" w:space="0" w:color="auto"/>
      </w:divBdr>
    </w:div>
    <w:div w:id="130900753">
      <w:bodyDiv w:val="1"/>
      <w:marLeft w:val="0"/>
      <w:marRight w:val="0"/>
      <w:marTop w:val="0"/>
      <w:marBottom w:val="0"/>
      <w:divBdr>
        <w:top w:val="none" w:sz="0" w:space="0" w:color="auto"/>
        <w:left w:val="none" w:sz="0" w:space="0" w:color="auto"/>
        <w:bottom w:val="none" w:sz="0" w:space="0" w:color="auto"/>
        <w:right w:val="none" w:sz="0" w:space="0" w:color="auto"/>
      </w:divBdr>
    </w:div>
    <w:div w:id="134494436">
      <w:bodyDiv w:val="1"/>
      <w:marLeft w:val="0"/>
      <w:marRight w:val="0"/>
      <w:marTop w:val="0"/>
      <w:marBottom w:val="0"/>
      <w:divBdr>
        <w:top w:val="none" w:sz="0" w:space="0" w:color="auto"/>
        <w:left w:val="none" w:sz="0" w:space="0" w:color="auto"/>
        <w:bottom w:val="none" w:sz="0" w:space="0" w:color="auto"/>
        <w:right w:val="none" w:sz="0" w:space="0" w:color="auto"/>
      </w:divBdr>
    </w:div>
    <w:div w:id="148132945">
      <w:bodyDiv w:val="1"/>
      <w:marLeft w:val="0"/>
      <w:marRight w:val="0"/>
      <w:marTop w:val="0"/>
      <w:marBottom w:val="0"/>
      <w:divBdr>
        <w:top w:val="none" w:sz="0" w:space="0" w:color="auto"/>
        <w:left w:val="none" w:sz="0" w:space="0" w:color="auto"/>
        <w:bottom w:val="none" w:sz="0" w:space="0" w:color="auto"/>
        <w:right w:val="none" w:sz="0" w:space="0" w:color="auto"/>
      </w:divBdr>
    </w:div>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151993341">
      <w:bodyDiv w:val="1"/>
      <w:marLeft w:val="0"/>
      <w:marRight w:val="0"/>
      <w:marTop w:val="0"/>
      <w:marBottom w:val="0"/>
      <w:divBdr>
        <w:top w:val="none" w:sz="0" w:space="0" w:color="auto"/>
        <w:left w:val="none" w:sz="0" w:space="0" w:color="auto"/>
        <w:bottom w:val="none" w:sz="0" w:space="0" w:color="auto"/>
        <w:right w:val="none" w:sz="0" w:space="0" w:color="auto"/>
      </w:divBdr>
    </w:div>
    <w:div w:id="154807012">
      <w:bodyDiv w:val="1"/>
      <w:marLeft w:val="0"/>
      <w:marRight w:val="0"/>
      <w:marTop w:val="0"/>
      <w:marBottom w:val="0"/>
      <w:divBdr>
        <w:top w:val="none" w:sz="0" w:space="0" w:color="auto"/>
        <w:left w:val="none" w:sz="0" w:space="0" w:color="auto"/>
        <w:bottom w:val="none" w:sz="0" w:space="0" w:color="auto"/>
        <w:right w:val="none" w:sz="0" w:space="0" w:color="auto"/>
      </w:divBdr>
    </w:div>
    <w:div w:id="165830547">
      <w:bodyDiv w:val="1"/>
      <w:marLeft w:val="0"/>
      <w:marRight w:val="0"/>
      <w:marTop w:val="0"/>
      <w:marBottom w:val="0"/>
      <w:divBdr>
        <w:top w:val="none" w:sz="0" w:space="0" w:color="auto"/>
        <w:left w:val="none" w:sz="0" w:space="0" w:color="auto"/>
        <w:bottom w:val="none" w:sz="0" w:space="0" w:color="auto"/>
        <w:right w:val="none" w:sz="0" w:space="0" w:color="auto"/>
      </w:divBdr>
    </w:div>
    <w:div w:id="210725299">
      <w:bodyDiv w:val="1"/>
      <w:marLeft w:val="0"/>
      <w:marRight w:val="0"/>
      <w:marTop w:val="0"/>
      <w:marBottom w:val="0"/>
      <w:divBdr>
        <w:top w:val="none" w:sz="0" w:space="0" w:color="auto"/>
        <w:left w:val="none" w:sz="0" w:space="0" w:color="auto"/>
        <w:bottom w:val="none" w:sz="0" w:space="0" w:color="auto"/>
        <w:right w:val="none" w:sz="0" w:space="0" w:color="auto"/>
      </w:divBdr>
    </w:div>
    <w:div w:id="231623566">
      <w:bodyDiv w:val="1"/>
      <w:marLeft w:val="0"/>
      <w:marRight w:val="0"/>
      <w:marTop w:val="0"/>
      <w:marBottom w:val="0"/>
      <w:divBdr>
        <w:top w:val="none" w:sz="0" w:space="0" w:color="auto"/>
        <w:left w:val="none" w:sz="0" w:space="0" w:color="auto"/>
        <w:bottom w:val="none" w:sz="0" w:space="0" w:color="auto"/>
        <w:right w:val="none" w:sz="0" w:space="0" w:color="auto"/>
      </w:divBdr>
    </w:div>
    <w:div w:id="247933310">
      <w:bodyDiv w:val="1"/>
      <w:marLeft w:val="0"/>
      <w:marRight w:val="0"/>
      <w:marTop w:val="0"/>
      <w:marBottom w:val="0"/>
      <w:divBdr>
        <w:top w:val="none" w:sz="0" w:space="0" w:color="auto"/>
        <w:left w:val="none" w:sz="0" w:space="0" w:color="auto"/>
        <w:bottom w:val="none" w:sz="0" w:space="0" w:color="auto"/>
        <w:right w:val="none" w:sz="0" w:space="0" w:color="auto"/>
      </w:divBdr>
    </w:div>
    <w:div w:id="328212288">
      <w:bodyDiv w:val="1"/>
      <w:marLeft w:val="0"/>
      <w:marRight w:val="0"/>
      <w:marTop w:val="0"/>
      <w:marBottom w:val="0"/>
      <w:divBdr>
        <w:top w:val="none" w:sz="0" w:space="0" w:color="auto"/>
        <w:left w:val="none" w:sz="0" w:space="0" w:color="auto"/>
        <w:bottom w:val="none" w:sz="0" w:space="0" w:color="auto"/>
        <w:right w:val="none" w:sz="0" w:space="0" w:color="auto"/>
      </w:divBdr>
    </w:div>
    <w:div w:id="416907020">
      <w:bodyDiv w:val="1"/>
      <w:marLeft w:val="0"/>
      <w:marRight w:val="0"/>
      <w:marTop w:val="0"/>
      <w:marBottom w:val="0"/>
      <w:divBdr>
        <w:top w:val="none" w:sz="0" w:space="0" w:color="auto"/>
        <w:left w:val="none" w:sz="0" w:space="0" w:color="auto"/>
        <w:bottom w:val="none" w:sz="0" w:space="0" w:color="auto"/>
        <w:right w:val="none" w:sz="0" w:space="0" w:color="auto"/>
      </w:divBdr>
    </w:div>
    <w:div w:id="460195513">
      <w:bodyDiv w:val="1"/>
      <w:marLeft w:val="0"/>
      <w:marRight w:val="0"/>
      <w:marTop w:val="0"/>
      <w:marBottom w:val="0"/>
      <w:divBdr>
        <w:top w:val="none" w:sz="0" w:space="0" w:color="auto"/>
        <w:left w:val="none" w:sz="0" w:space="0" w:color="auto"/>
        <w:bottom w:val="none" w:sz="0" w:space="0" w:color="auto"/>
        <w:right w:val="none" w:sz="0" w:space="0" w:color="auto"/>
      </w:divBdr>
    </w:div>
    <w:div w:id="486021761">
      <w:bodyDiv w:val="1"/>
      <w:marLeft w:val="0"/>
      <w:marRight w:val="0"/>
      <w:marTop w:val="0"/>
      <w:marBottom w:val="0"/>
      <w:divBdr>
        <w:top w:val="none" w:sz="0" w:space="0" w:color="auto"/>
        <w:left w:val="none" w:sz="0" w:space="0" w:color="auto"/>
        <w:bottom w:val="none" w:sz="0" w:space="0" w:color="auto"/>
        <w:right w:val="none" w:sz="0" w:space="0" w:color="auto"/>
      </w:divBdr>
    </w:div>
    <w:div w:id="512034211">
      <w:bodyDiv w:val="1"/>
      <w:marLeft w:val="0"/>
      <w:marRight w:val="0"/>
      <w:marTop w:val="0"/>
      <w:marBottom w:val="0"/>
      <w:divBdr>
        <w:top w:val="none" w:sz="0" w:space="0" w:color="auto"/>
        <w:left w:val="none" w:sz="0" w:space="0" w:color="auto"/>
        <w:bottom w:val="none" w:sz="0" w:space="0" w:color="auto"/>
        <w:right w:val="none" w:sz="0" w:space="0" w:color="auto"/>
      </w:divBdr>
    </w:div>
    <w:div w:id="551773176">
      <w:bodyDiv w:val="1"/>
      <w:marLeft w:val="0"/>
      <w:marRight w:val="0"/>
      <w:marTop w:val="0"/>
      <w:marBottom w:val="0"/>
      <w:divBdr>
        <w:top w:val="none" w:sz="0" w:space="0" w:color="auto"/>
        <w:left w:val="none" w:sz="0" w:space="0" w:color="auto"/>
        <w:bottom w:val="none" w:sz="0" w:space="0" w:color="auto"/>
        <w:right w:val="none" w:sz="0" w:space="0" w:color="auto"/>
      </w:divBdr>
    </w:div>
    <w:div w:id="571044762">
      <w:bodyDiv w:val="1"/>
      <w:marLeft w:val="0"/>
      <w:marRight w:val="0"/>
      <w:marTop w:val="0"/>
      <w:marBottom w:val="0"/>
      <w:divBdr>
        <w:top w:val="none" w:sz="0" w:space="0" w:color="auto"/>
        <w:left w:val="none" w:sz="0" w:space="0" w:color="auto"/>
        <w:bottom w:val="none" w:sz="0" w:space="0" w:color="auto"/>
        <w:right w:val="none" w:sz="0" w:space="0" w:color="auto"/>
      </w:divBdr>
    </w:div>
    <w:div w:id="571736665">
      <w:bodyDiv w:val="1"/>
      <w:marLeft w:val="0"/>
      <w:marRight w:val="0"/>
      <w:marTop w:val="0"/>
      <w:marBottom w:val="0"/>
      <w:divBdr>
        <w:top w:val="none" w:sz="0" w:space="0" w:color="auto"/>
        <w:left w:val="none" w:sz="0" w:space="0" w:color="auto"/>
        <w:bottom w:val="none" w:sz="0" w:space="0" w:color="auto"/>
        <w:right w:val="none" w:sz="0" w:space="0" w:color="auto"/>
      </w:divBdr>
    </w:div>
    <w:div w:id="614676723">
      <w:bodyDiv w:val="1"/>
      <w:marLeft w:val="0"/>
      <w:marRight w:val="0"/>
      <w:marTop w:val="0"/>
      <w:marBottom w:val="0"/>
      <w:divBdr>
        <w:top w:val="none" w:sz="0" w:space="0" w:color="auto"/>
        <w:left w:val="none" w:sz="0" w:space="0" w:color="auto"/>
        <w:bottom w:val="none" w:sz="0" w:space="0" w:color="auto"/>
        <w:right w:val="none" w:sz="0" w:space="0" w:color="auto"/>
      </w:divBdr>
    </w:div>
    <w:div w:id="631713393">
      <w:bodyDiv w:val="1"/>
      <w:marLeft w:val="0"/>
      <w:marRight w:val="0"/>
      <w:marTop w:val="0"/>
      <w:marBottom w:val="0"/>
      <w:divBdr>
        <w:top w:val="none" w:sz="0" w:space="0" w:color="auto"/>
        <w:left w:val="none" w:sz="0" w:space="0" w:color="auto"/>
        <w:bottom w:val="none" w:sz="0" w:space="0" w:color="auto"/>
        <w:right w:val="none" w:sz="0" w:space="0" w:color="auto"/>
      </w:divBdr>
    </w:div>
    <w:div w:id="639657244">
      <w:bodyDiv w:val="1"/>
      <w:marLeft w:val="0"/>
      <w:marRight w:val="0"/>
      <w:marTop w:val="0"/>
      <w:marBottom w:val="0"/>
      <w:divBdr>
        <w:top w:val="none" w:sz="0" w:space="0" w:color="auto"/>
        <w:left w:val="none" w:sz="0" w:space="0" w:color="auto"/>
        <w:bottom w:val="none" w:sz="0" w:space="0" w:color="auto"/>
        <w:right w:val="none" w:sz="0" w:space="0" w:color="auto"/>
      </w:divBdr>
    </w:div>
    <w:div w:id="664743193">
      <w:bodyDiv w:val="1"/>
      <w:marLeft w:val="0"/>
      <w:marRight w:val="0"/>
      <w:marTop w:val="0"/>
      <w:marBottom w:val="0"/>
      <w:divBdr>
        <w:top w:val="none" w:sz="0" w:space="0" w:color="auto"/>
        <w:left w:val="none" w:sz="0" w:space="0" w:color="auto"/>
        <w:bottom w:val="none" w:sz="0" w:space="0" w:color="auto"/>
        <w:right w:val="none" w:sz="0" w:space="0" w:color="auto"/>
      </w:divBdr>
    </w:div>
    <w:div w:id="716859882">
      <w:bodyDiv w:val="1"/>
      <w:marLeft w:val="0"/>
      <w:marRight w:val="0"/>
      <w:marTop w:val="0"/>
      <w:marBottom w:val="0"/>
      <w:divBdr>
        <w:top w:val="none" w:sz="0" w:space="0" w:color="auto"/>
        <w:left w:val="none" w:sz="0" w:space="0" w:color="auto"/>
        <w:bottom w:val="none" w:sz="0" w:space="0" w:color="auto"/>
        <w:right w:val="none" w:sz="0" w:space="0" w:color="auto"/>
      </w:divBdr>
    </w:div>
    <w:div w:id="722565180">
      <w:bodyDiv w:val="1"/>
      <w:marLeft w:val="0"/>
      <w:marRight w:val="0"/>
      <w:marTop w:val="0"/>
      <w:marBottom w:val="0"/>
      <w:divBdr>
        <w:top w:val="none" w:sz="0" w:space="0" w:color="auto"/>
        <w:left w:val="none" w:sz="0" w:space="0" w:color="auto"/>
        <w:bottom w:val="none" w:sz="0" w:space="0" w:color="auto"/>
        <w:right w:val="none" w:sz="0" w:space="0" w:color="auto"/>
      </w:divBdr>
    </w:div>
    <w:div w:id="746536145">
      <w:bodyDiv w:val="1"/>
      <w:marLeft w:val="0"/>
      <w:marRight w:val="0"/>
      <w:marTop w:val="0"/>
      <w:marBottom w:val="0"/>
      <w:divBdr>
        <w:top w:val="none" w:sz="0" w:space="0" w:color="auto"/>
        <w:left w:val="none" w:sz="0" w:space="0" w:color="auto"/>
        <w:bottom w:val="none" w:sz="0" w:space="0" w:color="auto"/>
        <w:right w:val="none" w:sz="0" w:space="0" w:color="auto"/>
      </w:divBdr>
    </w:div>
    <w:div w:id="763379046">
      <w:bodyDiv w:val="1"/>
      <w:marLeft w:val="0"/>
      <w:marRight w:val="0"/>
      <w:marTop w:val="0"/>
      <w:marBottom w:val="0"/>
      <w:divBdr>
        <w:top w:val="none" w:sz="0" w:space="0" w:color="auto"/>
        <w:left w:val="none" w:sz="0" w:space="0" w:color="auto"/>
        <w:bottom w:val="none" w:sz="0" w:space="0" w:color="auto"/>
        <w:right w:val="none" w:sz="0" w:space="0" w:color="auto"/>
      </w:divBdr>
    </w:div>
    <w:div w:id="818574301">
      <w:bodyDiv w:val="1"/>
      <w:marLeft w:val="0"/>
      <w:marRight w:val="0"/>
      <w:marTop w:val="0"/>
      <w:marBottom w:val="0"/>
      <w:divBdr>
        <w:top w:val="none" w:sz="0" w:space="0" w:color="auto"/>
        <w:left w:val="none" w:sz="0" w:space="0" w:color="auto"/>
        <w:bottom w:val="none" w:sz="0" w:space="0" w:color="auto"/>
        <w:right w:val="none" w:sz="0" w:space="0" w:color="auto"/>
      </w:divBdr>
    </w:div>
    <w:div w:id="916330318">
      <w:bodyDiv w:val="1"/>
      <w:marLeft w:val="0"/>
      <w:marRight w:val="0"/>
      <w:marTop w:val="0"/>
      <w:marBottom w:val="0"/>
      <w:divBdr>
        <w:top w:val="none" w:sz="0" w:space="0" w:color="auto"/>
        <w:left w:val="none" w:sz="0" w:space="0" w:color="auto"/>
        <w:bottom w:val="none" w:sz="0" w:space="0" w:color="auto"/>
        <w:right w:val="none" w:sz="0" w:space="0" w:color="auto"/>
      </w:divBdr>
    </w:div>
    <w:div w:id="927927618">
      <w:bodyDiv w:val="1"/>
      <w:marLeft w:val="0"/>
      <w:marRight w:val="0"/>
      <w:marTop w:val="0"/>
      <w:marBottom w:val="0"/>
      <w:divBdr>
        <w:top w:val="none" w:sz="0" w:space="0" w:color="auto"/>
        <w:left w:val="none" w:sz="0" w:space="0" w:color="auto"/>
        <w:bottom w:val="none" w:sz="0" w:space="0" w:color="auto"/>
        <w:right w:val="none" w:sz="0" w:space="0" w:color="auto"/>
      </w:divBdr>
    </w:div>
    <w:div w:id="972905139">
      <w:bodyDiv w:val="1"/>
      <w:marLeft w:val="0"/>
      <w:marRight w:val="0"/>
      <w:marTop w:val="0"/>
      <w:marBottom w:val="0"/>
      <w:divBdr>
        <w:top w:val="none" w:sz="0" w:space="0" w:color="auto"/>
        <w:left w:val="none" w:sz="0" w:space="0" w:color="auto"/>
        <w:bottom w:val="none" w:sz="0" w:space="0" w:color="auto"/>
        <w:right w:val="none" w:sz="0" w:space="0" w:color="auto"/>
      </w:divBdr>
    </w:div>
    <w:div w:id="973144200">
      <w:bodyDiv w:val="1"/>
      <w:marLeft w:val="0"/>
      <w:marRight w:val="0"/>
      <w:marTop w:val="0"/>
      <w:marBottom w:val="0"/>
      <w:divBdr>
        <w:top w:val="none" w:sz="0" w:space="0" w:color="auto"/>
        <w:left w:val="none" w:sz="0" w:space="0" w:color="auto"/>
        <w:bottom w:val="none" w:sz="0" w:space="0" w:color="auto"/>
        <w:right w:val="none" w:sz="0" w:space="0" w:color="auto"/>
      </w:divBdr>
    </w:div>
    <w:div w:id="993682586">
      <w:bodyDiv w:val="1"/>
      <w:marLeft w:val="0"/>
      <w:marRight w:val="0"/>
      <w:marTop w:val="0"/>
      <w:marBottom w:val="0"/>
      <w:divBdr>
        <w:top w:val="none" w:sz="0" w:space="0" w:color="auto"/>
        <w:left w:val="none" w:sz="0" w:space="0" w:color="auto"/>
        <w:bottom w:val="none" w:sz="0" w:space="0" w:color="auto"/>
        <w:right w:val="none" w:sz="0" w:space="0" w:color="auto"/>
      </w:divBdr>
    </w:div>
    <w:div w:id="1058094862">
      <w:bodyDiv w:val="1"/>
      <w:marLeft w:val="0"/>
      <w:marRight w:val="0"/>
      <w:marTop w:val="0"/>
      <w:marBottom w:val="0"/>
      <w:divBdr>
        <w:top w:val="none" w:sz="0" w:space="0" w:color="auto"/>
        <w:left w:val="none" w:sz="0" w:space="0" w:color="auto"/>
        <w:bottom w:val="none" w:sz="0" w:space="0" w:color="auto"/>
        <w:right w:val="none" w:sz="0" w:space="0" w:color="auto"/>
      </w:divBdr>
    </w:div>
    <w:div w:id="1067613322">
      <w:bodyDiv w:val="1"/>
      <w:marLeft w:val="0"/>
      <w:marRight w:val="0"/>
      <w:marTop w:val="0"/>
      <w:marBottom w:val="0"/>
      <w:divBdr>
        <w:top w:val="none" w:sz="0" w:space="0" w:color="auto"/>
        <w:left w:val="none" w:sz="0" w:space="0" w:color="auto"/>
        <w:bottom w:val="none" w:sz="0" w:space="0" w:color="auto"/>
        <w:right w:val="none" w:sz="0" w:space="0" w:color="auto"/>
      </w:divBdr>
    </w:div>
    <w:div w:id="1075319928">
      <w:bodyDiv w:val="1"/>
      <w:marLeft w:val="0"/>
      <w:marRight w:val="0"/>
      <w:marTop w:val="0"/>
      <w:marBottom w:val="0"/>
      <w:divBdr>
        <w:top w:val="none" w:sz="0" w:space="0" w:color="auto"/>
        <w:left w:val="none" w:sz="0" w:space="0" w:color="auto"/>
        <w:bottom w:val="none" w:sz="0" w:space="0" w:color="auto"/>
        <w:right w:val="none" w:sz="0" w:space="0" w:color="auto"/>
      </w:divBdr>
    </w:div>
    <w:div w:id="1088768659">
      <w:bodyDiv w:val="1"/>
      <w:marLeft w:val="0"/>
      <w:marRight w:val="0"/>
      <w:marTop w:val="0"/>
      <w:marBottom w:val="0"/>
      <w:divBdr>
        <w:top w:val="none" w:sz="0" w:space="0" w:color="auto"/>
        <w:left w:val="none" w:sz="0" w:space="0" w:color="auto"/>
        <w:bottom w:val="none" w:sz="0" w:space="0" w:color="auto"/>
        <w:right w:val="none" w:sz="0" w:space="0" w:color="auto"/>
      </w:divBdr>
    </w:div>
    <w:div w:id="1163157252">
      <w:bodyDiv w:val="1"/>
      <w:marLeft w:val="0"/>
      <w:marRight w:val="0"/>
      <w:marTop w:val="0"/>
      <w:marBottom w:val="0"/>
      <w:divBdr>
        <w:top w:val="none" w:sz="0" w:space="0" w:color="auto"/>
        <w:left w:val="none" w:sz="0" w:space="0" w:color="auto"/>
        <w:bottom w:val="none" w:sz="0" w:space="0" w:color="auto"/>
        <w:right w:val="none" w:sz="0" w:space="0" w:color="auto"/>
      </w:divBdr>
    </w:div>
    <w:div w:id="1166674290">
      <w:bodyDiv w:val="1"/>
      <w:marLeft w:val="0"/>
      <w:marRight w:val="0"/>
      <w:marTop w:val="0"/>
      <w:marBottom w:val="0"/>
      <w:divBdr>
        <w:top w:val="none" w:sz="0" w:space="0" w:color="auto"/>
        <w:left w:val="none" w:sz="0" w:space="0" w:color="auto"/>
        <w:bottom w:val="none" w:sz="0" w:space="0" w:color="auto"/>
        <w:right w:val="none" w:sz="0" w:space="0" w:color="auto"/>
      </w:divBdr>
    </w:div>
    <w:div w:id="1188177927">
      <w:bodyDiv w:val="1"/>
      <w:marLeft w:val="0"/>
      <w:marRight w:val="0"/>
      <w:marTop w:val="0"/>
      <w:marBottom w:val="0"/>
      <w:divBdr>
        <w:top w:val="none" w:sz="0" w:space="0" w:color="auto"/>
        <w:left w:val="none" w:sz="0" w:space="0" w:color="auto"/>
        <w:bottom w:val="none" w:sz="0" w:space="0" w:color="auto"/>
        <w:right w:val="none" w:sz="0" w:space="0" w:color="auto"/>
      </w:divBdr>
    </w:div>
    <w:div w:id="1190605609">
      <w:bodyDiv w:val="1"/>
      <w:marLeft w:val="0"/>
      <w:marRight w:val="0"/>
      <w:marTop w:val="0"/>
      <w:marBottom w:val="0"/>
      <w:divBdr>
        <w:top w:val="none" w:sz="0" w:space="0" w:color="auto"/>
        <w:left w:val="none" w:sz="0" w:space="0" w:color="auto"/>
        <w:bottom w:val="none" w:sz="0" w:space="0" w:color="auto"/>
        <w:right w:val="none" w:sz="0" w:space="0" w:color="auto"/>
      </w:divBdr>
    </w:div>
    <w:div w:id="1253928037">
      <w:bodyDiv w:val="1"/>
      <w:marLeft w:val="0"/>
      <w:marRight w:val="0"/>
      <w:marTop w:val="0"/>
      <w:marBottom w:val="0"/>
      <w:divBdr>
        <w:top w:val="none" w:sz="0" w:space="0" w:color="auto"/>
        <w:left w:val="none" w:sz="0" w:space="0" w:color="auto"/>
        <w:bottom w:val="none" w:sz="0" w:space="0" w:color="auto"/>
        <w:right w:val="none" w:sz="0" w:space="0" w:color="auto"/>
      </w:divBdr>
    </w:div>
    <w:div w:id="1268388191">
      <w:bodyDiv w:val="1"/>
      <w:marLeft w:val="0"/>
      <w:marRight w:val="0"/>
      <w:marTop w:val="0"/>
      <w:marBottom w:val="0"/>
      <w:divBdr>
        <w:top w:val="none" w:sz="0" w:space="0" w:color="auto"/>
        <w:left w:val="none" w:sz="0" w:space="0" w:color="auto"/>
        <w:bottom w:val="none" w:sz="0" w:space="0" w:color="auto"/>
        <w:right w:val="none" w:sz="0" w:space="0" w:color="auto"/>
      </w:divBdr>
    </w:div>
    <w:div w:id="1327902196">
      <w:bodyDiv w:val="1"/>
      <w:marLeft w:val="0"/>
      <w:marRight w:val="0"/>
      <w:marTop w:val="0"/>
      <w:marBottom w:val="0"/>
      <w:divBdr>
        <w:top w:val="none" w:sz="0" w:space="0" w:color="auto"/>
        <w:left w:val="none" w:sz="0" w:space="0" w:color="auto"/>
        <w:bottom w:val="none" w:sz="0" w:space="0" w:color="auto"/>
        <w:right w:val="none" w:sz="0" w:space="0" w:color="auto"/>
      </w:divBdr>
    </w:div>
    <w:div w:id="1375040495">
      <w:bodyDiv w:val="1"/>
      <w:marLeft w:val="0"/>
      <w:marRight w:val="0"/>
      <w:marTop w:val="0"/>
      <w:marBottom w:val="0"/>
      <w:divBdr>
        <w:top w:val="none" w:sz="0" w:space="0" w:color="auto"/>
        <w:left w:val="none" w:sz="0" w:space="0" w:color="auto"/>
        <w:bottom w:val="none" w:sz="0" w:space="0" w:color="auto"/>
        <w:right w:val="none" w:sz="0" w:space="0" w:color="auto"/>
      </w:divBdr>
    </w:div>
    <w:div w:id="1416046537">
      <w:bodyDiv w:val="1"/>
      <w:marLeft w:val="0"/>
      <w:marRight w:val="0"/>
      <w:marTop w:val="0"/>
      <w:marBottom w:val="0"/>
      <w:divBdr>
        <w:top w:val="none" w:sz="0" w:space="0" w:color="auto"/>
        <w:left w:val="none" w:sz="0" w:space="0" w:color="auto"/>
        <w:bottom w:val="none" w:sz="0" w:space="0" w:color="auto"/>
        <w:right w:val="none" w:sz="0" w:space="0" w:color="auto"/>
      </w:divBdr>
    </w:div>
    <w:div w:id="1418593070">
      <w:bodyDiv w:val="1"/>
      <w:marLeft w:val="0"/>
      <w:marRight w:val="0"/>
      <w:marTop w:val="0"/>
      <w:marBottom w:val="0"/>
      <w:divBdr>
        <w:top w:val="none" w:sz="0" w:space="0" w:color="auto"/>
        <w:left w:val="none" w:sz="0" w:space="0" w:color="auto"/>
        <w:bottom w:val="none" w:sz="0" w:space="0" w:color="auto"/>
        <w:right w:val="none" w:sz="0" w:space="0" w:color="auto"/>
      </w:divBdr>
    </w:div>
    <w:div w:id="1437673823">
      <w:bodyDiv w:val="1"/>
      <w:marLeft w:val="0"/>
      <w:marRight w:val="0"/>
      <w:marTop w:val="0"/>
      <w:marBottom w:val="0"/>
      <w:divBdr>
        <w:top w:val="none" w:sz="0" w:space="0" w:color="auto"/>
        <w:left w:val="none" w:sz="0" w:space="0" w:color="auto"/>
        <w:bottom w:val="none" w:sz="0" w:space="0" w:color="auto"/>
        <w:right w:val="none" w:sz="0" w:space="0" w:color="auto"/>
      </w:divBdr>
    </w:div>
    <w:div w:id="1446577682">
      <w:bodyDiv w:val="1"/>
      <w:marLeft w:val="0"/>
      <w:marRight w:val="0"/>
      <w:marTop w:val="0"/>
      <w:marBottom w:val="0"/>
      <w:divBdr>
        <w:top w:val="none" w:sz="0" w:space="0" w:color="auto"/>
        <w:left w:val="none" w:sz="0" w:space="0" w:color="auto"/>
        <w:bottom w:val="none" w:sz="0" w:space="0" w:color="auto"/>
        <w:right w:val="none" w:sz="0" w:space="0" w:color="auto"/>
      </w:divBdr>
    </w:div>
    <w:div w:id="1447382081">
      <w:bodyDiv w:val="1"/>
      <w:marLeft w:val="0"/>
      <w:marRight w:val="0"/>
      <w:marTop w:val="0"/>
      <w:marBottom w:val="0"/>
      <w:divBdr>
        <w:top w:val="none" w:sz="0" w:space="0" w:color="auto"/>
        <w:left w:val="none" w:sz="0" w:space="0" w:color="auto"/>
        <w:bottom w:val="none" w:sz="0" w:space="0" w:color="auto"/>
        <w:right w:val="none" w:sz="0" w:space="0" w:color="auto"/>
      </w:divBdr>
    </w:div>
    <w:div w:id="1448506811">
      <w:bodyDiv w:val="1"/>
      <w:marLeft w:val="0"/>
      <w:marRight w:val="0"/>
      <w:marTop w:val="0"/>
      <w:marBottom w:val="0"/>
      <w:divBdr>
        <w:top w:val="none" w:sz="0" w:space="0" w:color="auto"/>
        <w:left w:val="none" w:sz="0" w:space="0" w:color="auto"/>
        <w:bottom w:val="none" w:sz="0" w:space="0" w:color="auto"/>
        <w:right w:val="none" w:sz="0" w:space="0" w:color="auto"/>
      </w:divBdr>
    </w:div>
    <w:div w:id="1486316919">
      <w:bodyDiv w:val="1"/>
      <w:marLeft w:val="0"/>
      <w:marRight w:val="0"/>
      <w:marTop w:val="0"/>
      <w:marBottom w:val="0"/>
      <w:divBdr>
        <w:top w:val="none" w:sz="0" w:space="0" w:color="auto"/>
        <w:left w:val="none" w:sz="0" w:space="0" w:color="auto"/>
        <w:bottom w:val="none" w:sz="0" w:space="0" w:color="auto"/>
        <w:right w:val="none" w:sz="0" w:space="0" w:color="auto"/>
      </w:divBdr>
    </w:div>
    <w:div w:id="1536501532">
      <w:bodyDiv w:val="1"/>
      <w:marLeft w:val="0"/>
      <w:marRight w:val="0"/>
      <w:marTop w:val="0"/>
      <w:marBottom w:val="0"/>
      <w:divBdr>
        <w:top w:val="none" w:sz="0" w:space="0" w:color="auto"/>
        <w:left w:val="none" w:sz="0" w:space="0" w:color="auto"/>
        <w:bottom w:val="none" w:sz="0" w:space="0" w:color="auto"/>
        <w:right w:val="none" w:sz="0" w:space="0" w:color="auto"/>
      </w:divBdr>
    </w:div>
    <w:div w:id="1537422684">
      <w:bodyDiv w:val="1"/>
      <w:marLeft w:val="0"/>
      <w:marRight w:val="0"/>
      <w:marTop w:val="0"/>
      <w:marBottom w:val="0"/>
      <w:divBdr>
        <w:top w:val="none" w:sz="0" w:space="0" w:color="auto"/>
        <w:left w:val="none" w:sz="0" w:space="0" w:color="auto"/>
        <w:bottom w:val="none" w:sz="0" w:space="0" w:color="auto"/>
        <w:right w:val="none" w:sz="0" w:space="0" w:color="auto"/>
      </w:divBdr>
    </w:div>
    <w:div w:id="1577742623">
      <w:bodyDiv w:val="1"/>
      <w:marLeft w:val="0"/>
      <w:marRight w:val="0"/>
      <w:marTop w:val="0"/>
      <w:marBottom w:val="0"/>
      <w:divBdr>
        <w:top w:val="none" w:sz="0" w:space="0" w:color="auto"/>
        <w:left w:val="none" w:sz="0" w:space="0" w:color="auto"/>
        <w:bottom w:val="none" w:sz="0" w:space="0" w:color="auto"/>
        <w:right w:val="none" w:sz="0" w:space="0" w:color="auto"/>
      </w:divBdr>
    </w:div>
    <w:div w:id="1594822148">
      <w:bodyDiv w:val="1"/>
      <w:marLeft w:val="0"/>
      <w:marRight w:val="0"/>
      <w:marTop w:val="0"/>
      <w:marBottom w:val="0"/>
      <w:divBdr>
        <w:top w:val="none" w:sz="0" w:space="0" w:color="auto"/>
        <w:left w:val="none" w:sz="0" w:space="0" w:color="auto"/>
        <w:bottom w:val="none" w:sz="0" w:space="0" w:color="auto"/>
        <w:right w:val="none" w:sz="0" w:space="0" w:color="auto"/>
      </w:divBdr>
    </w:div>
    <w:div w:id="1595480005">
      <w:bodyDiv w:val="1"/>
      <w:marLeft w:val="0"/>
      <w:marRight w:val="0"/>
      <w:marTop w:val="0"/>
      <w:marBottom w:val="0"/>
      <w:divBdr>
        <w:top w:val="none" w:sz="0" w:space="0" w:color="auto"/>
        <w:left w:val="none" w:sz="0" w:space="0" w:color="auto"/>
        <w:bottom w:val="none" w:sz="0" w:space="0" w:color="auto"/>
        <w:right w:val="none" w:sz="0" w:space="0" w:color="auto"/>
      </w:divBdr>
    </w:div>
    <w:div w:id="1602763896">
      <w:bodyDiv w:val="1"/>
      <w:marLeft w:val="0"/>
      <w:marRight w:val="0"/>
      <w:marTop w:val="0"/>
      <w:marBottom w:val="0"/>
      <w:divBdr>
        <w:top w:val="none" w:sz="0" w:space="0" w:color="auto"/>
        <w:left w:val="none" w:sz="0" w:space="0" w:color="auto"/>
        <w:bottom w:val="none" w:sz="0" w:space="0" w:color="auto"/>
        <w:right w:val="none" w:sz="0" w:space="0" w:color="auto"/>
      </w:divBdr>
    </w:div>
    <w:div w:id="1642614259">
      <w:bodyDiv w:val="1"/>
      <w:marLeft w:val="0"/>
      <w:marRight w:val="0"/>
      <w:marTop w:val="0"/>
      <w:marBottom w:val="0"/>
      <w:divBdr>
        <w:top w:val="none" w:sz="0" w:space="0" w:color="auto"/>
        <w:left w:val="none" w:sz="0" w:space="0" w:color="auto"/>
        <w:bottom w:val="none" w:sz="0" w:space="0" w:color="auto"/>
        <w:right w:val="none" w:sz="0" w:space="0" w:color="auto"/>
      </w:divBdr>
    </w:div>
    <w:div w:id="1644313703">
      <w:bodyDiv w:val="1"/>
      <w:marLeft w:val="0"/>
      <w:marRight w:val="0"/>
      <w:marTop w:val="0"/>
      <w:marBottom w:val="0"/>
      <w:divBdr>
        <w:top w:val="none" w:sz="0" w:space="0" w:color="auto"/>
        <w:left w:val="none" w:sz="0" w:space="0" w:color="auto"/>
        <w:bottom w:val="none" w:sz="0" w:space="0" w:color="auto"/>
        <w:right w:val="none" w:sz="0" w:space="0" w:color="auto"/>
      </w:divBdr>
    </w:div>
    <w:div w:id="1698892947">
      <w:bodyDiv w:val="1"/>
      <w:marLeft w:val="0"/>
      <w:marRight w:val="0"/>
      <w:marTop w:val="0"/>
      <w:marBottom w:val="0"/>
      <w:divBdr>
        <w:top w:val="none" w:sz="0" w:space="0" w:color="auto"/>
        <w:left w:val="none" w:sz="0" w:space="0" w:color="auto"/>
        <w:bottom w:val="none" w:sz="0" w:space="0" w:color="auto"/>
        <w:right w:val="none" w:sz="0" w:space="0" w:color="auto"/>
      </w:divBdr>
    </w:div>
    <w:div w:id="1699893959">
      <w:bodyDiv w:val="1"/>
      <w:marLeft w:val="0"/>
      <w:marRight w:val="0"/>
      <w:marTop w:val="0"/>
      <w:marBottom w:val="0"/>
      <w:divBdr>
        <w:top w:val="none" w:sz="0" w:space="0" w:color="auto"/>
        <w:left w:val="none" w:sz="0" w:space="0" w:color="auto"/>
        <w:bottom w:val="none" w:sz="0" w:space="0" w:color="auto"/>
        <w:right w:val="none" w:sz="0" w:space="0" w:color="auto"/>
      </w:divBdr>
    </w:div>
    <w:div w:id="1723752700">
      <w:bodyDiv w:val="1"/>
      <w:marLeft w:val="0"/>
      <w:marRight w:val="0"/>
      <w:marTop w:val="0"/>
      <w:marBottom w:val="0"/>
      <w:divBdr>
        <w:top w:val="none" w:sz="0" w:space="0" w:color="auto"/>
        <w:left w:val="none" w:sz="0" w:space="0" w:color="auto"/>
        <w:bottom w:val="none" w:sz="0" w:space="0" w:color="auto"/>
        <w:right w:val="none" w:sz="0" w:space="0" w:color="auto"/>
      </w:divBdr>
    </w:div>
    <w:div w:id="1728605021">
      <w:bodyDiv w:val="1"/>
      <w:marLeft w:val="0"/>
      <w:marRight w:val="0"/>
      <w:marTop w:val="0"/>
      <w:marBottom w:val="0"/>
      <w:divBdr>
        <w:top w:val="none" w:sz="0" w:space="0" w:color="auto"/>
        <w:left w:val="none" w:sz="0" w:space="0" w:color="auto"/>
        <w:bottom w:val="none" w:sz="0" w:space="0" w:color="auto"/>
        <w:right w:val="none" w:sz="0" w:space="0" w:color="auto"/>
      </w:divBdr>
    </w:div>
    <w:div w:id="1780878231">
      <w:bodyDiv w:val="1"/>
      <w:marLeft w:val="0"/>
      <w:marRight w:val="0"/>
      <w:marTop w:val="0"/>
      <w:marBottom w:val="0"/>
      <w:divBdr>
        <w:top w:val="none" w:sz="0" w:space="0" w:color="auto"/>
        <w:left w:val="none" w:sz="0" w:space="0" w:color="auto"/>
        <w:bottom w:val="none" w:sz="0" w:space="0" w:color="auto"/>
        <w:right w:val="none" w:sz="0" w:space="0" w:color="auto"/>
      </w:divBdr>
    </w:div>
    <w:div w:id="1803114294">
      <w:bodyDiv w:val="1"/>
      <w:marLeft w:val="0"/>
      <w:marRight w:val="0"/>
      <w:marTop w:val="0"/>
      <w:marBottom w:val="0"/>
      <w:divBdr>
        <w:top w:val="none" w:sz="0" w:space="0" w:color="auto"/>
        <w:left w:val="none" w:sz="0" w:space="0" w:color="auto"/>
        <w:bottom w:val="none" w:sz="0" w:space="0" w:color="auto"/>
        <w:right w:val="none" w:sz="0" w:space="0" w:color="auto"/>
      </w:divBdr>
    </w:div>
    <w:div w:id="1813255068">
      <w:bodyDiv w:val="1"/>
      <w:marLeft w:val="0"/>
      <w:marRight w:val="0"/>
      <w:marTop w:val="0"/>
      <w:marBottom w:val="0"/>
      <w:divBdr>
        <w:top w:val="none" w:sz="0" w:space="0" w:color="auto"/>
        <w:left w:val="none" w:sz="0" w:space="0" w:color="auto"/>
        <w:bottom w:val="none" w:sz="0" w:space="0" w:color="auto"/>
        <w:right w:val="none" w:sz="0" w:space="0" w:color="auto"/>
      </w:divBdr>
    </w:div>
    <w:div w:id="1836266050">
      <w:bodyDiv w:val="1"/>
      <w:marLeft w:val="0"/>
      <w:marRight w:val="0"/>
      <w:marTop w:val="0"/>
      <w:marBottom w:val="0"/>
      <w:divBdr>
        <w:top w:val="none" w:sz="0" w:space="0" w:color="auto"/>
        <w:left w:val="none" w:sz="0" w:space="0" w:color="auto"/>
        <w:bottom w:val="none" w:sz="0" w:space="0" w:color="auto"/>
        <w:right w:val="none" w:sz="0" w:space="0" w:color="auto"/>
      </w:divBdr>
    </w:div>
    <w:div w:id="1866746407">
      <w:bodyDiv w:val="1"/>
      <w:marLeft w:val="0"/>
      <w:marRight w:val="0"/>
      <w:marTop w:val="0"/>
      <w:marBottom w:val="0"/>
      <w:divBdr>
        <w:top w:val="none" w:sz="0" w:space="0" w:color="auto"/>
        <w:left w:val="none" w:sz="0" w:space="0" w:color="auto"/>
        <w:bottom w:val="none" w:sz="0" w:space="0" w:color="auto"/>
        <w:right w:val="none" w:sz="0" w:space="0" w:color="auto"/>
      </w:divBdr>
    </w:div>
    <w:div w:id="1869029341">
      <w:bodyDiv w:val="1"/>
      <w:marLeft w:val="0"/>
      <w:marRight w:val="0"/>
      <w:marTop w:val="0"/>
      <w:marBottom w:val="0"/>
      <w:divBdr>
        <w:top w:val="none" w:sz="0" w:space="0" w:color="auto"/>
        <w:left w:val="none" w:sz="0" w:space="0" w:color="auto"/>
        <w:bottom w:val="none" w:sz="0" w:space="0" w:color="auto"/>
        <w:right w:val="none" w:sz="0" w:space="0" w:color="auto"/>
      </w:divBdr>
    </w:div>
    <w:div w:id="1913587636">
      <w:bodyDiv w:val="1"/>
      <w:marLeft w:val="0"/>
      <w:marRight w:val="0"/>
      <w:marTop w:val="0"/>
      <w:marBottom w:val="0"/>
      <w:divBdr>
        <w:top w:val="none" w:sz="0" w:space="0" w:color="auto"/>
        <w:left w:val="none" w:sz="0" w:space="0" w:color="auto"/>
        <w:bottom w:val="none" w:sz="0" w:space="0" w:color="auto"/>
        <w:right w:val="none" w:sz="0" w:space="0" w:color="auto"/>
      </w:divBdr>
    </w:div>
    <w:div w:id="1941600662">
      <w:bodyDiv w:val="1"/>
      <w:marLeft w:val="0"/>
      <w:marRight w:val="0"/>
      <w:marTop w:val="0"/>
      <w:marBottom w:val="0"/>
      <w:divBdr>
        <w:top w:val="none" w:sz="0" w:space="0" w:color="auto"/>
        <w:left w:val="none" w:sz="0" w:space="0" w:color="auto"/>
        <w:bottom w:val="none" w:sz="0" w:space="0" w:color="auto"/>
        <w:right w:val="none" w:sz="0" w:space="0" w:color="auto"/>
      </w:divBdr>
    </w:div>
    <w:div w:id="1948735152">
      <w:bodyDiv w:val="1"/>
      <w:marLeft w:val="0"/>
      <w:marRight w:val="0"/>
      <w:marTop w:val="0"/>
      <w:marBottom w:val="0"/>
      <w:divBdr>
        <w:top w:val="none" w:sz="0" w:space="0" w:color="auto"/>
        <w:left w:val="none" w:sz="0" w:space="0" w:color="auto"/>
        <w:bottom w:val="none" w:sz="0" w:space="0" w:color="auto"/>
        <w:right w:val="none" w:sz="0" w:space="0" w:color="auto"/>
      </w:divBdr>
    </w:div>
    <w:div w:id="1949660180">
      <w:bodyDiv w:val="1"/>
      <w:marLeft w:val="0"/>
      <w:marRight w:val="0"/>
      <w:marTop w:val="0"/>
      <w:marBottom w:val="0"/>
      <w:divBdr>
        <w:top w:val="none" w:sz="0" w:space="0" w:color="auto"/>
        <w:left w:val="none" w:sz="0" w:space="0" w:color="auto"/>
        <w:bottom w:val="none" w:sz="0" w:space="0" w:color="auto"/>
        <w:right w:val="none" w:sz="0" w:space="0" w:color="auto"/>
      </w:divBdr>
    </w:div>
    <w:div w:id="1965578262">
      <w:bodyDiv w:val="1"/>
      <w:marLeft w:val="0"/>
      <w:marRight w:val="0"/>
      <w:marTop w:val="0"/>
      <w:marBottom w:val="0"/>
      <w:divBdr>
        <w:top w:val="none" w:sz="0" w:space="0" w:color="auto"/>
        <w:left w:val="none" w:sz="0" w:space="0" w:color="auto"/>
        <w:bottom w:val="none" w:sz="0" w:space="0" w:color="auto"/>
        <w:right w:val="none" w:sz="0" w:space="0" w:color="auto"/>
      </w:divBdr>
    </w:div>
    <w:div w:id="1968968701">
      <w:bodyDiv w:val="1"/>
      <w:marLeft w:val="0"/>
      <w:marRight w:val="0"/>
      <w:marTop w:val="0"/>
      <w:marBottom w:val="0"/>
      <w:divBdr>
        <w:top w:val="none" w:sz="0" w:space="0" w:color="auto"/>
        <w:left w:val="none" w:sz="0" w:space="0" w:color="auto"/>
        <w:bottom w:val="none" w:sz="0" w:space="0" w:color="auto"/>
        <w:right w:val="none" w:sz="0" w:space="0" w:color="auto"/>
      </w:divBdr>
    </w:div>
    <w:div w:id="2041205495">
      <w:bodyDiv w:val="1"/>
      <w:marLeft w:val="0"/>
      <w:marRight w:val="0"/>
      <w:marTop w:val="0"/>
      <w:marBottom w:val="0"/>
      <w:divBdr>
        <w:top w:val="none" w:sz="0" w:space="0" w:color="auto"/>
        <w:left w:val="none" w:sz="0" w:space="0" w:color="auto"/>
        <w:bottom w:val="none" w:sz="0" w:space="0" w:color="auto"/>
        <w:right w:val="none" w:sz="0" w:space="0" w:color="auto"/>
      </w:divBdr>
    </w:div>
    <w:div w:id="2074766570">
      <w:bodyDiv w:val="1"/>
      <w:marLeft w:val="0"/>
      <w:marRight w:val="0"/>
      <w:marTop w:val="0"/>
      <w:marBottom w:val="0"/>
      <w:divBdr>
        <w:top w:val="none" w:sz="0" w:space="0" w:color="auto"/>
        <w:left w:val="none" w:sz="0" w:space="0" w:color="auto"/>
        <w:bottom w:val="none" w:sz="0" w:space="0" w:color="auto"/>
        <w:right w:val="none" w:sz="0" w:space="0" w:color="auto"/>
      </w:divBdr>
    </w:div>
    <w:div w:id="2087069232">
      <w:bodyDiv w:val="1"/>
      <w:marLeft w:val="0"/>
      <w:marRight w:val="0"/>
      <w:marTop w:val="0"/>
      <w:marBottom w:val="0"/>
      <w:divBdr>
        <w:top w:val="none" w:sz="0" w:space="0" w:color="auto"/>
        <w:left w:val="none" w:sz="0" w:space="0" w:color="auto"/>
        <w:bottom w:val="none" w:sz="0" w:space="0" w:color="auto"/>
        <w:right w:val="none" w:sz="0" w:space="0" w:color="auto"/>
      </w:divBdr>
    </w:div>
    <w:div w:id="2090301804">
      <w:bodyDiv w:val="1"/>
      <w:marLeft w:val="0"/>
      <w:marRight w:val="0"/>
      <w:marTop w:val="0"/>
      <w:marBottom w:val="0"/>
      <w:divBdr>
        <w:top w:val="none" w:sz="0" w:space="0" w:color="auto"/>
        <w:left w:val="none" w:sz="0" w:space="0" w:color="auto"/>
        <w:bottom w:val="none" w:sz="0" w:space="0" w:color="auto"/>
        <w:right w:val="none" w:sz="0" w:space="0" w:color="auto"/>
      </w:divBdr>
    </w:div>
    <w:div w:id="2092048064">
      <w:bodyDiv w:val="1"/>
      <w:marLeft w:val="0"/>
      <w:marRight w:val="0"/>
      <w:marTop w:val="0"/>
      <w:marBottom w:val="0"/>
      <w:divBdr>
        <w:top w:val="none" w:sz="0" w:space="0" w:color="auto"/>
        <w:left w:val="none" w:sz="0" w:space="0" w:color="auto"/>
        <w:bottom w:val="none" w:sz="0" w:space="0" w:color="auto"/>
        <w:right w:val="none" w:sz="0" w:space="0" w:color="auto"/>
      </w:divBdr>
    </w:div>
    <w:div w:id="2093775915">
      <w:bodyDiv w:val="1"/>
      <w:marLeft w:val="0"/>
      <w:marRight w:val="0"/>
      <w:marTop w:val="0"/>
      <w:marBottom w:val="0"/>
      <w:divBdr>
        <w:top w:val="none" w:sz="0" w:space="0" w:color="auto"/>
        <w:left w:val="none" w:sz="0" w:space="0" w:color="auto"/>
        <w:bottom w:val="none" w:sz="0" w:space="0" w:color="auto"/>
        <w:right w:val="none" w:sz="0" w:space="0" w:color="auto"/>
      </w:divBdr>
    </w:div>
    <w:div w:id="2101287839">
      <w:bodyDiv w:val="1"/>
      <w:marLeft w:val="0"/>
      <w:marRight w:val="0"/>
      <w:marTop w:val="0"/>
      <w:marBottom w:val="0"/>
      <w:divBdr>
        <w:top w:val="none" w:sz="0" w:space="0" w:color="auto"/>
        <w:left w:val="none" w:sz="0" w:space="0" w:color="auto"/>
        <w:bottom w:val="none" w:sz="0" w:space="0" w:color="auto"/>
        <w:right w:val="none" w:sz="0" w:space="0" w:color="auto"/>
      </w:divBdr>
    </w:div>
    <w:div w:id="21088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fredrik.carling@hovd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gallon\Downloads\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6154-0EB9-3A4E-B9E9-1E5D8B0A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C:\Users\annagallon\Downloads\Brevmall.dotm</Template>
  <TotalTime>1</TotalTime>
  <Pages>8</Pages>
  <Words>1806</Words>
  <Characters>9575</Characters>
  <Application>Microsoft Office Word</Application>
  <DocSecurity>0</DocSecurity>
  <Lines>79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annagallon</dc:creator>
  <cp:lastModifiedBy>Anna Holm</cp:lastModifiedBy>
  <cp:revision>3</cp:revision>
  <cp:lastPrinted>2018-03-06T09:58:00Z</cp:lastPrinted>
  <dcterms:created xsi:type="dcterms:W3CDTF">2018-03-08T06:47:00Z</dcterms:created>
  <dcterms:modified xsi:type="dcterms:W3CDTF">2018-03-08T06:48:00Z</dcterms:modified>
</cp:coreProperties>
</file>