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1DC90D1E" w14:textId="1BD810A3" w:rsidR="00300E47" w:rsidRPr="00DE19ED" w:rsidRDefault="00C6547D" w:rsidP="00DE19ED">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A7CABB9" w14:textId="508C1AC4" w:rsidR="00DE19ED" w:rsidRDefault="00DE19ED" w:rsidP="00DE19ED">
      <w:pPr>
        <w:rPr>
          <w:rFonts w:cs="Arial"/>
          <w:b/>
          <w:szCs w:val="22"/>
          <w:lang w:eastAsia="ja-JP"/>
        </w:rPr>
      </w:pPr>
      <w:r>
        <w:rPr>
          <w:rFonts w:cs="Arial"/>
          <w:b/>
          <w:szCs w:val="22"/>
          <w:lang w:eastAsia="ja-JP"/>
        </w:rPr>
        <w:t>Schluss mit s</w:t>
      </w:r>
      <w:r w:rsidRPr="00746A52">
        <w:rPr>
          <w:rFonts w:cs="Arial"/>
          <w:b/>
          <w:szCs w:val="22"/>
          <w:lang w:eastAsia="ja-JP"/>
        </w:rPr>
        <w:t xml:space="preserve">teigende Mieten: </w:t>
      </w:r>
      <w:r>
        <w:rPr>
          <w:rFonts w:cs="Arial"/>
          <w:b/>
          <w:szCs w:val="22"/>
          <w:lang w:eastAsia="ja-JP"/>
        </w:rPr>
        <w:t>Hausbau</w:t>
      </w:r>
      <w:r w:rsidRPr="00746A52">
        <w:rPr>
          <w:rFonts w:cs="Arial"/>
          <w:b/>
          <w:szCs w:val="22"/>
          <w:lang w:eastAsia="ja-JP"/>
        </w:rPr>
        <w:t xml:space="preserve"> </w:t>
      </w:r>
      <w:r>
        <w:rPr>
          <w:rFonts w:cs="Arial"/>
          <w:b/>
          <w:szCs w:val="22"/>
          <w:lang w:eastAsia="ja-JP"/>
        </w:rPr>
        <w:t>zu mietähnlichen Konditionen ist möglich!</w:t>
      </w:r>
    </w:p>
    <w:p w14:paraId="4C9DC932" w14:textId="27B6CB56" w:rsidR="00DE19ED" w:rsidRPr="00DE19ED" w:rsidRDefault="000F3D42" w:rsidP="00DE19ED">
      <w:pPr>
        <w:rPr>
          <w:rFonts w:cs="Arial"/>
          <w:szCs w:val="22"/>
          <w:lang w:eastAsia="ja-JP"/>
        </w:rPr>
      </w:pPr>
      <w:r>
        <w:rPr>
          <w:rFonts w:cs="Arial"/>
          <w:i/>
          <w:szCs w:val="22"/>
          <w:lang w:eastAsia="ja-JP"/>
        </w:rPr>
        <w:t>Die Mietpreisbremse versagt. N</w:t>
      </w:r>
      <w:r w:rsidR="00DE19ED">
        <w:rPr>
          <w:rFonts w:cs="Arial"/>
          <w:i/>
          <w:szCs w:val="22"/>
          <w:lang w:eastAsia="ja-JP"/>
        </w:rPr>
        <w:t>icht nur in Ballungszentren wird es für Normalverdiener immer schwieriger eine bezahlbare Wohnung zu finden, die einer Familie ausreichend Lebensqualität bietet. Obwohl der Unterschied zwischen Miete und monatlicher Rate für den Hausbau immer kleiner wird, glauben viele sich einen Hausbau nicht leisten zu können.</w:t>
      </w:r>
    </w:p>
    <w:p w14:paraId="10EE7661" w14:textId="5BD66F11" w:rsidR="00DE19ED" w:rsidRPr="00DE19ED" w:rsidRDefault="00DE19ED" w:rsidP="00DE19ED">
      <w:pPr>
        <w:rPr>
          <w:rFonts w:cs="Arial"/>
          <w:szCs w:val="22"/>
          <w:lang w:eastAsia="ja-JP"/>
        </w:rPr>
      </w:pPr>
      <w:r w:rsidRPr="00746A52">
        <w:rPr>
          <w:rFonts w:cs="Arial"/>
          <w:szCs w:val="22"/>
          <w:lang w:eastAsia="ja-JP"/>
        </w:rPr>
        <w:t>Seit Jahren sind steigende Mieten ein regelmäßig widerkehrendes Thema in den Medien</w:t>
      </w:r>
      <w:r>
        <w:rPr>
          <w:rFonts w:cs="Arial"/>
          <w:szCs w:val="22"/>
          <w:lang w:eastAsia="ja-JP"/>
        </w:rPr>
        <w:t>, auf Blogs oder in Foren</w:t>
      </w:r>
      <w:r w:rsidR="000F3D42">
        <w:rPr>
          <w:rFonts w:cs="Arial"/>
          <w:szCs w:val="22"/>
          <w:lang w:eastAsia="ja-JP"/>
        </w:rPr>
        <w:t>. Im Januar hat die Deutsche</w:t>
      </w:r>
      <w:r w:rsidRPr="00746A52">
        <w:rPr>
          <w:rFonts w:cs="Arial"/>
          <w:szCs w:val="22"/>
          <w:lang w:eastAsia="ja-JP"/>
        </w:rPr>
        <w:t xml:space="preserve"> Bank eine Studie zum „</w:t>
      </w:r>
      <w:hyperlink r:id="rId9" w:history="1">
        <w:r w:rsidRPr="00746A52">
          <w:rPr>
            <w:rFonts w:cs="Arial"/>
            <w:szCs w:val="22"/>
            <w:lang w:eastAsia="ja-JP"/>
          </w:rPr>
          <w:t>Deutschen Häuser- und Wohnungsmarkt 2018</w:t>
        </w:r>
      </w:hyperlink>
      <w:r w:rsidRPr="00746A52">
        <w:rPr>
          <w:rFonts w:cs="Arial"/>
          <w:szCs w:val="22"/>
          <w:lang w:eastAsia="ja-JP"/>
        </w:rPr>
        <w:t xml:space="preserve">“ veröffentlicht, die sogleich </w:t>
      </w:r>
      <w:r>
        <w:rPr>
          <w:rFonts w:cs="Arial"/>
          <w:szCs w:val="22"/>
          <w:lang w:eastAsia="ja-JP"/>
        </w:rPr>
        <w:t>für neue</w:t>
      </w:r>
      <w:r w:rsidRPr="00746A52">
        <w:rPr>
          <w:rFonts w:cs="Arial"/>
          <w:szCs w:val="22"/>
          <w:lang w:eastAsia="ja-JP"/>
        </w:rPr>
        <w:t xml:space="preserve"> </w:t>
      </w:r>
      <w:r w:rsidRPr="00466257">
        <w:rPr>
          <w:rFonts w:cs="Arial"/>
          <w:szCs w:val="22"/>
          <w:lang w:eastAsia="ja-JP"/>
        </w:rPr>
        <w:t>Schlagzeilen</w:t>
      </w:r>
      <w:r w:rsidRPr="00746A52">
        <w:rPr>
          <w:rFonts w:cs="Arial"/>
          <w:szCs w:val="22"/>
          <w:lang w:eastAsia="ja-JP"/>
        </w:rPr>
        <w:t xml:space="preserve"> </w:t>
      </w:r>
      <w:r>
        <w:rPr>
          <w:rFonts w:cs="Arial"/>
          <w:szCs w:val="22"/>
          <w:lang w:eastAsia="ja-JP"/>
        </w:rPr>
        <w:t xml:space="preserve">gesorgt hat. </w:t>
      </w:r>
      <w:r w:rsidRPr="00746A52">
        <w:rPr>
          <w:rFonts w:cs="Arial"/>
          <w:szCs w:val="22"/>
          <w:lang w:eastAsia="ja-JP"/>
        </w:rPr>
        <w:t>D</w:t>
      </w:r>
      <w:r>
        <w:rPr>
          <w:rFonts w:cs="Arial"/>
          <w:szCs w:val="22"/>
          <w:lang w:eastAsia="ja-JP"/>
        </w:rPr>
        <w:t>enn d</w:t>
      </w:r>
      <w:r w:rsidRPr="00746A52">
        <w:rPr>
          <w:rFonts w:cs="Arial"/>
          <w:szCs w:val="22"/>
          <w:lang w:eastAsia="ja-JP"/>
        </w:rPr>
        <w:t xml:space="preserve">ie Immobilienfachleute erwarten dieses Jahr steigende Mieten und Kaufpreise in </w:t>
      </w:r>
      <w:r w:rsidRPr="00746A52">
        <w:rPr>
          <w:rFonts w:cs="Arial"/>
          <w:color w:val="333333"/>
          <w:szCs w:val="22"/>
          <w:shd w:val="clear" w:color="auto" w:fill="FFFFFF"/>
        </w:rPr>
        <w:t xml:space="preserve">deutschen Großstädten. Die Ursache </w:t>
      </w:r>
      <w:r w:rsidRPr="00746A52">
        <w:rPr>
          <w:rFonts w:cs="Arial"/>
          <w:szCs w:val="22"/>
          <w:lang w:eastAsia="ja-JP"/>
        </w:rPr>
        <w:t>sind zu wenige Wohnungen und die gute Lage am Arbeitsmarkt. Auch der Mieterbund prognostiziert Mietsteigerungen von durchschnittlich fünf Prozent, in Großstädten sogar um 10 Prozent. Die Mieten und Kaufpreise schnellen seit Jahre</w:t>
      </w:r>
      <w:r>
        <w:rPr>
          <w:rFonts w:cs="Arial"/>
          <w:szCs w:val="22"/>
          <w:lang w:eastAsia="ja-JP"/>
        </w:rPr>
        <w:t>n</w:t>
      </w:r>
      <w:r w:rsidRPr="00746A52">
        <w:rPr>
          <w:rFonts w:cs="Arial"/>
          <w:szCs w:val="22"/>
          <w:lang w:eastAsia="ja-JP"/>
        </w:rPr>
        <w:t xml:space="preserve"> i</w:t>
      </w:r>
      <w:r>
        <w:rPr>
          <w:rFonts w:cs="Arial"/>
          <w:szCs w:val="22"/>
          <w:lang w:eastAsia="ja-JP"/>
        </w:rPr>
        <w:t xml:space="preserve">n die Höhe, ein Ende ist </w:t>
      </w:r>
      <w:r w:rsidRPr="00746A52">
        <w:rPr>
          <w:rFonts w:cs="Arial"/>
          <w:szCs w:val="22"/>
          <w:lang w:eastAsia="ja-JP"/>
        </w:rPr>
        <w:t xml:space="preserve">nicht abzusehen. </w:t>
      </w:r>
    </w:p>
    <w:p w14:paraId="5FA72329" w14:textId="4AC748C0" w:rsidR="00DE19ED" w:rsidRPr="00DE19ED" w:rsidRDefault="00DE19ED" w:rsidP="00DE19ED">
      <w:pPr>
        <w:rPr>
          <w:rFonts w:cs="Arial"/>
          <w:szCs w:val="22"/>
          <w:lang w:eastAsia="ja-JP"/>
        </w:rPr>
      </w:pPr>
      <w:r w:rsidRPr="0057560F">
        <w:rPr>
          <w:rFonts w:cs="Arial"/>
          <w:szCs w:val="22"/>
          <w:lang w:eastAsia="ja-JP"/>
        </w:rPr>
        <w:t xml:space="preserve">Für viele Mieter bedeutet dies eine unsichere Situation, wenn sie von Mieterhöhungen </w:t>
      </w:r>
      <w:r>
        <w:rPr>
          <w:rFonts w:cs="Arial"/>
          <w:szCs w:val="22"/>
          <w:lang w:eastAsia="ja-JP"/>
        </w:rPr>
        <w:t xml:space="preserve">bedroht </w:t>
      </w:r>
      <w:r w:rsidRPr="0057560F">
        <w:rPr>
          <w:rFonts w:cs="Arial"/>
          <w:szCs w:val="22"/>
          <w:lang w:eastAsia="ja-JP"/>
        </w:rPr>
        <w:t xml:space="preserve">sind. Eine Umfrage des deutschen </w:t>
      </w:r>
      <w:r w:rsidRPr="00466257">
        <w:rPr>
          <w:rFonts w:cs="Arial"/>
          <w:szCs w:val="22"/>
          <w:lang w:eastAsia="ja-JP"/>
        </w:rPr>
        <w:t>Caritasverbandes</w:t>
      </w:r>
      <w:r>
        <w:rPr>
          <w:rFonts w:cs="Arial"/>
          <w:szCs w:val="22"/>
          <w:lang w:eastAsia="ja-JP"/>
        </w:rPr>
        <w:t xml:space="preserve"> hat ergeben, dass etwa dreiv</w:t>
      </w:r>
      <w:r w:rsidRPr="0057560F">
        <w:rPr>
          <w:rFonts w:cs="Arial"/>
          <w:szCs w:val="22"/>
          <w:lang w:eastAsia="ja-JP"/>
        </w:rPr>
        <w:t xml:space="preserve">iertel der Deutschen Angst vor zu hohen Wohnkosten hat. Bereits jetzt ist in den Metropolen bezahlbarer Wohnraum knapp. </w:t>
      </w:r>
      <w:r>
        <w:rPr>
          <w:rFonts w:cs="Arial"/>
          <w:szCs w:val="22"/>
          <w:lang w:eastAsia="ja-JP"/>
        </w:rPr>
        <w:t>Aufgrund von veränderten Lebensumständen ziehen e</w:t>
      </w:r>
      <w:r w:rsidRPr="0057560F">
        <w:rPr>
          <w:rFonts w:cs="Arial"/>
          <w:szCs w:val="22"/>
          <w:lang w:eastAsia="ja-JP"/>
        </w:rPr>
        <w:t xml:space="preserve">twa </w:t>
      </w:r>
      <w:hyperlink r:id="rId10" w:history="1">
        <w:r w:rsidRPr="006F3B8D">
          <w:rPr>
            <w:rFonts w:cs="Arial"/>
            <w:szCs w:val="22"/>
            <w:lang w:eastAsia="ja-JP"/>
          </w:rPr>
          <w:t>30 Prozent</w:t>
        </w:r>
      </w:hyperlink>
      <w:r w:rsidRPr="0057560F">
        <w:rPr>
          <w:rFonts w:cs="Arial"/>
          <w:szCs w:val="22"/>
          <w:lang w:eastAsia="ja-JP"/>
        </w:rPr>
        <w:t xml:space="preserve"> </w:t>
      </w:r>
      <w:r>
        <w:rPr>
          <w:rFonts w:cs="Arial"/>
          <w:szCs w:val="22"/>
          <w:lang w:eastAsia="ja-JP"/>
        </w:rPr>
        <w:t>der Bevölkerung einen Umzug</w:t>
      </w:r>
      <w:r w:rsidRPr="0057560F">
        <w:rPr>
          <w:rFonts w:cs="Arial"/>
          <w:szCs w:val="22"/>
          <w:lang w:eastAsia="ja-JP"/>
        </w:rPr>
        <w:t xml:space="preserve"> in Betracht. </w:t>
      </w:r>
      <w:r>
        <w:rPr>
          <w:rFonts w:cs="Arial"/>
          <w:szCs w:val="22"/>
          <w:lang w:eastAsia="ja-JP"/>
        </w:rPr>
        <w:t xml:space="preserve">Daher sollten beispielsweise </w:t>
      </w:r>
      <w:r w:rsidRPr="0057560F">
        <w:rPr>
          <w:rFonts w:cs="Arial"/>
          <w:szCs w:val="22"/>
          <w:lang w:eastAsia="ja-JP"/>
        </w:rPr>
        <w:t>Paare und junge Familien, die in den nächsten Jahren einen Umzug in eine größere Wohnung planen, sich frühzeitig nach Alternativen umsehen. Denn wenn durch Kinder oder wegen eines Homeoffice</w:t>
      </w:r>
      <w:r>
        <w:rPr>
          <w:rFonts w:cs="Arial"/>
          <w:szCs w:val="22"/>
          <w:lang w:eastAsia="ja-JP"/>
        </w:rPr>
        <w:t>s</w:t>
      </w:r>
      <w:r w:rsidRPr="0057560F">
        <w:rPr>
          <w:rFonts w:cs="Arial"/>
          <w:szCs w:val="22"/>
          <w:lang w:eastAsia="ja-JP"/>
        </w:rPr>
        <w:t xml:space="preserve"> mehr Platz gebraucht wird, ist ein Umzug nicht immer ohne größere finanzielle Einschnitte möglich. Sicher, es gibt die Möglichkeit von einer </w:t>
      </w:r>
      <w:r>
        <w:rPr>
          <w:rFonts w:cs="Arial"/>
          <w:szCs w:val="22"/>
          <w:lang w:eastAsia="ja-JP"/>
        </w:rPr>
        <w:t>teuren Wohnung in der Stadt</w:t>
      </w:r>
      <w:r w:rsidRPr="0057560F">
        <w:rPr>
          <w:rFonts w:cs="Arial"/>
          <w:szCs w:val="22"/>
          <w:lang w:eastAsia="ja-JP"/>
        </w:rPr>
        <w:t xml:space="preserve"> ins </w:t>
      </w:r>
      <w:r>
        <w:rPr>
          <w:rFonts w:cs="Arial"/>
          <w:szCs w:val="22"/>
          <w:lang w:eastAsia="ja-JP"/>
        </w:rPr>
        <w:t xml:space="preserve">günstigere </w:t>
      </w:r>
      <w:r w:rsidRPr="0057560F">
        <w:rPr>
          <w:rFonts w:cs="Arial"/>
          <w:szCs w:val="22"/>
          <w:lang w:eastAsia="ja-JP"/>
        </w:rPr>
        <w:t xml:space="preserve">Umland zu ziehen. Jedoch werden auch dort im Laufe der Jahre die Mieten steigen. </w:t>
      </w:r>
    </w:p>
    <w:p w14:paraId="634FAB5E" w14:textId="5A3EB980" w:rsidR="00DE19ED" w:rsidRPr="00DE19ED" w:rsidRDefault="00DE19ED" w:rsidP="00DE19ED">
      <w:pPr>
        <w:rPr>
          <w:rFonts w:cs="Arial"/>
          <w:b/>
          <w:color w:val="333333"/>
          <w:szCs w:val="22"/>
          <w:shd w:val="clear" w:color="auto" w:fill="FFFFFF"/>
        </w:rPr>
      </w:pPr>
      <w:r w:rsidRPr="00746A52">
        <w:rPr>
          <w:rFonts w:cs="Arial"/>
          <w:b/>
          <w:color w:val="333333"/>
          <w:szCs w:val="22"/>
          <w:shd w:val="clear" w:color="auto" w:fill="FFFFFF"/>
        </w:rPr>
        <w:t xml:space="preserve">Das eigene Haus </w:t>
      </w:r>
      <w:r>
        <w:rPr>
          <w:rFonts w:cs="Arial"/>
          <w:b/>
          <w:color w:val="333333"/>
          <w:szCs w:val="22"/>
          <w:shd w:val="clear" w:color="auto" w:fill="FFFFFF"/>
        </w:rPr>
        <w:t>–</w:t>
      </w:r>
      <w:r w:rsidRPr="00746A52">
        <w:rPr>
          <w:rFonts w:cs="Arial"/>
          <w:b/>
          <w:color w:val="333333"/>
          <w:szCs w:val="22"/>
          <w:shd w:val="clear" w:color="auto" w:fill="FFFFFF"/>
        </w:rPr>
        <w:t xml:space="preserve"> </w:t>
      </w:r>
      <w:r>
        <w:rPr>
          <w:rFonts w:cs="Arial"/>
          <w:b/>
          <w:color w:val="333333"/>
          <w:szCs w:val="22"/>
          <w:shd w:val="clear" w:color="auto" w:fill="FFFFFF"/>
        </w:rPr>
        <w:t>nur für Besserverdiener?</w:t>
      </w:r>
    </w:p>
    <w:p w14:paraId="53FCA92D" w14:textId="4EBF336E" w:rsidR="00DE19ED" w:rsidRPr="00746A52" w:rsidRDefault="00DE19ED" w:rsidP="00DE19ED">
      <w:pPr>
        <w:rPr>
          <w:rFonts w:cs="Arial"/>
          <w:color w:val="333333"/>
          <w:szCs w:val="22"/>
          <w:shd w:val="clear" w:color="auto" w:fill="FFFFFF"/>
        </w:rPr>
      </w:pPr>
      <w:r w:rsidRPr="00746A52">
        <w:rPr>
          <w:rFonts w:cs="Arial"/>
          <w:color w:val="333333"/>
          <w:szCs w:val="22"/>
          <w:shd w:val="clear" w:color="auto" w:fill="FFFFFF"/>
        </w:rPr>
        <w:t>Die Alternativen zu eine</w:t>
      </w:r>
      <w:r>
        <w:rPr>
          <w:rFonts w:cs="Arial"/>
          <w:color w:val="333333"/>
          <w:szCs w:val="22"/>
          <w:shd w:val="clear" w:color="auto" w:fill="FFFFFF"/>
        </w:rPr>
        <w:t xml:space="preserve">m abhängigen </w:t>
      </w:r>
      <w:r w:rsidRPr="00746A52">
        <w:rPr>
          <w:rFonts w:cs="Arial"/>
          <w:color w:val="333333"/>
          <w:szCs w:val="22"/>
          <w:shd w:val="clear" w:color="auto" w:fill="FFFFFF"/>
        </w:rPr>
        <w:t>Miet</w:t>
      </w:r>
      <w:r>
        <w:rPr>
          <w:rFonts w:cs="Arial"/>
          <w:color w:val="333333"/>
          <w:szCs w:val="22"/>
          <w:shd w:val="clear" w:color="auto" w:fill="FFFFFF"/>
        </w:rPr>
        <w:t xml:space="preserve">verhältnis </w:t>
      </w:r>
      <w:r w:rsidRPr="00746A52">
        <w:rPr>
          <w:rFonts w:cs="Arial"/>
          <w:color w:val="333333"/>
          <w:szCs w:val="22"/>
          <w:shd w:val="clear" w:color="auto" w:fill="FFFFFF"/>
        </w:rPr>
        <w:t xml:space="preserve">sind </w:t>
      </w:r>
      <w:r>
        <w:rPr>
          <w:rFonts w:cs="Arial"/>
          <w:color w:val="333333"/>
          <w:szCs w:val="22"/>
          <w:shd w:val="clear" w:color="auto" w:fill="FFFFFF"/>
        </w:rPr>
        <w:t>oft von Vorurteilen geprägt. „</w:t>
      </w:r>
      <w:r w:rsidRPr="00746A52">
        <w:rPr>
          <w:rFonts w:cs="Arial"/>
          <w:color w:val="333333"/>
          <w:szCs w:val="22"/>
          <w:shd w:val="clear" w:color="auto" w:fill="FFFFFF"/>
        </w:rPr>
        <w:t xml:space="preserve">Denn der Mythos, ein Haus können sich nur Besser- oder Doppelverdiener leisten, scheint nach </w:t>
      </w:r>
      <w:r>
        <w:rPr>
          <w:rFonts w:cs="Arial"/>
          <w:color w:val="333333"/>
          <w:szCs w:val="22"/>
          <w:shd w:val="clear" w:color="auto" w:fill="FFFFFF"/>
        </w:rPr>
        <w:t xml:space="preserve">wie vor zu bestehen. Wer kennt </w:t>
      </w:r>
      <w:r w:rsidRPr="00746A52">
        <w:rPr>
          <w:rFonts w:cs="Arial"/>
          <w:color w:val="333333"/>
          <w:szCs w:val="22"/>
          <w:shd w:val="clear" w:color="auto" w:fill="FFFFFF"/>
        </w:rPr>
        <w:t xml:space="preserve">nicht diese Sätze: </w:t>
      </w:r>
      <w:r>
        <w:rPr>
          <w:rFonts w:cs="Arial"/>
          <w:color w:val="333333"/>
          <w:szCs w:val="22"/>
          <w:shd w:val="clear" w:color="auto" w:fill="FFFFFF"/>
        </w:rPr>
        <w:t xml:space="preserve">Ein Haus können wir uns nicht leisten. Uns fehlt der Mut zum Abenteuer </w:t>
      </w:r>
      <w:r w:rsidRPr="00746A52">
        <w:rPr>
          <w:rFonts w:cs="Arial"/>
          <w:color w:val="333333"/>
          <w:szCs w:val="22"/>
          <w:shd w:val="clear" w:color="auto" w:fill="FFFFFF"/>
        </w:rPr>
        <w:t>Hausbau</w:t>
      </w:r>
      <w:r>
        <w:rPr>
          <w:rFonts w:cs="Arial"/>
          <w:color w:val="333333"/>
          <w:szCs w:val="22"/>
          <w:shd w:val="clear" w:color="auto" w:fill="FFFFFF"/>
        </w:rPr>
        <w:t>“, sagt Jürgen Dawo, Gründer von Town &amp; Country Haus.</w:t>
      </w:r>
      <w:r w:rsidRPr="00746A52">
        <w:rPr>
          <w:rFonts w:cs="Arial"/>
          <w:color w:val="333333"/>
          <w:szCs w:val="22"/>
          <w:shd w:val="clear" w:color="auto" w:fill="FFFFFF"/>
        </w:rPr>
        <w:t xml:space="preserve"> </w:t>
      </w:r>
    </w:p>
    <w:p w14:paraId="6AF0A2B9" w14:textId="797D8D8E" w:rsidR="00DE19ED" w:rsidRDefault="00DE19ED" w:rsidP="00DE19ED">
      <w:pPr>
        <w:rPr>
          <w:rFonts w:cs="Arial"/>
          <w:color w:val="333333"/>
          <w:szCs w:val="22"/>
          <w:shd w:val="clear" w:color="auto" w:fill="FFFFFF"/>
        </w:rPr>
      </w:pPr>
      <w:r>
        <w:rPr>
          <w:rFonts w:cs="Arial"/>
          <w:color w:val="333333"/>
          <w:szCs w:val="22"/>
          <w:shd w:val="clear" w:color="auto" w:fill="FFFFFF"/>
        </w:rPr>
        <w:lastRenderedPageBreak/>
        <w:t>Dabei</w:t>
      </w:r>
      <w:r w:rsidRPr="00746A52">
        <w:rPr>
          <w:rFonts w:cs="Arial"/>
          <w:color w:val="333333"/>
          <w:szCs w:val="22"/>
          <w:shd w:val="clear" w:color="auto" w:fill="FFFFFF"/>
        </w:rPr>
        <w:t xml:space="preserve"> ist der Hausbau durch verschiedene Anbieter für </w:t>
      </w:r>
      <w:r>
        <w:rPr>
          <w:rFonts w:cs="Arial"/>
          <w:color w:val="333333"/>
          <w:szCs w:val="22"/>
          <w:shd w:val="clear" w:color="auto" w:fill="FFFFFF"/>
        </w:rPr>
        <w:t>schlüsselfertige</w:t>
      </w:r>
      <w:r w:rsidRPr="00746A52">
        <w:rPr>
          <w:rFonts w:cs="Arial"/>
          <w:color w:val="333333"/>
          <w:szCs w:val="22"/>
          <w:shd w:val="clear" w:color="auto" w:fill="FFFFFF"/>
        </w:rPr>
        <w:t xml:space="preserve"> </w:t>
      </w:r>
      <w:r>
        <w:rPr>
          <w:rFonts w:cs="Arial"/>
          <w:color w:val="333333"/>
          <w:szCs w:val="22"/>
          <w:shd w:val="clear" w:color="auto" w:fill="FFFFFF"/>
        </w:rPr>
        <w:t>Häuser p</w:t>
      </w:r>
      <w:r w:rsidRPr="00746A52">
        <w:rPr>
          <w:rFonts w:cs="Arial"/>
          <w:color w:val="333333"/>
          <w:szCs w:val="22"/>
          <w:shd w:val="clear" w:color="auto" w:fill="FFFFFF"/>
        </w:rPr>
        <w:t>lanbar</w:t>
      </w:r>
      <w:r>
        <w:rPr>
          <w:rFonts w:cs="Arial"/>
          <w:color w:val="333333"/>
          <w:szCs w:val="22"/>
          <w:shd w:val="clear" w:color="auto" w:fill="FFFFFF"/>
        </w:rPr>
        <w:t xml:space="preserve"> und </w:t>
      </w:r>
      <w:r w:rsidRPr="00746A52">
        <w:rPr>
          <w:rFonts w:cs="Arial"/>
          <w:color w:val="333333"/>
          <w:szCs w:val="22"/>
          <w:shd w:val="clear" w:color="auto" w:fill="FFFFFF"/>
        </w:rPr>
        <w:t xml:space="preserve">finanzierbar. Der Gesamtpreis und die Bauzeit werden garantiert. </w:t>
      </w:r>
      <w:r>
        <w:rPr>
          <w:rFonts w:cs="Arial"/>
          <w:color w:val="333333"/>
          <w:szCs w:val="22"/>
          <w:shd w:val="clear" w:color="auto" w:fill="FFFFFF"/>
        </w:rPr>
        <w:t xml:space="preserve">Dank niedriger Zinsen und einem guten Preis-Leistungsverhältnis für den kompletten Bau von Bauprofis wie Town &amp; Country Haus </w:t>
      </w:r>
      <w:r w:rsidRPr="00746A52">
        <w:rPr>
          <w:rFonts w:cs="Arial"/>
          <w:color w:val="333333"/>
          <w:szCs w:val="22"/>
          <w:shd w:val="clear" w:color="auto" w:fill="FFFFFF"/>
        </w:rPr>
        <w:t xml:space="preserve">sind Häuser </w:t>
      </w:r>
      <w:r>
        <w:rPr>
          <w:rFonts w:cs="Arial"/>
          <w:color w:val="333333"/>
          <w:szCs w:val="22"/>
          <w:shd w:val="clear" w:color="auto" w:fill="FFFFFF"/>
        </w:rPr>
        <w:t xml:space="preserve">auch für </w:t>
      </w:r>
      <w:r w:rsidRPr="00746A52">
        <w:rPr>
          <w:rFonts w:cs="Arial"/>
          <w:color w:val="333333"/>
          <w:szCs w:val="22"/>
          <w:shd w:val="clear" w:color="auto" w:fill="FFFFFF"/>
        </w:rPr>
        <w:t xml:space="preserve">mittlere Einkommensgruppen </w:t>
      </w:r>
      <w:r>
        <w:rPr>
          <w:rFonts w:cs="Arial"/>
          <w:color w:val="333333"/>
          <w:szCs w:val="22"/>
          <w:shd w:val="clear" w:color="auto" w:fill="FFFFFF"/>
        </w:rPr>
        <w:t>finanzierbar</w:t>
      </w:r>
      <w:r w:rsidRPr="00746A52">
        <w:rPr>
          <w:rFonts w:cs="Arial"/>
          <w:color w:val="333333"/>
          <w:szCs w:val="22"/>
          <w:shd w:val="clear" w:color="auto" w:fill="FFFFFF"/>
        </w:rPr>
        <w:t xml:space="preserve">. </w:t>
      </w:r>
    </w:p>
    <w:p w14:paraId="7D9F9AA7" w14:textId="093A769D" w:rsidR="00DE19ED" w:rsidRPr="00DE19ED" w:rsidRDefault="00DE19ED" w:rsidP="00DE19ED">
      <w:pPr>
        <w:rPr>
          <w:rFonts w:cs="Arial"/>
          <w:szCs w:val="22"/>
        </w:rPr>
      </w:pPr>
      <w:r>
        <w:rPr>
          <w:rFonts w:cs="Arial"/>
          <w:color w:val="333333"/>
          <w:szCs w:val="22"/>
          <w:shd w:val="clear" w:color="auto" w:fill="FFFFFF"/>
        </w:rPr>
        <w:t xml:space="preserve">Die Angst vor hohen Grundstückspreisen wird oft als weiteres Gegenargument aufgeführt. </w:t>
      </w:r>
      <w:r w:rsidRPr="00746A52">
        <w:rPr>
          <w:rFonts w:cs="Arial"/>
          <w:color w:val="333333"/>
          <w:szCs w:val="22"/>
          <w:shd w:val="clear" w:color="auto" w:fill="FFFFFF"/>
        </w:rPr>
        <w:t xml:space="preserve">Baugrund ist je nach Region und Bundesland unterschiedlich teuer. </w:t>
      </w:r>
      <w:r w:rsidR="000F3D42">
        <w:rPr>
          <w:rFonts w:cs="Arial"/>
          <w:color w:val="333333"/>
          <w:szCs w:val="22"/>
          <w:shd w:val="clear" w:color="auto" w:fill="FFFFFF"/>
        </w:rPr>
        <w:t>„</w:t>
      </w:r>
      <w:r w:rsidRPr="00746A52">
        <w:rPr>
          <w:rFonts w:cs="Arial"/>
          <w:color w:val="333333"/>
          <w:szCs w:val="22"/>
          <w:shd w:val="clear" w:color="auto" w:fill="FFFFFF"/>
        </w:rPr>
        <w:t xml:space="preserve">Manche Kommunen </w:t>
      </w:r>
      <w:r>
        <w:rPr>
          <w:rFonts w:cs="Arial"/>
          <w:color w:val="333333"/>
          <w:szCs w:val="22"/>
          <w:shd w:val="clear" w:color="auto" w:fill="FFFFFF"/>
        </w:rPr>
        <w:t xml:space="preserve">fördern </w:t>
      </w:r>
      <w:r w:rsidRPr="00746A52">
        <w:rPr>
          <w:rFonts w:cs="Arial"/>
          <w:color w:val="333333"/>
          <w:szCs w:val="22"/>
          <w:shd w:val="clear" w:color="auto" w:fill="FFFFFF"/>
        </w:rPr>
        <w:t>Familien mit günstigen Baugrundstücken</w:t>
      </w:r>
      <w:r>
        <w:rPr>
          <w:rFonts w:cs="Arial"/>
          <w:color w:val="333333"/>
          <w:szCs w:val="22"/>
          <w:shd w:val="clear" w:color="auto" w:fill="FFFFFF"/>
        </w:rPr>
        <w:t xml:space="preserve">, dies </w:t>
      </w:r>
      <w:r w:rsidRPr="00746A52">
        <w:rPr>
          <w:rFonts w:cs="Arial"/>
          <w:color w:val="333333"/>
          <w:szCs w:val="22"/>
          <w:shd w:val="clear" w:color="auto" w:fill="FFFFFF"/>
        </w:rPr>
        <w:t xml:space="preserve">auch </w:t>
      </w:r>
      <w:r>
        <w:rPr>
          <w:rFonts w:cs="Arial"/>
          <w:color w:val="333333"/>
          <w:szCs w:val="22"/>
          <w:shd w:val="clear" w:color="auto" w:fill="FFFFFF"/>
        </w:rPr>
        <w:t>in Metropolregionen wie München.</w:t>
      </w:r>
      <w:r w:rsidRPr="00746A52">
        <w:rPr>
          <w:rFonts w:cs="Arial"/>
          <w:color w:val="333333"/>
          <w:szCs w:val="22"/>
          <w:shd w:val="clear" w:color="auto" w:fill="FFFFFF"/>
        </w:rPr>
        <w:t xml:space="preserve"> </w:t>
      </w:r>
      <w:r w:rsidR="000F3D42">
        <w:rPr>
          <w:rFonts w:cs="Arial"/>
          <w:color w:val="333333"/>
          <w:szCs w:val="22"/>
          <w:shd w:val="clear" w:color="auto" w:fill="FFFFFF"/>
        </w:rPr>
        <w:t>Deshalb sollten sich angehenden Bauherren unbedingt über Förderprogramme in ihrer Region informieren“, empfiehlt Hausbau-Experte Jürgen Dawo</w:t>
      </w:r>
      <w:bookmarkStart w:id="0" w:name="_GoBack"/>
      <w:bookmarkEnd w:id="0"/>
      <w:r w:rsidR="000F3D42">
        <w:rPr>
          <w:rFonts w:cs="Arial"/>
          <w:color w:val="333333"/>
          <w:szCs w:val="22"/>
          <w:shd w:val="clear" w:color="auto" w:fill="FFFFFF"/>
        </w:rPr>
        <w:t>.</w:t>
      </w:r>
    </w:p>
    <w:p w14:paraId="773B137B" w14:textId="205518F5" w:rsidR="00DE19ED" w:rsidRPr="00DE19ED" w:rsidRDefault="00DE19ED" w:rsidP="00DE19ED">
      <w:pPr>
        <w:rPr>
          <w:rFonts w:cs="Arial"/>
          <w:b/>
          <w:color w:val="333333"/>
          <w:szCs w:val="22"/>
          <w:shd w:val="clear" w:color="auto" w:fill="FFFFFF"/>
        </w:rPr>
      </w:pPr>
      <w:r>
        <w:rPr>
          <w:rFonts w:cs="Arial"/>
          <w:b/>
          <w:color w:val="333333"/>
          <w:szCs w:val="22"/>
          <w:shd w:val="clear" w:color="auto" w:fill="FFFFFF"/>
        </w:rPr>
        <w:t xml:space="preserve">Dank </w:t>
      </w:r>
      <w:r w:rsidRPr="00746A52">
        <w:rPr>
          <w:rFonts w:cs="Arial"/>
          <w:b/>
          <w:color w:val="333333"/>
          <w:szCs w:val="22"/>
          <w:shd w:val="clear" w:color="auto" w:fill="FFFFFF"/>
        </w:rPr>
        <w:t xml:space="preserve">Bauprofi machbar: </w:t>
      </w:r>
      <w:r w:rsidRPr="00746A52">
        <w:rPr>
          <w:rFonts w:cs="Arial"/>
          <w:b/>
          <w:szCs w:val="22"/>
          <w:lang w:eastAsia="ja-JP"/>
        </w:rPr>
        <w:t>Hausbau zu mietähnlichen Konditionen</w:t>
      </w:r>
    </w:p>
    <w:p w14:paraId="4A57BD79" w14:textId="441A7380" w:rsidR="00DE19ED" w:rsidRDefault="00DE19ED" w:rsidP="00DE19ED">
      <w:pPr>
        <w:rPr>
          <w:rFonts w:cs="Arial"/>
          <w:color w:val="333333"/>
          <w:szCs w:val="22"/>
          <w:shd w:val="clear" w:color="auto" w:fill="FFFFFF"/>
        </w:rPr>
      </w:pPr>
      <w:r w:rsidRPr="00746A52">
        <w:rPr>
          <w:rFonts w:cs="Arial"/>
          <w:color w:val="333333"/>
          <w:szCs w:val="22"/>
          <w:shd w:val="clear" w:color="auto" w:fill="FFFFFF"/>
        </w:rPr>
        <w:t xml:space="preserve">Bei einer all-inclusive </w:t>
      </w:r>
      <w:r>
        <w:rPr>
          <w:rFonts w:cs="Arial"/>
          <w:color w:val="333333"/>
          <w:szCs w:val="22"/>
          <w:shd w:val="clear" w:color="auto" w:fill="FFFFFF"/>
        </w:rPr>
        <w:t>Reise</w:t>
      </w:r>
      <w:r w:rsidRPr="00746A52">
        <w:rPr>
          <w:rFonts w:cs="Arial"/>
          <w:color w:val="333333"/>
          <w:szCs w:val="22"/>
          <w:shd w:val="clear" w:color="auto" w:fill="FFFFFF"/>
        </w:rPr>
        <w:t xml:space="preserve"> sind die Kosten </w:t>
      </w:r>
      <w:r>
        <w:rPr>
          <w:rFonts w:cs="Arial"/>
          <w:color w:val="333333"/>
          <w:szCs w:val="22"/>
          <w:shd w:val="clear" w:color="auto" w:fill="FFFFFF"/>
        </w:rPr>
        <w:t xml:space="preserve">für einen zweiwöchigen Urlaub garantiert. Die Reiseprofis haben die Reise genau kalkuliert, die Preise sind durch Verträge mit Hotels und Airlines garantiert. </w:t>
      </w:r>
      <w:r w:rsidRPr="00746A52">
        <w:rPr>
          <w:rFonts w:cs="Arial"/>
          <w:color w:val="333333"/>
          <w:szCs w:val="22"/>
          <w:shd w:val="clear" w:color="auto" w:fill="FFFFFF"/>
        </w:rPr>
        <w:t xml:space="preserve">Dies ist etwa vergleichbar mit den Leistungen </w:t>
      </w:r>
      <w:r>
        <w:rPr>
          <w:rFonts w:cs="Arial"/>
          <w:color w:val="333333"/>
          <w:szCs w:val="22"/>
          <w:shd w:val="clear" w:color="auto" w:fill="FFFFFF"/>
        </w:rPr>
        <w:t>von Baufirmen für ein schlüsselfertiges Haus</w:t>
      </w:r>
      <w:r w:rsidRPr="00746A52">
        <w:rPr>
          <w:rFonts w:cs="Arial"/>
          <w:color w:val="333333"/>
          <w:szCs w:val="22"/>
          <w:shd w:val="clear" w:color="auto" w:fill="FFFFFF"/>
        </w:rPr>
        <w:t xml:space="preserve">. Dadurch ist es möglich, den Hausbau zu mietähnlichen Konditionen zu realisieren. </w:t>
      </w:r>
      <w:r>
        <w:rPr>
          <w:rFonts w:cs="Arial"/>
          <w:color w:val="333333"/>
          <w:szCs w:val="22"/>
          <w:shd w:val="clear" w:color="auto" w:fill="FFFFFF"/>
        </w:rPr>
        <w:t xml:space="preserve">Die Basis ist eine sorgfältige Aufstellung der Gesamtkosten. </w:t>
      </w:r>
      <w:r w:rsidRPr="00746A52">
        <w:rPr>
          <w:rFonts w:cs="Arial"/>
          <w:color w:val="333333"/>
          <w:szCs w:val="22"/>
          <w:shd w:val="clear" w:color="auto" w:fill="FFFFFF"/>
        </w:rPr>
        <w:t xml:space="preserve">Die Kosten für </w:t>
      </w:r>
      <w:r>
        <w:rPr>
          <w:rFonts w:cs="Arial"/>
          <w:color w:val="333333"/>
          <w:szCs w:val="22"/>
          <w:shd w:val="clear" w:color="auto" w:fill="FFFFFF"/>
        </w:rPr>
        <w:t xml:space="preserve">ein </w:t>
      </w:r>
      <w:r w:rsidRPr="00746A52">
        <w:rPr>
          <w:rFonts w:cs="Arial"/>
          <w:color w:val="333333"/>
          <w:szCs w:val="22"/>
          <w:shd w:val="clear" w:color="auto" w:fill="FFFFFF"/>
        </w:rPr>
        <w:t xml:space="preserve">Haus sind gut kalkulierbar. </w:t>
      </w:r>
      <w:r>
        <w:rPr>
          <w:rFonts w:cs="Arial"/>
          <w:color w:val="333333"/>
          <w:szCs w:val="22"/>
          <w:shd w:val="clear" w:color="auto" w:fill="FFFFFF"/>
        </w:rPr>
        <w:t xml:space="preserve">Variabel sind die regionalen Preisunterschiede für Grundstück und Steuern sowie die Kreditkonditionen. </w:t>
      </w:r>
      <w:r w:rsidRPr="00746A52">
        <w:rPr>
          <w:rFonts w:cs="Arial"/>
          <w:color w:val="333333"/>
          <w:szCs w:val="22"/>
          <w:shd w:val="clear" w:color="auto" w:fill="FFFFFF"/>
        </w:rPr>
        <w:t>Derzeit sind die Zinsen niedrig. Einen K</w:t>
      </w:r>
      <w:r w:rsidR="000F3D42">
        <w:rPr>
          <w:rFonts w:cs="Arial"/>
          <w:color w:val="333333"/>
          <w:szCs w:val="22"/>
          <w:shd w:val="clear" w:color="auto" w:fill="FFFFFF"/>
        </w:rPr>
        <w:t>redit gibt es auch mit niedrigem</w:t>
      </w:r>
      <w:r w:rsidRPr="00746A52">
        <w:rPr>
          <w:rFonts w:cs="Arial"/>
          <w:color w:val="333333"/>
          <w:szCs w:val="22"/>
          <w:shd w:val="clear" w:color="auto" w:fill="FFFFFF"/>
        </w:rPr>
        <w:t xml:space="preserve"> Eigenkapital. Durch einen langfristigen Kredit bekommen Bauherren Planungssicherheit.</w:t>
      </w:r>
      <w:r>
        <w:rPr>
          <w:rFonts w:cs="Arial"/>
          <w:color w:val="333333"/>
          <w:szCs w:val="22"/>
          <w:shd w:val="clear" w:color="auto" w:fill="FFFFFF"/>
        </w:rPr>
        <w:t xml:space="preserve"> Bauherren können </w:t>
      </w:r>
      <w:r w:rsidRPr="00746A52">
        <w:rPr>
          <w:rFonts w:cs="Arial"/>
          <w:color w:val="333333"/>
          <w:szCs w:val="22"/>
          <w:shd w:val="clear" w:color="auto" w:fill="FFFFFF"/>
        </w:rPr>
        <w:t xml:space="preserve">mit guter </w:t>
      </w:r>
      <w:r>
        <w:rPr>
          <w:rFonts w:cs="Arial"/>
          <w:color w:val="333333"/>
          <w:szCs w:val="22"/>
          <w:shd w:val="clear" w:color="auto" w:fill="FFFFFF"/>
        </w:rPr>
        <w:t>Finanzp</w:t>
      </w:r>
      <w:r w:rsidRPr="00746A52">
        <w:rPr>
          <w:rFonts w:cs="Arial"/>
          <w:color w:val="333333"/>
          <w:szCs w:val="22"/>
          <w:shd w:val="clear" w:color="auto" w:fill="FFFFFF"/>
        </w:rPr>
        <w:t>lanung das Kreditziel in H</w:t>
      </w:r>
      <w:r>
        <w:rPr>
          <w:rFonts w:cs="Arial"/>
          <w:color w:val="333333"/>
          <w:szCs w:val="22"/>
          <w:shd w:val="clear" w:color="auto" w:fill="FFFFFF"/>
        </w:rPr>
        <w:t>öhe ihrer Monatsmiete erreichen – dies auch am Rand von Speckgürteln wie Frankfurt am Main oder Hamburg.</w:t>
      </w:r>
    </w:p>
    <w:p w14:paraId="73AAEC81" w14:textId="029B19A9" w:rsidR="00DE19ED" w:rsidRPr="00DE19ED" w:rsidRDefault="00DE19ED" w:rsidP="00DE19ED">
      <w:pPr>
        <w:rPr>
          <w:rFonts w:cs="Arial"/>
          <w:color w:val="333333"/>
          <w:szCs w:val="22"/>
          <w:shd w:val="clear" w:color="auto" w:fill="FFFFFF"/>
        </w:rPr>
      </w:pPr>
      <w:r>
        <w:rPr>
          <w:rFonts w:cs="Arial"/>
          <w:color w:val="333333"/>
          <w:szCs w:val="22"/>
          <w:shd w:val="clear" w:color="auto" w:fill="FFFFFF"/>
        </w:rPr>
        <w:t xml:space="preserve">„Mit unserer </w:t>
      </w:r>
      <w:hyperlink r:id="rId11" w:history="1">
        <w:r w:rsidRPr="00DE19ED">
          <w:rPr>
            <w:rStyle w:val="Link"/>
            <w:rFonts w:cs="Arial"/>
            <w:szCs w:val="22"/>
            <w:shd w:val="clear" w:color="auto" w:fill="FFFFFF"/>
          </w:rPr>
          <w:t>Hausserie „Aspekt“</w:t>
        </w:r>
      </w:hyperlink>
      <w:r>
        <w:rPr>
          <w:rFonts w:cs="Arial"/>
          <w:color w:val="333333"/>
          <w:szCs w:val="22"/>
          <w:shd w:val="clear" w:color="auto" w:fill="FFFFFF"/>
        </w:rPr>
        <w:t xml:space="preserve"> ermöglichen wir zum </w:t>
      </w:r>
      <w:r w:rsidR="000F3D42">
        <w:rPr>
          <w:rFonts w:cs="Arial"/>
          <w:color w:val="333333"/>
          <w:szCs w:val="22"/>
          <w:shd w:val="clear" w:color="auto" w:fill="FFFFFF"/>
        </w:rPr>
        <w:t>Beispiel Familien mit schmalen</w:t>
      </w:r>
      <w:r>
        <w:rPr>
          <w:rFonts w:cs="Arial"/>
          <w:color w:val="333333"/>
          <w:szCs w:val="22"/>
          <w:shd w:val="clear" w:color="auto" w:fill="FFFFFF"/>
        </w:rPr>
        <w:t xml:space="preserve"> Baubudget den Hausbau zu mietähnlichen Konditionen“, sagt Dawo von Town &amp; Country Haus. </w:t>
      </w:r>
    </w:p>
    <w:p w14:paraId="7F400F7D" w14:textId="77777777" w:rsidR="00DE19ED" w:rsidRPr="00746A52" w:rsidRDefault="00DE19ED" w:rsidP="00DE19ED">
      <w:pPr>
        <w:rPr>
          <w:rFonts w:cs="Arial"/>
          <w:szCs w:val="22"/>
        </w:rPr>
      </w:pPr>
      <w:r>
        <w:rPr>
          <w:rFonts w:cs="Arial"/>
          <w:szCs w:val="22"/>
        </w:rPr>
        <w:t>Viele B</w:t>
      </w:r>
      <w:r w:rsidRPr="00746A52">
        <w:rPr>
          <w:rFonts w:cs="Arial"/>
          <w:szCs w:val="22"/>
        </w:rPr>
        <w:t xml:space="preserve">auherren bestätigen: </w:t>
      </w:r>
      <w:r>
        <w:rPr>
          <w:rFonts w:cs="Arial"/>
          <w:szCs w:val="22"/>
        </w:rPr>
        <w:t xml:space="preserve">der Hausbau </w:t>
      </w:r>
      <w:r w:rsidRPr="00746A52">
        <w:rPr>
          <w:rFonts w:cs="Arial"/>
          <w:szCs w:val="22"/>
        </w:rPr>
        <w:t>ist fina</w:t>
      </w:r>
      <w:r>
        <w:rPr>
          <w:rFonts w:cs="Arial"/>
          <w:szCs w:val="22"/>
        </w:rPr>
        <w:t>n</w:t>
      </w:r>
      <w:r w:rsidRPr="00746A52">
        <w:rPr>
          <w:rFonts w:cs="Arial"/>
          <w:szCs w:val="22"/>
        </w:rPr>
        <w:t>zierbar und machbar.</w:t>
      </w:r>
      <w:r>
        <w:rPr>
          <w:rFonts w:cs="Arial"/>
          <w:szCs w:val="22"/>
        </w:rPr>
        <w:t xml:space="preserve"> Eigenheimbesitzer sind sogar glücklicher: eine Umfrage des </w:t>
      </w:r>
      <w:hyperlink r:id="rId12" w:history="1">
        <w:r w:rsidRPr="00C94AD6">
          <w:rPr>
            <w:rStyle w:val="Link"/>
            <w:rFonts w:cs="Arial"/>
            <w:szCs w:val="22"/>
          </w:rPr>
          <w:t>Instituts für Management- und Wirtschaftsforschung (IMWF)</w:t>
        </w:r>
      </w:hyperlink>
      <w:r>
        <w:rPr>
          <w:rFonts w:cs="Arial"/>
          <w:szCs w:val="22"/>
        </w:rPr>
        <w:t xml:space="preserve"> ergab, dass 93 Prozent mit ihrer Entscheidung für die eigene Immobilie glücklich und zufrieden sind.</w:t>
      </w:r>
      <w:r w:rsidRPr="00746A52">
        <w:rPr>
          <w:rFonts w:cs="Arial"/>
          <w:szCs w:val="22"/>
        </w:rPr>
        <w:t xml:space="preserve"> </w:t>
      </w:r>
    </w:p>
    <w:p w14:paraId="10A99056" w14:textId="77777777" w:rsidR="00DE19ED" w:rsidRPr="00746A52" w:rsidRDefault="00DE19ED" w:rsidP="00DE19ED">
      <w:pPr>
        <w:rPr>
          <w:rFonts w:cs="Arial"/>
          <w:szCs w:val="22"/>
        </w:rPr>
      </w:pPr>
    </w:p>
    <w:p w14:paraId="5412F853" w14:textId="77777777" w:rsidR="00DE19ED" w:rsidRPr="00DE19ED" w:rsidRDefault="00DE19ED" w:rsidP="00DE19ED">
      <w:pPr>
        <w:rPr>
          <w:rFonts w:cs="Arial"/>
          <w:b/>
          <w:szCs w:val="22"/>
        </w:rPr>
      </w:pPr>
      <w:r w:rsidRPr="00DE19ED">
        <w:rPr>
          <w:rFonts w:cs="Arial"/>
          <w:b/>
          <w:szCs w:val="22"/>
        </w:rPr>
        <w:t xml:space="preserve">Links: </w:t>
      </w:r>
    </w:p>
    <w:p w14:paraId="76CD741F" w14:textId="77777777" w:rsidR="00DE19ED" w:rsidRPr="00DE19ED" w:rsidRDefault="00DE19ED" w:rsidP="00DE19ED">
      <w:pPr>
        <w:rPr>
          <w:rStyle w:val="Link"/>
          <w:rFonts w:cs="Arial"/>
          <w:szCs w:val="22"/>
        </w:rPr>
      </w:pPr>
      <w:r w:rsidRPr="00DE19ED">
        <w:rPr>
          <w:rFonts w:cs="Arial"/>
          <w:szCs w:val="22"/>
        </w:rPr>
        <w:t xml:space="preserve">Deutsche Bank Research, </w:t>
      </w:r>
      <w:r w:rsidRPr="00DE19ED">
        <w:rPr>
          <w:rFonts w:cs="Arial"/>
          <w:szCs w:val="22"/>
        </w:rPr>
        <w:fldChar w:fldCharType="begin"/>
      </w:r>
      <w:r w:rsidRPr="00DE19ED">
        <w:rPr>
          <w:rFonts w:cs="Arial"/>
          <w:szCs w:val="22"/>
        </w:rPr>
        <w:instrText xml:space="preserve"> HYPERLINK "https://www.dbresearch.de/servlet/reweb2.ReWEB?ColumnView=0&amp;ColumnViewRwd=0&amp;ColumnViewRwdFree=AT%2CDU2%2CTI%2CDA%2CT3%2CT1%2CT2%2CPE%2CNR%2CTE%2CDU1&amp;ColumnViewRwdStyle=gmlist4&amp;DocumentLanguage=DE&amp;DocumentLayout=%24%2BSTFI%2C-SHEO%2CMEKL%2CMPEK&amp;Ele" </w:instrText>
      </w:r>
      <w:r w:rsidRPr="00DE19ED">
        <w:rPr>
          <w:rFonts w:cs="Arial"/>
          <w:szCs w:val="22"/>
        </w:rPr>
        <w:fldChar w:fldCharType="separate"/>
      </w:r>
      <w:r w:rsidRPr="00DE19ED">
        <w:rPr>
          <w:rStyle w:val="Link"/>
          <w:rFonts w:cs="Arial"/>
          <w:szCs w:val="22"/>
        </w:rPr>
        <w:t>Deutscher Häuser- und Wohnungsmarkt 2018</w:t>
      </w:r>
    </w:p>
    <w:p w14:paraId="0F811CD9" w14:textId="3CA721B4" w:rsidR="00DE19ED" w:rsidRPr="00DE19ED" w:rsidRDefault="00DE19ED" w:rsidP="00DE19ED">
      <w:pPr>
        <w:rPr>
          <w:rStyle w:val="Link"/>
          <w:rFonts w:cs="Arial"/>
          <w:szCs w:val="22"/>
        </w:rPr>
      </w:pPr>
      <w:r w:rsidRPr="00DE19ED">
        <w:rPr>
          <w:rFonts w:cs="Arial"/>
          <w:szCs w:val="22"/>
        </w:rPr>
        <w:fldChar w:fldCharType="end"/>
      </w:r>
      <w:r w:rsidRPr="00DE19ED">
        <w:rPr>
          <w:rFonts w:cs="Arial"/>
          <w:szCs w:val="22"/>
        </w:rPr>
        <w:t xml:space="preserve">Instituts für Management- und Wirtschaftsforschung (IMWF), </w:t>
      </w:r>
      <w:r>
        <w:rPr>
          <w:rFonts w:cs="Arial"/>
          <w:szCs w:val="22"/>
        </w:rPr>
        <w:fldChar w:fldCharType="begin"/>
      </w:r>
      <w:r>
        <w:rPr>
          <w:rFonts w:cs="Arial"/>
          <w:szCs w:val="22"/>
        </w:rPr>
        <w:instrText xml:space="preserve"> HYPERLINK "https://www.presseportal.de/pm/60832/3365144" </w:instrText>
      </w:r>
      <w:r>
        <w:rPr>
          <w:rFonts w:cs="Arial"/>
          <w:szCs w:val="22"/>
        </w:rPr>
        <w:fldChar w:fldCharType="separate"/>
      </w:r>
      <w:r w:rsidRPr="00DE19ED">
        <w:rPr>
          <w:rStyle w:val="Link"/>
          <w:rFonts w:cs="Arial"/>
          <w:szCs w:val="22"/>
        </w:rPr>
        <w:t xml:space="preserve">Studie "Wohneigentum und Baufinanzierung" </w:t>
      </w:r>
    </w:p>
    <w:p w14:paraId="5379DFE3" w14:textId="03839876" w:rsidR="00300E47" w:rsidRPr="00C6547D" w:rsidRDefault="00DE19ED" w:rsidP="009F0A93">
      <w:pPr>
        <w:rPr>
          <w:rFonts w:ascii="Helvetica Neue" w:hAnsi="Helvetica Neue"/>
        </w:rPr>
      </w:pPr>
      <w:r>
        <w:rPr>
          <w:rFonts w:cs="Arial"/>
          <w:szCs w:val="22"/>
        </w:rPr>
        <w:fldChar w:fldCharType="end"/>
      </w:r>
    </w:p>
    <w:p w14:paraId="706A120C" w14:textId="77777777" w:rsidR="00300E47" w:rsidRPr="00C6547D" w:rsidRDefault="00300E47" w:rsidP="00300E47">
      <w:pPr>
        <w:rPr>
          <w:rFonts w:ascii="Helvetica Neue" w:hAnsi="Helvetica Neue"/>
          <w:b/>
          <w:bCs/>
          <w:i/>
          <w:sz w:val="16"/>
          <w:szCs w:val="16"/>
        </w:rPr>
      </w:pPr>
      <w:r w:rsidRPr="00C6547D">
        <w:rPr>
          <w:rFonts w:ascii="Helvetica Neue" w:hAnsi="Helvetica Neue"/>
          <w:b/>
          <w:bCs/>
          <w:i/>
          <w:sz w:val="16"/>
          <w:szCs w:val="16"/>
        </w:rPr>
        <w:t xml:space="preserve">Über Town &amp; Country Haus: </w:t>
      </w:r>
    </w:p>
    <w:p w14:paraId="3043499A"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t>Das 1997 in Behringen (Thüringen) gegründete Unternehmen Town &amp; Country Haus ist die führende Massivhausmarke Deutschlands. Im Jahr 2017 verkaufte Town &amp; Country Haus mit über 300 Franchise</w:t>
      </w:r>
      <w:r w:rsidRPr="00C6547D">
        <w:rPr>
          <w:rFonts w:ascii="Helvetica Neue" w:hAnsi="Helvetica Neue" w:cs="Cambria Math"/>
          <w:i/>
          <w:sz w:val="16"/>
          <w:szCs w:val="16"/>
        </w:rPr>
        <w:t>‐</w:t>
      </w:r>
      <w:r w:rsidRPr="00C6547D">
        <w:rPr>
          <w:rFonts w:ascii="Helvetica Neue" w:hAnsi="Helvetica Neue"/>
          <w:i/>
          <w:sz w:val="16"/>
          <w:szCs w:val="16"/>
        </w:rPr>
        <w:t>Partnern 4.466 H</w:t>
      </w:r>
      <w:r w:rsidRPr="00C6547D">
        <w:rPr>
          <w:rFonts w:ascii="Helvetica Neue" w:hAnsi="Helvetica Neue" w:cs="Arial"/>
          <w:i/>
          <w:sz w:val="16"/>
          <w:szCs w:val="16"/>
        </w:rPr>
        <w:t>ä</w:t>
      </w:r>
      <w:r w:rsidRPr="00C6547D">
        <w:rPr>
          <w:rFonts w:ascii="Helvetica Neue" w:hAnsi="Helvetica Neue"/>
          <w:i/>
          <w:sz w:val="16"/>
          <w:szCs w:val="16"/>
        </w:rPr>
        <w:t>user und erreichte einen Systemumsatz-</w:t>
      </w:r>
      <w:r w:rsidRPr="00C6547D">
        <w:rPr>
          <w:rFonts w:ascii="Helvetica Neue" w:hAnsi="Helvetica Neue"/>
          <w:i/>
          <w:sz w:val="16"/>
          <w:szCs w:val="16"/>
        </w:rPr>
        <w:lastRenderedPageBreak/>
        <w:t>Auftragseingang von 844,29 Millionen Euro. Damit ist Town &amp; Country Haus Deutschlands meistgebautes Markenhaus.</w:t>
      </w:r>
    </w:p>
    <w:p w14:paraId="206B5A83"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C6547D">
        <w:rPr>
          <w:rFonts w:ascii="Helvetica Neue" w:hAnsi="Helvetica Neue" w:cs="Cambria Math"/>
          <w:i/>
          <w:sz w:val="16"/>
          <w:szCs w:val="16"/>
        </w:rPr>
        <w:t>‐</w:t>
      </w:r>
      <w:r w:rsidRPr="00C6547D">
        <w:rPr>
          <w:rFonts w:ascii="Helvetica Neue" w:hAnsi="Helvetica Neue"/>
          <w:i/>
          <w:sz w:val="16"/>
          <w:szCs w:val="16"/>
        </w:rPr>
        <w:t>Schutzbriefes, der das Risiko des Bauherrn vor, w</w:t>
      </w:r>
      <w:r w:rsidRPr="00C6547D">
        <w:rPr>
          <w:rFonts w:ascii="Helvetica Neue" w:hAnsi="Helvetica Neue" w:cs="Arial"/>
          <w:i/>
          <w:sz w:val="16"/>
          <w:szCs w:val="16"/>
        </w:rPr>
        <w:t>ä</w:t>
      </w:r>
      <w:r w:rsidRPr="00C6547D">
        <w:rPr>
          <w:rFonts w:ascii="Helvetica Neue" w:hAnsi="Helvetica Neue"/>
          <w:i/>
          <w:sz w:val="16"/>
          <w:szCs w:val="16"/>
        </w:rPr>
        <w:t>hrend und nach dem Hausbau reduziert.</w:t>
      </w:r>
    </w:p>
    <w:p w14:paraId="517C0498" w14:textId="2BBE5BD5" w:rsidR="00300E47" w:rsidRPr="00C6547D" w:rsidRDefault="00300E47" w:rsidP="00300E47">
      <w:pPr>
        <w:rPr>
          <w:rFonts w:ascii="Helvetica Neue" w:hAnsi="Helvetica Neue"/>
          <w:i/>
          <w:sz w:val="16"/>
          <w:szCs w:val="16"/>
        </w:rPr>
      </w:pPr>
      <w:r w:rsidRPr="00C6547D">
        <w:rPr>
          <w:rFonts w:ascii="Helvetica Neue" w:hAnsi="Helvetica Neue"/>
          <w:i/>
          <w:sz w:val="16"/>
          <w:szCs w:val="16"/>
        </w:rPr>
        <w:t>Für seine Leistungen wurde Town &amp; Country Haus mehrfach ausgezeichnet: So erhielt das Unternehmen zuletzt 2013 den „Deutschen Franchise</w:t>
      </w:r>
      <w:r w:rsidRPr="00C6547D">
        <w:rPr>
          <w:rFonts w:ascii="Helvetica Neue" w:hAnsi="Helvetica Neue" w:cs="Cambria Math"/>
          <w:i/>
          <w:sz w:val="16"/>
          <w:szCs w:val="16"/>
        </w:rPr>
        <w:t>‐</w:t>
      </w:r>
      <w:r w:rsidRPr="00C6547D">
        <w:rPr>
          <w:rFonts w:ascii="Helvetica Neue" w:hAnsi="Helvetica Neue"/>
          <w:i/>
          <w:sz w:val="16"/>
          <w:szCs w:val="16"/>
        </w:rPr>
        <w:t>Preis</w:t>
      </w:r>
      <w:r w:rsidRPr="00C6547D">
        <w:rPr>
          <w:rFonts w:ascii="Helvetica Neue" w:hAnsi="Helvetica Neue" w:cs="Arial"/>
          <w:i/>
          <w:sz w:val="16"/>
          <w:szCs w:val="16"/>
        </w:rPr>
        <w:t>“</w:t>
      </w:r>
      <w:r w:rsidRPr="00C6547D">
        <w:rPr>
          <w:rFonts w:ascii="Helvetica Neue" w:hAnsi="Helvetica Neue"/>
          <w:i/>
          <w:sz w:val="16"/>
          <w:szCs w:val="16"/>
        </w:rPr>
        <w:t>. F</w:t>
      </w:r>
      <w:r w:rsidRPr="00C6547D">
        <w:rPr>
          <w:rFonts w:ascii="Helvetica Neue" w:hAnsi="Helvetica Neue" w:cs="Arial"/>
          <w:i/>
          <w:sz w:val="16"/>
          <w:szCs w:val="16"/>
        </w:rPr>
        <w:t>ü</w:t>
      </w:r>
      <w:r w:rsidRPr="00C6547D">
        <w:rPr>
          <w:rFonts w:ascii="Helvetica Neue" w:hAnsi="Helvetica Neue"/>
          <w:i/>
          <w:sz w:val="16"/>
          <w:szCs w:val="16"/>
        </w:rPr>
        <w:t>r seine Nachhaltigkeitsbem</w:t>
      </w:r>
      <w:r w:rsidRPr="00C6547D">
        <w:rPr>
          <w:rFonts w:ascii="Helvetica Neue" w:hAnsi="Helvetica Neue" w:cs="Arial"/>
          <w:i/>
          <w:sz w:val="16"/>
          <w:szCs w:val="16"/>
        </w:rPr>
        <w:t>ü</w:t>
      </w:r>
      <w:r w:rsidRPr="00C6547D">
        <w:rPr>
          <w:rFonts w:ascii="Helvetica Neue" w:hAnsi="Helvetica Neue"/>
          <w:i/>
          <w:sz w:val="16"/>
          <w:szCs w:val="16"/>
        </w:rPr>
        <w:t xml:space="preserve">hungen wurde Town &amp; Country Haus zudem mit dem </w:t>
      </w:r>
      <w:r w:rsidRPr="00C6547D">
        <w:rPr>
          <w:rFonts w:ascii="Helvetica Neue" w:hAnsi="Helvetica Neue" w:cs="Arial"/>
          <w:i/>
          <w:sz w:val="16"/>
          <w:szCs w:val="16"/>
        </w:rPr>
        <w:t>„</w:t>
      </w:r>
      <w:r w:rsidRPr="00C6547D">
        <w:rPr>
          <w:rFonts w:ascii="Helvetica Neue" w:hAnsi="Helvetica Neue"/>
          <w:i/>
          <w:sz w:val="16"/>
          <w:szCs w:val="16"/>
        </w:rPr>
        <w:t>Green Franchise</w:t>
      </w:r>
      <w:r w:rsidRPr="00C6547D">
        <w:rPr>
          <w:rFonts w:ascii="Helvetica Neue" w:hAnsi="Helvetica Neue" w:cs="Cambria Math"/>
          <w:i/>
          <w:sz w:val="16"/>
          <w:szCs w:val="16"/>
        </w:rPr>
        <w:t>‐</w:t>
      </w:r>
      <w:r w:rsidRPr="00C6547D">
        <w:rPr>
          <w:rFonts w:ascii="Helvetica Neue" w:hAnsi="Helvetica Neue"/>
          <w:i/>
          <w:sz w:val="16"/>
          <w:szCs w:val="16"/>
        </w:rPr>
        <w:t>Award</w:t>
      </w:r>
      <w:r w:rsidRPr="00C6547D">
        <w:rPr>
          <w:rFonts w:ascii="Helvetica Neue" w:hAnsi="Helvetica Neue" w:cs="Arial"/>
          <w:i/>
          <w:sz w:val="16"/>
          <w:szCs w:val="16"/>
        </w:rPr>
        <w:t>“</w:t>
      </w:r>
      <w:r w:rsidRPr="00C6547D">
        <w:rPr>
          <w:rFonts w:ascii="Helvetica Neue" w:hAnsi="Helvetica Neue"/>
          <w:i/>
          <w:sz w:val="16"/>
          <w:szCs w:val="16"/>
        </w:rPr>
        <w:t xml:space="preserve"> ausgezeichnet. 2014 wurde Town &amp; Country Haus mit dem Preis </w:t>
      </w:r>
      <w:r w:rsidRPr="00C6547D">
        <w:rPr>
          <w:rFonts w:ascii="Helvetica Neue" w:hAnsi="Helvetica Neue" w:cs="Arial"/>
          <w:i/>
          <w:sz w:val="16"/>
          <w:szCs w:val="16"/>
        </w:rPr>
        <w:t>„</w:t>
      </w:r>
      <w:r w:rsidRPr="00C6547D">
        <w:rPr>
          <w:rFonts w:ascii="Helvetica Neue" w:hAnsi="Helvetica Neue"/>
          <w:i/>
          <w:sz w:val="16"/>
          <w:szCs w:val="16"/>
        </w:rPr>
        <w:t>TOP 100</w:t>
      </w:r>
      <w:r w:rsidRPr="00C6547D">
        <w:rPr>
          <w:rFonts w:ascii="Helvetica Neue" w:hAnsi="Helvetica Neue" w:cs="Arial"/>
          <w:i/>
          <w:sz w:val="16"/>
          <w:szCs w:val="16"/>
        </w:rPr>
        <w:t>“</w:t>
      </w:r>
      <w:r w:rsidRPr="00C6547D">
        <w:rPr>
          <w:rFonts w:ascii="Helvetica Neue" w:hAnsi="Helvetica Neue"/>
          <w:i/>
          <w:sz w:val="16"/>
          <w:szCs w:val="16"/>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00E47" w:rsidRDefault="00300E47" w:rsidP="00300E47">
      <w:pPr>
        <w:rPr>
          <w:i/>
          <w:sz w:val="16"/>
          <w:szCs w:val="16"/>
        </w:rPr>
      </w:pPr>
    </w:p>
    <w:p w14:paraId="102E8898" w14:textId="595B9D5D" w:rsidR="00D83CB8" w:rsidRDefault="00D83CB8" w:rsidP="00946F01">
      <w:pPr>
        <w:widowControl/>
        <w:tabs>
          <w:tab w:val="clear" w:pos="567"/>
          <w:tab w:val="left" w:pos="708"/>
        </w:tabs>
        <w:overflowPunct/>
        <w:autoSpaceDE/>
        <w:adjustRightInd/>
        <w:spacing w:line="240" w:lineRule="auto"/>
        <w:rPr>
          <w:rFonts w:ascii="Helvetica Neue" w:eastAsia="Calibri" w:hAnsi="Helvetica Neue" w:cs="Arial"/>
          <w:i/>
          <w:sz w:val="16"/>
          <w:szCs w:val="16"/>
        </w:rPr>
      </w:pPr>
      <w:r>
        <w:rPr>
          <w:rFonts w:eastAsia="Calibri" w:cs="Arial"/>
          <w:b/>
          <w:bCs/>
          <w:i/>
          <w:sz w:val="16"/>
          <w:szCs w:val="16"/>
        </w:rPr>
        <w:t>Presse</w:t>
      </w:r>
      <w:r w:rsidR="007B7B17" w:rsidRPr="00946F01">
        <w:rPr>
          <w:rFonts w:eastAsia="Calibri" w:cs="Arial"/>
          <w:b/>
          <w:bCs/>
          <w:i/>
          <w:sz w:val="16"/>
          <w:szCs w:val="16"/>
        </w:rPr>
        <w:t>kontakt:</w:t>
      </w:r>
      <w:r w:rsidR="007B7B17" w:rsidRPr="00946F01">
        <w:rPr>
          <w:rFonts w:eastAsia="Calibri" w:cs="Arial"/>
          <w:b/>
          <w:bCs/>
          <w:i/>
          <w:sz w:val="16"/>
          <w:szCs w:val="16"/>
        </w:rPr>
        <w:br/>
      </w:r>
      <w:r>
        <w:rPr>
          <w:rFonts w:ascii="Helvetica Neue" w:eastAsia="Calibri" w:hAnsi="Helvetica Neue" w:cs="Arial"/>
          <w:i/>
          <w:sz w:val="16"/>
          <w:szCs w:val="16"/>
        </w:rPr>
        <w:t>Annika Levin</w:t>
      </w:r>
    </w:p>
    <w:p w14:paraId="701E7DB9" w14:textId="643AE0D2" w:rsidR="0064059F" w:rsidRPr="00C6547D"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6"/>
          <w:szCs w:val="16"/>
        </w:rPr>
      </w:pPr>
      <w:r w:rsidRPr="00C6547D">
        <w:rPr>
          <w:rFonts w:ascii="Helvetica Neue" w:eastAsia="Calibri" w:hAnsi="Helvetica Neue" w:cs="Arial"/>
          <w:i/>
          <w:sz w:val="16"/>
          <w:szCs w:val="16"/>
        </w:rPr>
        <w:t xml:space="preserve">Town &amp; Country Haus Lizenzgeber GmbH </w:t>
      </w:r>
      <w:r w:rsidRPr="00C6547D">
        <w:rPr>
          <w:rFonts w:ascii="Helvetica Neue" w:eastAsia="Calibri" w:hAnsi="Helvetica Neue" w:cs="Arial"/>
          <w:i/>
          <w:sz w:val="16"/>
          <w:szCs w:val="16"/>
        </w:rPr>
        <w:br/>
        <w:t xml:space="preserve">Hauptstr. 90 E </w:t>
      </w:r>
      <w:r w:rsidRPr="00C6547D">
        <w:rPr>
          <w:rFonts w:ascii="Helvetica Neue" w:eastAsia="Calibri" w:hAnsi="Helvetica Neue" w:cs="Arial"/>
          <w:i/>
          <w:sz w:val="16"/>
          <w:szCs w:val="16"/>
        </w:rPr>
        <w:br/>
        <w:t xml:space="preserve">99820 Hörselberg-Hainich OT Behringen </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Tel. 036254-7 5 0 </w:t>
      </w:r>
      <w:r w:rsidRPr="00C6547D">
        <w:rPr>
          <w:rFonts w:ascii="MingLiU" w:eastAsia="MingLiU" w:hAnsi="MingLiU" w:cs="MingLiU"/>
          <w:i/>
          <w:sz w:val="16"/>
          <w:szCs w:val="16"/>
        </w:rPr>
        <w:br/>
      </w:r>
      <w:r w:rsidRPr="00C6547D">
        <w:rPr>
          <w:rFonts w:ascii="Helvetica Neue" w:eastAsia="Calibri" w:hAnsi="Helvetica Neue" w:cs="Arial"/>
          <w:i/>
          <w:sz w:val="16"/>
          <w:szCs w:val="16"/>
        </w:rPr>
        <w:t>Fax 036254-7 5 140</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E-Mail </w:t>
      </w:r>
      <w:hyperlink r:id="rId13" w:history="1">
        <w:r w:rsidR="000B7992" w:rsidRPr="00C6547D">
          <w:rPr>
            <w:rStyle w:val="Link"/>
            <w:rFonts w:ascii="Helvetica Neue" w:eastAsia="Calibri" w:hAnsi="Helvetica Neue" w:cs="Arial"/>
            <w:i/>
            <w:sz w:val="16"/>
            <w:szCs w:val="16"/>
          </w:rPr>
          <w:t>presse@tc.de</w:t>
        </w:r>
      </w:hyperlink>
      <w:r w:rsidRPr="00C6547D">
        <w:rPr>
          <w:rFonts w:ascii="Helvetica Neue" w:eastAsia="Calibri" w:hAnsi="Helvetica Neue" w:cs="Arial"/>
          <w:i/>
          <w:sz w:val="16"/>
          <w:szCs w:val="16"/>
        </w:rPr>
        <w:br/>
      </w:r>
      <w:hyperlink r:id="rId14" w:history="1">
        <w:r w:rsidRPr="00C6547D">
          <w:rPr>
            <w:rStyle w:val="Link"/>
            <w:rFonts w:ascii="Helvetica Neue" w:eastAsia="Calibri" w:hAnsi="Helvetica Neue" w:cs="Arial"/>
            <w:i/>
            <w:sz w:val="16"/>
            <w:szCs w:val="16"/>
          </w:rPr>
          <w:t>www.HausAusstellung.de</w:t>
        </w:r>
      </w:hyperlink>
    </w:p>
    <w:sectPr w:rsidR="0064059F" w:rsidRPr="00C6547D" w:rsidSect="00174595">
      <w:footerReference w:type="default" r:id="rId15"/>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AFAF" w14:textId="77777777" w:rsidR="00EB09FE" w:rsidRDefault="00EB09FE">
      <w:r>
        <w:separator/>
      </w:r>
    </w:p>
  </w:endnote>
  <w:endnote w:type="continuationSeparator" w:id="0">
    <w:p w14:paraId="68B7EFA1" w14:textId="77777777" w:rsidR="00EB09FE" w:rsidRDefault="00EB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6CD4" w14:textId="77777777" w:rsidR="00EB09FE" w:rsidRDefault="00EB09FE">
      <w:r>
        <w:separator/>
      </w:r>
    </w:p>
  </w:footnote>
  <w:footnote w:type="continuationSeparator" w:id="0">
    <w:p w14:paraId="00A5DA5A" w14:textId="77777777" w:rsidR="00EB09FE" w:rsidRDefault="00EB09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0F3D42"/>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2328"/>
    <w:rsid w:val="00314793"/>
    <w:rsid w:val="0031619A"/>
    <w:rsid w:val="003229ED"/>
    <w:rsid w:val="00323FA8"/>
    <w:rsid w:val="00326D74"/>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0EF4"/>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3CB8"/>
    <w:rsid w:val="00D864F3"/>
    <w:rsid w:val="00D91B1F"/>
    <w:rsid w:val="00D9218A"/>
    <w:rsid w:val="00DB1EA9"/>
    <w:rsid w:val="00DB22F0"/>
    <w:rsid w:val="00DB744F"/>
    <w:rsid w:val="00DB77F8"/>
    <w:rsid w:val="00DC6E49"/>
    <w:rsid w:val="00DD00C6"/>
    <w:rsid w:val="00DD6372"/>
    <w:rsid w:val="00DE06F0"/>
    <w:rsid w:val="00DE18C8"/>
    <w:rsid w:val="00DE19ED"/>
    <w:rsid w:val="00E016AB"/>
    <w:rsid w:val="00E05D6F"/>
    <w:rsid w:val="00E10EE1"/>
    <w:rsid w:val="00E130D0"/>
    <w:rsid w:val="00E13686"/>
    <w:rsid w:val="00E33185"/>
    <w:rsid w:val="00E34FC4"/>
    <w:rsid w:val="00E418CA"/>
    <w:rsid w:val="00E4317E"/>
    <w:rsid w:val="00E4586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09F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uiPriority w:val="99"/>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ausausstellung.de/aktionshaus-tc.html" TargetMode="External"/><Relationship Id="rId12" Type="http://schemas.openxmlformats.org/officeDocument/2006/relationships/hyperlink" Target="https://www.presseportal.de/pm/60832/3365144" TargetMode="External"/><Relationship Id="rId13" Type="http://schemas.openxmlformats.org/officeDocument/2006/relationships/hyperlink" Target="mailto:presse@tc.de" TargetMode="External"/><Relationship Id="rId14" Type="http://schemas.openxmlformats.org/officeDocument/2006/relationships/hyperlink" Target="http://www.HausAusstellung.de"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bresearch.de/PROD/RPS_DE-PROD/Deutscher_H%C3%A4user-_und_Wohnungsmarkt_2018/RPS_DE_DOC_VIEW.calias?rwnode=PROD0000000000435628&amp;ProdCollection=PROD0000000000459596" TargetMode="External"/><Relationship Id="rId10" Type="http://schemas.openxmlformats.org/officeDocument/2006/relationships/hyperlink" Target="https://www.presseportal.de/pm/60832/3365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6887-5706-EF45-9D2E-84D6A24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971</Words>
  <Characters>6122</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7079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4</cp:revision>
  <cp:lastPrinted>2017-06-08T11:34:00Z</cp:lastPrinted>
  <dcterms:created xsi:type="dcterms:W3CDTF">2018-01-30T07:32:00Z</dcterms:created>
  <dcterms:modified xsi:type="dcterms:W3CDTF">2018-01-31T08:04:00Z</dcterms:modified>
</cp:coreProperties>
</file>