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E030" w14:textId="719475CC" w:rsidR="00B56C23" w:rsidRDefault="00686555" w:rsidP="00FF06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E-Assessment-Projekt </w:t>
      </w:r>
      <w:r w:rsidR="006243DB">
        <w:rPr>
          <w:b/>
          <w:sz w:val="32"/>
          <w:szCs w:val="32"/>
        </w:rPr>
        <w:t xml:space="preserve">zur Begleitung des Selbststudiums </w:t>
      </w:r>
      <w:r>
        <w:rPr>
          <w:b/>
          <w:sz w:val="32"/>
          <w:szCs w:val="32"/>
        </w:rPr>
        <w:t xml:space="preserve">der TH Wildau zieht positive Bilanz und sieht </w:t>
      </w:r>
      <w:r w:rsidR="00930AD1">
        <w:rPr>
          <w:b/>
          <w:sz w:val="32"/>
          <w:szCs w:val="32"/>
        </w:rPr>
        <w:t xml:space="preserve">auch </w:t>
      </w:r>
      <w:r>
        <w:rPr>
          <w:b/>
          <w:sz w:val="32"/>
          <w:szCs w:val="32"/>
        </w:rPr>
        <w:t xml:space="preserve">zukünftigen Bedarf </w:t>
      </w:r>
      <w:r w:rsidR="00930AD1">
        <w:rPr>
          <w:b/>
          <w:sz w:val="32"/>
          <w:szCs w:val="32"/>
        </w:rPr>
        <w:t>an Weiterentwicklung</w:t>
      </w:r>
    </w:p>
    <w:p w14:paraId="0367726E" w14:textId="07809AAD" w:rsidR="004E5E7C" w:rsidRDefault="004E5E7C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6BBA8FC6" wp14:editId="57328CAD">
            <wp:extent cx="5120640" cy="3996831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Eingang-4_ab6f4273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921" cy="40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0327162C" w:rsidR="00667F1D" w:rsidRPr="004E5E7C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 w:rsidR="00FF06F7" w:rsidRPr="0068655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4E5E7C" w:rsidRPr="004E5E7C">
        <w:rPr>
          <w:rFonts w:asciiTheme="minorHAnsi" w:eastAsiaTheme="minorHAnsi" w:hAnsiTheme="minorHAnsi" w:cstheme="minorBidi"/>
          <w:noProof/>
          <w:szCs w:val="32"/>
        </w:rPr>
        <w:t>Bei der Fachtagung „Erfolgsfaktor(en im) Selbststudium</w:t>
      </w:r>
      <w:r w:rsidR="003B7343">
        <w:rPr>
          <w:rFonts w:asciiTheme="minorHAnsi" w:eastAsiaTheme="minorHAnsi" w:hAnsiTheme="minorHAnsi" w:cstheme="minorBidi"/>
          <w:noProof/>
          <w:szCs w:val="32"/>
        </w:rPr>
        <w:t xml:space="preserve"> 2.0</w:t>
      </w:r>
      <w:r w:rsidR="004E5E7C">
        <w:rPr>
          <w:rFonts w:asciiTheme="minorHAnsi" w:eastAsiaTheme="minorHAnsi" w:hAnsiTheme="minorHAnsi" w:cstheme="minorBidi"/>
          <w:noProof/>
          <w:szCs w:val="32"/>
        </w:rPr>
        <w:t>“ im</w:t>
      </w:r>
      <w:r w:rsidR="004E5E7C" w:rsidRPr="004E5E7C">
        <w:rPr>
          <w:rFonts w:asciiTheme="minorHAnsi" w:eastAsiaTheme="minorHAnsi" w:hAnsiTheme="minorHAnsi" w:cstheme="minorBidi"/>
          <w:noProof/>
          <w:szCs w:val="32"/>
        </w:rPr>
        <w:t xml:space="preserve"> Februar 2020 </w:t>
      </w:r>
      <w:r w:rsidR="004E5E7C">
        <w:rPr>
          <w:rFonts w:asciiTheme="minorHAnsi" w:eastAsiaTheme="minorHAnsi" w:hAnsiTheme="minorHAnsi" w:cstheme="minorBidi"/>
          <w:noProof/>
          <w:szCs w:val="32"/>
        </w:rPr>
        <w:t>in Wildau waren 30 Hochschulen aus ganz Deutschland vertreten</w:t>
      </w:r>
    </w:p>
    <w:p w14:paraId="4B4C4626" w14:textId="2BE5A7A8" w:rsidR="001B619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C7BD7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4E5E7C" w:rsidRPr="004E5E7C">
        <w:rPr>
          <w:rFonts w:asciiTheme="minorHAnsi" w:eastAsiaTheme="minorHAnsi" w:hAnsiTheme="minorHAnsi" w:cstheme="minorBidi"/>
          <w:noProof/>
          <w:szCs w:val="32"/>
        </w:rPr>
        <w:t>Roger Faulhaber</w:t>
      </w:r>
      <w:r w:rsidR="00FF06F7" w:rsidRPr="004E5E7C">
        <w:rPr>
          <w:rFonts w:asciiTheme="minorHAnsi" w:eastAsiaTheme="minorHAnsi" w:hAnsiTheme="minorHAnsi" w:cstheme="minorBidi"/>
          <w:noProof/>
          <w:szCs w:val="32"/>
        </w:rPr>
        <w:t xml:space="preserve"> </w:t>
      </w:r>
    </w:p>
    <w:p w14:paraId="42AFAB57" w14:textId="418C5FEB" w:rsidR="008257BC" w:rsidRPr="00930AD1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19754B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930AD1" w:rsidRPr="00930AD1">
        <w:rPr>
          <w:rFonts w:asciiTheme="minorHAnsi" w:eastAsiaTheme="minorHAnsi" w:hAnsiTheme="minorHAnsi" w:cstheme="minorBidi"/>
          <w:noProof/>
          <w:szCs w:val="32"/>
        </w:rPr>
        <w:t xml:space="preserve">Selbststudium </w:t>
      </w:r>
    </w:p>
    <w:p w14:paraId="34704CB8" w14:textId="77777777" w:rsidR="0075604F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0B3FB761" w14:textId="6564322B" w:rsidR="004D4F8D" w:rsidRPr="0075604F" w:rsidRDefault="004D4F8D" w:rsidP="007B7FCD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 den Projekten „SOS – Strukturierung und Optimierung des Selbststudiums“ und „SOS – TEAM. Strukturierung und Optimierung des Selbststudiums. </w:t>
      </w:r>
      <w:proofErr w:type="spellStart"/>
      <w:r>
        <w:rPr>
          <w:rFonts w:asciiTheme="minorHAnsi" w:eastAsiaTheme="minorHAnsi" w:hAnsiTheme="minorHAnsi" w:cstheme="minorBidi"/>
          <w:b/>
          <w:szCs w:val="32"/>
          <w:lang w:eastAsia="en-US"/>
        </w:rPr>
        <w:t>Tutoring</w:t>
      </w:r>
      <w:proofErr w:type="spellEnd"/>
      <w:r>
        <w:rPr>
          <w:rFonts w:asciiTheme="minorHAnsi" w:eastAsiaTheme="minorHAnsi" w:hAnsiTheme="minorHAnsi" w:cstheme="minorBidi"/>
          <w:b/>
          <w:szCs w:val="32"/>
          <w:lang w:eastAsia="en-US"/>
        </w:rPr>
        <w:t>, E-Assessment, Mathematik“, die seit 2011 vom Bund gefördert werden, wurde neben einem Tutorien- und Beratungssystem für Mathematik und weiteren Angeboten für das Selbststudium der E-Assessment-Service der TH Wildau aufgebaut. E-Assessments sind Prüfungsmethoden, die es ermöglichen, Aufgaben sowie Wissens- und Leistungstests digital durchzuführen.</w:t>
      </w:r>
      <w:r w:rsidRPr="004D4F8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Mit der Corona-Virus-Entwicklung kam ein weiterer Schub.</w:t>
      </w:r>
    </w:p>
    <w:p w14:paraId="453DB71E" w14:textId="2E2C5204" w:rsidR="00F44ABE" w:rsidRPr="003C1969" w:rsidRDefault="0042192B" w:rsidP="003C196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lastRenderedPageBreak/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265CA381" w14:textId="03D230F4" w:rsidR="00216203" w:rsidRDefault="00F60880" w:rsidP="00650E0B">
      <w:r>
        <w:t xml:space="preserve">2011 startete </w:t>
      </w:r>
      <w:r w:rsidR="009333B7">
        <w:t xml:space="preserve">an der </w:t>
      </w:r>
      <w:r>
        <w:t>Technische</w:t>
      </w:r>
      <w:r w:rsidR="009333B7">
        <w:t>n</w:t>
      </w:r>
      <w:r>
        <w:t xml:space="preserve"> </w:t>
      </w:r>
      <w:r w:rsidR="00455DF7">
        <w:t xml:space="preserve">Hochschule Wildau </w:t>
      </w:r>
      <w:r w:rsidR="00125664">
        <w:t>(TH Wildau)</w:t>
      </w:r>
      <w:r w:rsidR="00B30397">
        <w:t xml:space="preserve"> </w:t>
      </w:r>
      <w:r w:rsidR="009333B7">
        <w:t xml:space="preserve">das </w:t>
      </w:r>
      <w:r w:rsidR="00D86442">
        <w:t xml:space="preserve">Projekt „SOS – Strukturierung und Optimierung des Selbststudiums“ </w:t>
      </w:r>
      <w:r w:rsidR="00AA56A1">
        <w:t xml:space="preserve">im Rahmen des Qualitätspakts Lehre des Bundesministeriums für Bildung und Forschung. Hier </w:t>
      </w:r>
      <w:r w:rsidR="00D86442">
        <w:t xml:space="preserve">wurden </w:t>
      </w:r>
      <w:r w:rsidR="00E15D99">
        <w:t xml:space="preserve">vor allem </w:t>
      </w:r>
      <w:r w:rsidR="00D86442">
        <w:t>Online-Materialien und Selbsttests für Mathematik und Rechnungswesen entwickelt</w:t>
      </w:r>
      <w:r w:rsidR="00AA56A1">
        <w:t xml:space="preserve"> und passende Tutorien angeboten</w:t>
      </w:r>
      <w:r w:rsidR="00D86442">
        <w:t xml:space="preserve">. </w:t>
      </w:r>
      <w:r w:rsidR="00930AD1">
        <w:t>Beim</w:t>
      </w:r>
      <w:r w:rsidR="00D86442">
        <w:t xml:space="preserve"> Nachfolgeprojekt „</w:t>
      </w:r>
      <w:r w:rsidR="00D86442" w:rsidRPr="00D86442">
        <w:t xml:space="preserve">SOS </w:t>
      </w:r>
      <w:r w:rsidR="002675DE">
        <w:t>–</w:t>
      </w:r>
      <w:r w:rsidR="00D86442" w:rsidRPr="00D86442">
        <w:t xml:space="preserve"> TEAM</w:t>
      </w:r>
      <w:r w:rsidR="002675DE">
        <w:t>.</w:t>
      </w:r>
      <w:r w:rsidR="00D86442" w:rsidRPr="00D86442">
        <w:t xml:space="preserve"> Strukturierung und Optimierung des Selbststudiums</w:t>
      </w:r>
      <w:r w:rsidR="003B7343">
        <w:t>.</w:t>
      </w:r>
      <w:r w:rsidR="00D86442" w:rsidRPr="00D86442">
        <w:t xml:space="preserve"> </w:t>
      </w:r>
      <w:proofErr w:type="spellStart"/>
      <w:r w:rsidR="00D86442" w:rsidRPr="00D86442">
        <w:t>Tutoring</w:t>
      </w:r>
      <w:proofErr w:type="spellEnd"/>
      <w:r w:rsidR="00D86442" w:rsidRPr="00D86442">
        <w:t>, E-Assessment, Mathematik</w:t>
      </w:r>
      <w:r w:rsidR="00D86442">
        <w:t xml:space="preserve">“, das 2016 </w:t>
      </w:r>
      <w:r w:rsidR="009333B7">
        <w:t>begann</w:t>
      </w:r>
      <w:r w:rsidR="00D86442">
        <w:t xml:space="preserve"> und zum Ende des Jahres ausläuft</w:t>
      </w:r>
      <w:r w:rsidR="00B50703">
        <w:t>,</w:t>
      </w:r>
      <w:r w:rsidR="00D86442">
        <w:t xml:space="preserve"> stand </w:t>
      </w:r>
      <w:r w:rsidR="00AA56A1">
        <w:t>u. a.</w:t>
      </w:r>
      <w:r w:rsidR="0064155B">
        <w:t xml:space="preserve"> </w:t>
      </w:r>
      <w:r w:rsidR="00D86442">
        <w:t xml:space="preserve">die Weiterentwicklung </w:t>
      </w:r>
      <w:r w:rsidR="00933AF5">
        <w:t xml:space="preserve">von </w:t>
      </w:r>
      <w:r w:rsidR="00D86442">
        <w:t>E-Assessment</w:t>
      </w:r>
      <w:r w:rsidR="00933AF5">
        <w:t>s</w:t>
      </w:r>
      <w:r w:rsidR="00930AD1">
        <w:t xml:space="preserve"> </w:t>
      </w:r>
      <w:r w:rsidR="00D86442">
        <w:t xml:space="preserve">im </w:t>
      </w:r>
      <w:r w:rsidR="00AA56A1">
        <w:t>Fokus</w:t>
      </w:r>
      <w:r w:rsidR="00D86442">
        <w:t xml:space="preserve">. Damit verbunden wurden die Bereiche Mathematik und Statistik weiter ausgebaut und die </w:t>
      </w:r>
      <w:r w:rsidR="00E15D99">
        <w:t xml:space="preserve">überfachliche Unterstützung des Selbststudiums fokussiert.  </w:t>
      </w:r>
    </w:p>
    <w:p w14:paraId="79E95046" w14:textId="1F4DA5F8" w:rsidR="00E15D99" w:rsidRPr="00E15D99" w:rsidRDefault="001F4A48" w:rsidP="00650E0B">
      <w:pPr>
        <w:rPr>
          <w:b/>
        </w:rPr>
      </w:pPr>
      <w:r>
        <w:rPr>
          <w:b/>
        </w:rPr>
        <w:t>Was sind E-Assessments</w:t>
      </w:r>
      <w:r w:rsidR="00E15D99" w:rsidRPr="00E15D99">
        <w:rPr>
          <w:b/>
        </w:rPr>
        <w:t>?</w:t>
      </w:r>
    </w:p>
    <w:p w14:paraId="4B23B4D4" w14:textId="28405853" w:rsidR="00455DF7" w:rsidRDefault="00D74137" w:rsidP="00650E0B">
      <w:r>
        <w:t xml:space="preserve">Unter </w:t>
      </w:r>
      <w:r w:rsidR="00E15D99">
        <w:rPr>
          <w:rStyle w:val="Fett"/>
        </w:rPr>
        <w:t>E-Assessment</w:t>
      </w:r>
      <w:r w:rsidR="00E15D99">
        <w:t xml:space="preserve"> </w:t>
      </w:r>
      <w:r w:rsidR="006243DB">
        <w:t>werden</w:t>
      </w:r>
      <w:r>
        <w:t xml:space="preserve"> </w:t>
      </w:r>
      <w:r w:rsidR="00E15D99">
        <w:t>Tests und Prüfungen</w:t>
      </w:r>
      <w:r w:rsidR="006243DB">
        <w:t xml:space="preserve"> verstanden</w:t>
      </w:r>
      <w:r>
        <w:t>, die</w:t>
      </w:r>
      <w:r w:rsidR="00E15D99">
        <w:t xml:space="preserve"> digital durch</w:t>
      </w:r>
      <w:r>
        <w:t>ge</w:t>
      </w:r>
      <w:r w:rsidR="00E15D99">
        <w:t>führ</w:t>
      </w:r>
      <w:r>
        <w:t>t werden</w:t>
      </w:r>
      <w:r w:rsidR="00E15D99">
        <w:t xml:space="preserve">. </w:t>
      </w:r>
      <w:r>
        <w:t xml:space="preserve">Insgesamt eröffnet sich damit ein breites Spektrum an Möglichkeiten: Von frei zugänglichen Eingangstests auf der Website über </w:t>
      </w:r>
      <w:r w:rsidR="00E15D99">
        <w:t>prüfungsrelevant</w:t>
      </w:r>
      <w:r>
        <w:t>e</w:t>
      </w:r>
      <w:r w:rsidR="00E15D99">
        <w:t xml:space="preserve"> </w:t>
      </w:r>
      <w:r>
        <w:t xml:space="preserve">Zwischentests bis zu Abschlussklausuren ist alles möglich. Dabei können </w:t>
      </w:r>
      <w:r w:rsidR="00E15D99">
        <w:t xml:space="preserve">E-Assessments andere Test- und Prüfungsformen ergänzen, indem z. B. grundlegende Kenntnisse durch ein E-Assessment überprüft werden und ergänzend eine Rechenaufgabe auf Papier, eine Präsentation bzw. eine schriftliche Belegarbeit eingereicht werden muss. Damit ergeben sich </w:t>
      </w:r>
      <w:r>
        <w:t xml:space="preserve">vielfältige </w:t>
      </w:r>
      <w:r w:rsidR="00E15D99">
        <w:t>Möglichkeiten der Integration von Online-Anteilen in die Lehre</w:t>
      </w:r>
      <w:r>
        <w:t>, passend zum jeweiligen Lernziel</w:t>
      </w:r>
      <w:r w:rsidR="00E15D99">
        <w:t>.</w:t>
      </w:r>
    </w:p>
    <w:p w14:paraId="27DFDC3A" w14:textId="03ED8075" w:rsidR="00E54922" w:rsidRPr="00E54922" w:rsidRDefault="00E54922" w:rsidP="00E54922">
      <w:pPr>
        <w:rPr>
          <w:b/>
        </w:rPr>
      </w:pPr>
      <w:r w:rsidRPr="00E54922">
        <w:rPr>
          <w:b/>
        </w:rPr>
        <w:t>Erfolgreiche Entwicklung der Beratung und Angebote</w:t>
      </w:r>
    </w:p>
    <w:p w14:paraId="7AE29C1B" w14:textId="70DBEE70" w:rsidR="00723A06" w:rsidRDefault="00140279" w:rsidP="00E54922">
      <w:r>
        <w:t>In der ersten Projektphase wurde zunächst die technische Basis für E-Assessments an der TH Wildau geschaffen</w:t>
      </w:r>
      <w:r w:rsidR="006F4BCF">
        <w:t>, sodass erste Erfahrungen mit E-Prüfungen gesammelt werden konnten</w:t>
      </w:r>
      <w:r>
        <w:t xml:space="preserve">. </w:t>
      </w:r>
      <w:r w:rsidR="00E54922">
        <w:t xml:space="preserve">Bei der Weiterentwicklung von E-Assessments </w:t>
      </w:r>
      <w:r>
        <w:t xml:space="preserve">ab 2016 </w:t>
      </w:r>
      <w:r w:rsidR="00D76DD9">
        <w:t xml:space="preserve">wurde der Kontakt in die Studiengänge und Fachbereiche intensiviert sowie das (didaktische) Beratungsangebot ausgebaut, was zu einer steigenden Zahl von E-Assessments </w:t>
      </w:r>
      <w:r w:rsidR="006243DB">
        <w:t xml:space="preserve">an der TH Wildau </w:t>
      </w:r>
      <w:r w:rsidR="00D76DD9">
        <w:t xml:space="preserve">führte. </w:t>
      </w:r>
    </w:p>
    <w:p w14:paraId="4525AC81" w14:textId="3E6D15BE" w:rsidR="00D76DD9" w:rsidRDefault="008B2897" w:rsidP="00E54922">
      <w:r>
        <w:t>Einen weiteren</w:t>
      </w:r>
      <w:r w:rsidR="00723A06">
        <w:t xml:space="preserve"> Schwerpunkt </w:t>
      </w:r>
      <w:r w:rsidR="00930AD1">
        <w:t>von „SOS</w:t>
      </w:r>
      <w:r w:rsidR="00AA56A1">
        <w:t xml:space="preserve"> – </w:t>
      </w:r>
      <w:r w:rsidR="002675DE">
        <w:t>TEAM</w:t>
      </w:r>
      <w:r w:rsidR="00930AD1">
        <w:t xml:space="preserve">“ </w:t>
      </w:r>
      <w:r w:rsidR="00723A06">
        <w:t xml:space="preserve">bildete die Entwicklung </w:t>
      </w:r>
      <w:r w:rsidR="006243DB">
        <w:t>eines</w:t>
      </w:r>
      <w:r w:rsidR="00723A06">
        <w:t xml:space="preserve"> hochschulweiten Tutorien- und Beratungssystems für Mathematik</w:t>
      </w:r>
      <w:r w:rsidR="006243DB">
        <w:t>, das in seine</w:t>
      </w:r>
      <w:r w:rsidR="000F7A47">
        <w:t>r</w:t>
      </w:r>
      <w:r w:rsidR="006243DB">
        <w:t xml:space="preserve"> Konstruktion in der deutschen Hochschullandschaft einzigartig ist</w:t>
      </w:r>
      <w:r w:rsidR="00723A06">
        <w:t>. Stand Herbst 2020 konnten im Projektzeitraum über 10.000 Teilnahmen erreicht</w:t>
      </w:r>
      <w:r w:rsidR="00930AD1">
        <w:t xml:space="preserve"> werden. In Anspruch genommen we</w:t>
      </w:r>
      <w:r w:rsidR="00723A06">
        <w:t>rden diese Angebot</w:t>
      </w:r>
      <w:r w:rsidR="002675DE">
        <w:t>e</w:t>
      </w:r>
      <w:r w:rsidR="00723A06">
        <w:t xml:space="preserve"> von den Studierenden vor allem </w:t>
      </w:r>
      <w:r w:rsidR="005F7263">
        <w:t xml:space="preserve">zu Semesterbeginn und </w:t>
      </w:r>
      <w:r w:rsidR="00CD5EF3">
        <w:t>vor Prüfungen</w:t>
      </w:r>
      <w:r w:rsidR="00723A06">
        <w:t xml:space="preserve">. </w:t>
      </w:r>
      <w:r w:rsidR="00D76DD9">
        <w:t>Zudem wurden die Online-</w:t>
      </w:r>
      <w:r w:rsidR="001F10F4">
        <w:t>Selbstl</w:t>
      </w:r>
      <w:r w:rsidR="00D76DD9">
        <w:t xml:space="preserve">ernmaterialien sukzessive erweitert und den Studierenden über </w:t>
      </w:r>
      <w:r w:rsidR="005F7263">
        <w:t xml:space="preserve">die Lernplattform </w:t>
      </w:r>
      <w:proofErr w:type="spellStart"/>
      <w:r w:rsidR="00D76DD9">
        <w:t>Moodle</w:t>
      </w:r>
      <w:proofErr w:type="spellEnd"/>
      <w:r w:rsidR="00D76DD9">
        <w:t xml:space="preserve"> zur Verfügung gestellt. </w:t>
      </w:r>
    </w:p>
    <w:p w14:paraId="4528A496" w14:textId="63B67CA3" w:rsidR="00E54922" w:rsidRDefault="00723A06" w:rsidP="00E54922">
      <w:r>
        <w:t xml:space="preserve">Mit der Einrichtung </w:t>
      </w:r>
      <w:r w:rsidR="00AA56A1">
        <w:t xml:space="preserve">der </w:t>
      </w:r>
      <w:r>
        <w:t>Schreibwerkst</w:t>
      </w:r>
      <w:r w:rsidR="00AA56A1">
        <w:t>a</w:t>
      </w:r>
      <w:r>
        <w:t xml:space="preserve">tt sowie </w:t>
      </w:r>
      <w:r w:rsidR="00177011">
        <w:t>studien</w:t>
      </w:r>
      <w:r>
        <w:t>begleitenden Workshops u.</w:t>
      </w:r>
      <w:r w:rsidR="00AA56A1">
        <w:t xml:space="preserve"> </w:t>
      </w:r>
      <w:r>
        <w:t xml:space="preserve">a. zu den Themen Zeitmanagement, Lerntechniken und wissenschaftliches Arbeiten in der Studieneingangsphase konnten die Angebote </w:t>
      </w:r>
      <w:r w:rsidR="001F4A48">
        <w:t xml:space="preserve">auch über die Mathematik hinaus </w:t>
      </w:r>
      <w:r>
        <w:t>ausgebaut werden.</w:t>
      </w:r>
    </w:p>
    <w:p w14:paraId="1E97D556" w14:textId="77777777" w:rsidR="00723A06" w:rsidRDefault="00723A06" w:rsidP="00723A06">
      <w:pPr>
        <w:rPr>
          <w:b/>
        </w:rPr>
      </w:pPr>
      <w:r w:rsidRPr="00E15D99">
        <w:rPr>
          <w:b/>
        </w:rPr>
        <w:t>Schub durch Corona-Situation</w:t>
      </w:r>
    </w:p>
    <w:p w14:paraId="20CC94B5" w14:textId="33EA1D26" w:rsidR="00723A06" w:rsidRDefault="00E54922" w:rsidP="00E54922">
      <w:r>
        <w:t xml:space="preserve">Bei der Heranführung an </w:t>
      </w:r>
      <w:r w:rsidR="00933AF5">
        <w:t xml:space="preserve">und Nutzung von E-Assessments </w:t>
      </w:r>
      <w:r>
        <w:t xml:space="preserve">konnten erhebliche Erfolge erzielt werden. Von anfangs kleineren zweistelligen Zahlen </w:t>
      </w:r>
      <w:r w:rsidR="00723A06">
        <w:t>i</w:t>
      </w:r>
      <w:r w:rsidR="00AA56A1">
        <w:t>m Jahr</w:t>
      </w:r>
      <w:r w:rsidR="00723A06">
        <w:t xml:space="preserve"> 2016 </w:t>
      </w:r>
      <w:r w:rsidR="001F4A48">
        <w:t>wurde</w:t>
      </w:r>
      <w:r>
        <w:t xml:space="preserve"> im </w:t>
      </w:r>
      <w:r w:rsidR="00723A06">
        <w:t xml:space="preserve">Sommersemester </w:t>
      </w:r>
      <w:proofErr w:type="gramStart"/>
      <w:r>
        <w:t xml:space="preserve">mit </w:t>
      </w:r>
      <w:r w:rsidR="004D4F8D">
        <w:t xml:space="preserve"> etwa</w:t>
      </w:r>
      <w:proofErr w:type="gramEnd"/>
      <w:r w:rsidR="004D4F8D">
        <w:t xml:space="preserve"> 2</w:t>
      </w:r>
      <w:r w:rsidR="00723A06">
        <w:t xml:space="preserve">00 </w:t>
      </w:r>
      <w:r w:rsidR="00723A06">
        <w:lastRenderedPageBreak/>
        <w:t>Beratungen 2020 ein deutlich gesteigertes Interesse verzeichnet, auch zurückzuführen auf die Corona-Situation und d</w:t>
      </w:r>
      <w:r w:rsidR="001F10F4">
        <w:t>ie</w:t>
      </w:r>
      <w:r w:rsidR="00723A06">
        <w:t xml:space="preserve"> Fokussierung auf Online-Lehre im Frühjahr. </w:t>
      </w:r>
      <w:r>
        <w:t xml:space="preserve">Den hohen Zulauf im digitalen Sommersemester 2020 konnte das für E-Assessments zuständige Team der TH Wildau dank der in den Vorjahren gut ausgebauten Struktur der Unterstützungsangebote gut bewältigen. </w:t>
      </w:r>
    </w:p>
    <w:p w14:paraId="608B8F10" w14:textId="305A8A79" w:rsidR="00AC39CC" w:rsidRPr="00AC39CC" w:rsidRDefault="00AC39CC" w:rsidP="00E54922">
      <w:pPr>
        <w:rPr>
          <w:b/>
        </w:rPr>
      </w:pPr>
      <w:r w:rsidRPr="00AC39CC">
        <w:rPr>
          <w:b/>
        </w:rPr>
        <w:t>Werden die Angebote auch zukünftig angeboten?</w:t>
      </w:r>
    </w:p>
    <w:p w14:paraId="491980B6" w14:textId="06B63E5D" w:rsidR="001600AB" w:rsidRPr="001600AB" w:rsidRDefault="001600AB" w:rsidP="00650E0B">
      <w:r>
        <w:t>Die Zahlen zeigen, dass der Bedarf da ist. Dah</w:t>
      </w:r>
      <w:r w:rsidR="001F4A48">
        <w:t>er</w:t>
      </w:r>
      <w:r>
        <w:t xml:space="preserve"> werden e</w:t>
      </w:r>
      <w:r w:rsidR="00E54922">
        <w:t xml:space="preserve">inige Formate </w:t>
      </w:r>
      <w:r w:rsidR="007722EE">
        <w:t>weiter</w:t>
      </w:r>
      <w:r w:rsidR="005D1BE2">
        <w:t>verfolgt</w:t>
      </w:r>
      <w:bookmarkStart w:id="0" w:name="_GoBack"/>
      <w:bookmarkEnd w:id="0"/>
      <w:r w:rsidR="00D935C5">
        <w:t>:</w:t>
      </w:r>
      <w:r w:rsidR="00AC39CC">
        <w:t xml:space="preserve"> </w:t>
      </w:r>
      <w:r w:rsidR="00D935C5">
        <w:t>Die Matheunterstützung, genauer gesagt die Matheberatung für Studierende und Studieninteressierte, und die Tutorien</w:t>
      </w:r>
      <w:r w:rsidR="00287DCE">
        <w:t>-A</w:t>
      </w:r>
      <w:r w:rsidR="00D935C5">
        <w:t>ngebote werden im Projekt „TH MINT+“ weiter</w:t>
      </w:r>
      <w:r w:rsidR="007722EE">
        <w:t>entwickelt</w:t>
      </w:r>
      <w:r w:rsidR="00D935C5">
        <w:t xml:space="preserve">. Die Schreibwerkstatt </w:t>
      </w:r>
      <w:r w:rsidR="008B2897">
        <w:t>wird 2021</w:t>
      </w:r>
      <w:r w:rsidR="00D935C5">
        <w:t xml:space="preserve"> in das TH College integriert. </w:t>
      </w:r>
      <w:r w:rsidR="00AC39CC">
        <w:t xml:space="preserve">Ein weiteres Zukunftsthema </w:t>
      </w:r>
      <w:r w:rsidR="009333B7">
        <w:t xml:space="preserve">ist </w:t>
      </w:r>
      <w:r w:rsidR="00AC39CC">
        <w:t>der Ausbau des qualitätsgesicherte</w:t>
      </w:r>
      <w:r w:rsidR="002675DE">
        <w:t>n</w:t>
      </w:r>
      <w:r w:rsidR="00AC39CC">
        <w:t xml:space="preserve"> und kompetenzorientier</w:t>
      </w:r>
      <w:r w:rsidR="002675DE">
        <w:t>t</w:t>
      </w:r>
      <w:r w:rsidR="00AC39CC">
        <w:t>e</w:t>
      </w:r>
      <w:r w:rsidR="002675DE">
        <w:t>n</w:t>
      </w:r>
      <w:r w:rsidR="00AC39CC">
        <w:t xml:space="preserve"> Prüfen</w:t>
      </w:r>
      <w:r w:rsidR="002675DE">
        <w:t>s</w:t>
      </w:r>
      <w:r w:rsidR="00D935C5">
        <w:t xml:space="preserve"> im E-Assessment-Service</w:t>
      </w:r>
      <w:r w:rsidR="00AC39CC">
        <w:t xml:space="preserve">. </w:t>
      </w:r>
    </w:p>
    <w:p w14:paraId="19A78212" w14:textId="45EF60A0" w:rsidR="00455DF7" w:rsidRPr="00FF7B82" w:rsidRDefault="00D935C5" w:rsidP="00650E0B">
      <w:pPr>
        <w:rPr>
          <w:b/>
        </w:rPr>
      </w:pPr>
      <w:r>
        <w:rPr>
          <w:b/>
        </w:rPr>
        <w:t>„</w:t>
      </w:r>
      <w:proofErr w:type="gramStart"/>
      <w:r w:rsidR="00455DF7" w:rsidRPr="00FF7B82">
        <w:rPr>
          <w:b/>
        </w:rPr>
        <w:t>Erfolgsfaktor(</w:t>
      </w:r>
      <w:proofErr w:type="gramEnd"/>
      <w:r w:rsidR="00455DF7" w:rsidRPr="00FF7B82">
        <w:rPr>
          <w:b/>
        </w:rPr>
        <w:t xml:space="preserve">en im) Selbststudium </w:t>
      </w:r>
      <w:r>
        <w:rPr>
          <w:b/>
        </w:rPr>
        <w:t xml:space="preserve">2.0“ </w:t>
      </w:r>
      <w:r w:rsidR="00455DF7" w:rsidRPr="00FF7B82">
        <w:rPr>
          <w:b/>
        </w:rPr>
        <w:t>– Konferenz zeigt Entwicklung und Bedarfe auf</w:t>
      </w:r>
    </w:p>
    <w:p w14:paraId="0128B02E" w14:textId="7D953839" w:rsidR="00FF7B82" w:rsidRPr="001600AB" w:rsidRDefault="00125664" w:rsidP="00686555">
      <w:r>
        <w:t>Welchen Stellenwert das Selbststudium und Methoden wie das E-Asses</w:t>
      </w:r>
      <w:r w:rsidR="00AC39CC">
        <w:t>s</w:t>
      </w:r>
      <w:r>
        <w:t>ment haben und wo die Entwicklung hingeh</w:t>
      </w:r>
      <w:r w:rsidR="009333B7">
        <w:t>en könnte</w:t>
      </w:r>
      <w:r>
        <w:t xml:space="preserve">, zeigt das bundesweite Interesse an Konferenzen zu diesen Themen. </w:t>
      </w:r>
      <w:r w:rsidR="002675DE">
        <w:t>Noch</w:t>
      </w:r>
      <w:r>
        <w:t xml:space="preserve"> kurz vor der ersten Welle der Corona-Pandemie organ</w:t>
      </w:r>
      <w:r w:rsidR="007722EE">
        <w:t>i</w:t>
      </w:r>
      <w:r>
        <w:t xml:space="preserve">sierte </w:t>
      </w:r>
      <w:r w:rsidR="009333B7">
        <w:t>das Projekt „SOS – TEAM“</w:t>
      </w:r>
      <w:r>
        <w:t xml:space="preserve"> die Fachtagung „</w:t>
      </w:r>
      <w:proofErr w:type="gramStart"/>
      <w:r>
        <w:t>Erfolgsfaktor(</w:t>
      </w:r>
      <w:proofErr w:type="gramEnd"/>
      <w:r>
        <w:t>en im) Selbststudium</w:t>
      </w:r>
      <w:r w:rsidR="009333B7">
        <w:t xml:space="preserve"> 2.0</w:t>
      </w:r>
      <w:r w:rsidR="00077A0C">
        <w:t>“</w:t>
      </w:r>
      <w:r>
        <w:t>. Am 24. und 25. Februar 2020 nahmen in Wildau insgesamt 70 Teilnehme</w:t>
      </w:r>
      <w:r w:rsidR="001F4A48">
        <w:t xml:space="preserve">nde </w:t>
      </w:r>
      <w:r>
        <w:t xml:space="preserve">von 30 Hochschulen das Selbststudium </w:t>
      </w:r>
      <w:r w:rsidR="00287DCE">
        <w:t>der nächsten Generation</w:t>
      </w:r>
      <w:r>
        <w:t xml:space="preserve"> in den Blick. Diskutiert wurde unter anderem, was Studierende heute und zukünftig für ein erfolgreiches Selbststudium benötigen und welche digitalen Kompetenzen dazu </w:t>
      </w:r>
      <w:r w:rsidR="00475D52">
        <w:t xml:space="preserve">erforderlich </w:t>
      </w:r>
      <w:r>
        <w:t>sind</w:t>
      </w:r>
      <w:r w:rsidR="00D935C5">
        <w:t xml:space="preserve">, insbesondere </w:t>
      </w:r>
      <w:r>
        <w:t xml:space="preserve">angesichts der </w:t>
      </w:r>
      <w:r w:rsidR="00475D52">
        <w:t>wachsenden</w:t>
      </w:r>
      <w:r w:rsidR="00D935C5">
        <w:t xml:space="preserve"> </w:t>
      </w:r>
      <w:r>
        <w:t xml:space="preserve">Heterogenität </w:t>
      </w:r>
      <w:r w:rsidR="00D935C5">
        <w:t xml:space="preserve">der </w:t>
      </w:r>
      <w:r>
        <w:t>Studierenden.</w:t>
      </w:r>
      <w:r w:rsidR="001E6150">
        <w:t xml:space="preserve"> </w:t>
      </w:r>
      <w:r w:rsidR="00FF7B82">
        <w:t>Die Tagung zeigte, dass</w:t>
      </w:r>
      <w:r w:rsidR="00B30397">
        <w:t xml:space="preserve"> die</w:t>
      </w:r>
      <w:r w:rsidR="00FF7B82">
        <w:t xml:space="preserve"> </w:t>
      </w:r>
      <w:r w:rsidR="00B30397">
        <w:t xml:space="preserve">Digitalisierung in der Lehre </w:t>
      </w:r>
      <w:r w:rsidR="007002AC">
        <w:t>und Selbststudium</w:t>
      </w:r>
      <w:r w:rsidR="00475D52">
        <w:t xml:space="preserve"> zu dem </w:t>
      </w:r>
      <w:r w:rsidR="00116ACA">
        <w:t>Z</w:t>
      </w:r>
      <w:r w:rsidR="00475D52">
        <w:t>eitpunkt</w:t>
      </w:r>
      <w:r w:rsidR="007002AC">
        <w:t xml:space="preserve"> </w:t>
      </w:r>
      <w:r w:rsidR="00B30397">
        <w:t>längst nicht an allen Hochschulen ein</w:t>
      </w:r>
      <w:r w:rsidR="00930AD1">
        <w:t xml:space="preserve">en fortgeschrittenen Stand hatte, was sich im Frühjahr dann fast </w:t>
      </w:r>
      <w:r w:rsidR="001E6150">
        <w:t>überall</w:t>
      </w:r>
      <w:r w:rsidR="00930AD1">
        <w:t xml:space="preserve"> ändern sollte. </w:t>
      </w:r>
      <w:r w:rsidR="00B30397">
        <w:t xml:space="preserve">Begleitet wurde </w:t>
      </w:r>
      <w:r w:rsidR="007002AC">
        <w:t>die T</w:t>
      </w:r>
      <w:r w:rsidR="00B30397">
        <w:t xml:space="preserve">agung </w:t>
      </w:r>
      <w:r w:rsidR="005F4E7D">
        <w:t>von</w:t>
      </w:r>
      <w:r w:rsidR="00B30397">
        <w:t xml:space="preserve"> eine</w:t>
      </w:r>
      <w:r w:rsidR="007002AC">
        <w:t xml:space="preserve">r </w:t>
      </w:r>
      <w:proofErr w:type="spellStart"/>
      <w:r w:rsidR="007002AC">
        <w:t>Posterausstellung</w:t>
      </w:r>
      <w:proofErr w:type="spellEnd"/>
      <w:r w:rsidR="007002AC">
        <w:t xml:space="preserve">. </w:t>
      </w:r>
      <w:r w:rsidR="00177011">
        <w:t>Alle</w:t>
      </w:r>
      <w:r w:rsidR="00B30397">
        <w:t xml:space="preserve"> Tagungsbeiträge wurde</w:t>
      </w:r>
      <w:r w:rsidR="00177011">
        <w:t>n</w:t>
      </w:r>
      <w:r w:rsidR="00B30397">
        <w:t xml:space="preserve"> auf der Konferenzwebsite </w:t>
      </w:r>
      <w:hyperlink r:id="rId9" w:history="1">
        <w:r w:rsidR="00B30397" w:rsidRPr="00AE31EA">
          <w:rPr>
            <w:rStyle w:val="Hyperlink"/>
          </w:rPr>
          <w:t>www.th-wildau.de/fachtagung-selbststudium</w:t>
        </w:r>
      </w:hyperlink>
      <w:r w:rsidR="00B30397">
        <w:t xml:space="preserve"> zusammengestellt. </w:t>
      </w:r>
    </w:p>
    <w:p w14:paraId="7ED4DCF4" w14:textId="3A5E79BE" w:rsidR="00116ACA" w:rsidRPr="00CD5EF3" w:rsidRDefault="00650E0B" w:rsidP="00116ACA">
      <w:r w:rsidRPr="00926428">
        <w:rPr>
          <w:b/>
        </w:rPr>
        <w:t>P</w:t>
      </w:r>
      <w:r>
        <w:rPr>
          <w:b/>
        </w:rPr>
        <w:t>r</w:t>
      </w:r>
      <w:r w:rsidRPr="00926428">
        <w:rPr>
          <w:b/>
        </w:rPr>
        <w:t xml:space="preserve">ojekte und Angebote: </w:t>
      </w:r>
      <w:r>
        <w:rPr>
          <w:b/>
        </w:rPr>
        <w:br/>
      </w:r>
      <w:r w:rsidR="00116ACA" w:rsidRPr="00CD5EF3">
        <w:rPr>
          <w:i/>
        </w:rPr>
        <w:t>E-Assessment-Service</w:t>
      </w:r>
      <w:r w:rsidR="00116ACA" w:rsidRPr="00CD5EF3">
        <w:t xml:space="preserve"> </w:t>
      </w:r>
      <w:r w:rsidR="00287DCE" w:rsidRPr="00CD5EF3">
        <w:br/>
      </w:r>
      <w:r w:rsidR="00116ACA" w:rsidRPr="00CD5EF3">
        <w:t xml:space="preserve">Dr. Xenia Valeska Jeremias, </w:t>
      </w:r>
      <w:r w:rsidR="00287DCE" w:rsidRPr="00CD5EF3">
        <w:t>Roger Faulhaber, Christian Rabe</w:t>
      </w:r>
    </w:p>
    <w:p w14:paraId="42C57094" w14:textId="2C90527A" w:rsidR="00933AF5" w:rsidRDefault="00116ACA" w:rsidP="00933AF5">
      <w:r w:rsidRPr="00CD5EF3">
        <w:t>Lernberatung</w:t>
      </w:r>
      <w:r w:rsidR="000F7A47">
        <w:t>, Birgit Sellmer</w:t>
      </w:r>
      <w:r w:rsidR="00287DCE">
        <w:br/>
      </w:r>
      <w:r w:rsidR="00933AF5">
        <w:t>Mathe</w:t>
      </w:r>
      <w:r w:rsidR="001E6150">
        <w:t>unterstützung, u. a. B</w:t>
      </w:r>
      <w:r w:rsidR="00287DCE">
        <w:t>eratung: Dr. Xenia Valeska Jeremias</w:t>
      </w:r>
      <w:r w:rsidR="00287DCE">
        <w:br/>
      </w:r>
      <w:r w:rsidR="00933AF5">
        <w:t>Mat</w:t>
      </w:r>
      <w:r w:rsidR="00287DCE">
        <w:t xml:space="preserve">hematik- und Statistiktutorien: </w:t>
      </w:r>
      <w:r w:rsidR="00933AF5">
        <w:t xml:space="preserve">Christina </w:t>
      </w:r>
      <w:r w:rsidR="00287DCE">
        <w:t>Jolowicz</w:t>
      </w:r>
      <w:r w:rsidR="00287DCE">
        <w:br/>
      </w:r>
      <w:r w:rsidR="00933AF5">
        <w:t>Schrei</w:t>
      </w:r>
      <w:r w:rsidR="00287DCE">
        <w:t xml:space="preserve">bwerkstatt und Schreibberatung: </w:t>
      </w:r>
      <w:r w:rsidR="00933AF5">
        <w:t>Johan</w:t>
      </w:r>
      <w:r w:rsidR="00287DCE">
        <w:t xml:space="preserve">na Gröpler und Dr. Lena </w:t>
      </w:r>
      <w:proofErr w:type="spellStart"/>
      <w:r w:rsidR="00287DCE">
        <w:t>Gautaum</w:t>
      </w:r>
      <w:proofErr w:type="spellEnd"/>
    </w:p>
    <w:p w14:paraId="2B7CBC54" w14:textId="2D95A42E" w:rsidR="00933AF5" w:rsidRPr="003B40E5" w:rsidRDefault="00933AF5" w:rsidP="00933AF5">
      <w:r w:rsidRPr="003B40E5">
        <w:rPr>
          <w:rFonts w:ascii="Calibri" w:hAnsi="Calibri" w:cs="Calibri"/>
        </w:rPr>
        <w:br/>
      </w:r>
      <w:r w:rsidRPr="00747913">
        <w:rPr>
          <w:rFonts w:ascii="Calibri" w:hAnsi="Calibri" w:cs="Calibri"/>
          <w:b/>
        </w:rPr>
        <w:t xml:space="preserve">Direkte Ansprechpersonen im </w:t>
      </w:r>
      <w:r>
        <w:rPr>
          <w:rFonts w:ascii="Calibri" w:hAnsi="Calibri" w:cs="Calibri"/>
          <w:b/>
        </w:rPr>
        <w:t>Projekt SOS</w:t>
      </w:r>
      <w:r w:rsidR="005F7263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TEAM</w:t>
      </w:r>
    </w:p>
    <w:p w14:paraId="5D68A6C8" w14:textId="77777777" w:rsidR="00116ACA" w:rsidRPr="00CD5EF3" w:rsidRDefault="00116ACA" w:rsidP="00116ACA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5EF3">
        <w:rPr>
          <w:rFonts w:ascii="Calibri" w:hAnsi="Calibri" w:cs="Calibri"/>
          <w:sz w:val="22"/>
          <w:szCs w:val="22"/>
        </w:rPr>
        <w:t xml:space="preserve">Christina Jolowicz </w:t>
      </w:r>
      <w:r w:rsidRPr="00CD5EF3">
        <w:rPr>
          <w:rStyle w:val="Fett"/>
        </w:rPr>
        <w:t>| </w:t>
      </w:r>
      <w:r w:rsidRPr="00CD5EF3">
        <w:rPr>
          <w:rFonts w:ascii="Calibri" w:hAnsi="Calibri" w:cs="Calibri"/>
          <w:sz w:val="22"/>
          <w:szCs w:val="22"/>
        </w:rPr>
        <w:t>Tel.: +49 (0) 3375 508522</w:t>
      </w:r>
    </w:p>
    <w:p w14:paraId="6B519ED5" w14:textId="4B91715C" w:rsidR="00933AF5" w:rsidRPr="00116ACA" w:rsidRDefault="00116ACA" w:rsidP="00933AF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Roger Faulhaber | Tel.: +49 (0)3375 508926</w:t>
      </w:r>
    </w:p>
    <w:p w14:paraId="0796A668" w14:textId="77777777" w:rsidR="00933AF5" w:rsidRPr="00CD5EF3" w:rsidRDefault="00933AF5" w:rsidP="00933AF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5EF3">
        <w:rPr>
          <w:rFonts w:ascii="Calibri" w:hAnsi="Calibri" w:cs="Calibri"/>
          <w:sz w:val="22"/>
          <w:szCs w:val="22"/>
        </w:rPr>
        <w:t xml:space="preserve">Dr. Lena </w:t>
      </w:r>
      <w:proofErr w:type="spellStart"/>
      <w:r w:rsidRPr="00CD5EF3">
        <w:rPr>
          <w:rFonts w:ascii="Calibri" w:hAnsi="Calibri" w:cs="Calibri"/>
          <w:sz w:val="22"/>
          <w:szCs w:val="22"/>
        </w:rPr>
        <w:t>Gautaum</w:t>
      </w:r>
      <w:proofErr w:type="spellEnd"/>
      <w:r w:rsidRPr="00CD5EF3">
        <w:rPr>
          <w:rFonts w:ascii="Calibri" w:hAnsi="Calibri" w:cs="Calibri"/>
          <w:sz w:val="22"/>
          <w:szCs w:val="22"/>
        </w:rPr>
        <w:t xml:space="preserve"> </w:t>
      </w:r>
      <w:r w:rsidRPr="00CD5EF3">
        <w:rPr>
          <w:rFonts w:ascii="Calibri" w:hAnsi="Calibri" w:cs="Calibri"/>
          <w:bCs/>
          <w:sz w:val="22"/>
          <w:szCs w:val="22"/>
        </w:rPr>
        <w:t>|Tel.:</w:t>
      </w:r>
      <w:r w:rsidRPr="00CD5E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D5EF3">
        <w:rPr>
          <w:rFonts w:ascii="Calibri" w:hAnsi="Calibri" w:cs="Calibri"/>
          <w:bCs/>
          <w:sz w:val="22"/>
          <w:szCs w:val="22"/>
        </w:rPr>
        <w:t>+49 (0)</w:t>
      </w:r>
      <w:r w:rsidRPr="00CD5EF3">
        <w:rPr>
          <w:rFonts w:ascii="Calibri" w:hAnsi="Calibri" w:cs="Calibri"/>
          <w:sz w:val="22"/>
          <w:szCs w:val="22"/>
        </w:rPr>
        <w:t>3375 508775</w:t>
      </w:r>
    </w:p>
    <w:p w14:paraId="397A917D" w14:textId="77777777" w:rsidR="00933AF5" w:rsidRPr="00CD5EF3" w:rsidRDefault="00933AF5" w:rsidP="00933AF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5EF3">
        <w:rPr>
          <w:rFonts w:ascii="Calibri" w:hAnsi="Calibri" w:cs="Calibri"/>
          <w:sz w:val="22"/>
          <w:szCs w:val="22"/>
        </w:rPr>
        <w:t>Johanna Gröpler | Tel.: +49 (0)3375 508838</w:t>
      </w:r>
    </w:p>
    <w:p w14:paraId="71D1301C" w14:textId="6DD387B2" w:rsidR="00933AF5" w:rsidRPr="00CD5EF3" w:rsidRDefault="00116ACA" w:rsidP="00933AF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5EF3">
        <w:rPr>
          <w:rFonts w:ascii="Calibri" w:hAnsi="Calibri" w:cs="Calibri"/>
          <w:sz w:val="22"/>
          <w:szCs w:val="22"/>
        </w:rPr>
        <w:t xml:space="preserve">Dr. Xenia V. Jeremias </w:t>
      </w:r>
      <w:r w:rsidRPr="00CD5EF3">
        <w:rPr>
          <w:rStyle w:val="Fett"/>
        </w:rPr>
        <w:t xml:space="preserve">| </w:t>
      </w:r>
      <w:r w:rsidRPr="00CD5EF3">
        <w:rPr>
          <w:rFonts w:ascii="Calibri" w:hAnsi="Calibri" w:cs="Calibri"/>
          <w:sz w:val="22"/>
          <w:szCs w:val="22"/>
        </w:rPr>
        <w:t>Tel.: +49 (0)3375 508388</w:t>
      </w:r>
    </w:p>
    <w:p w14:paraId="6709BC36" w14:textId="3F68F981" w:rsidR="00116ACA" w:rsidRPr="00CD5EF3" w:rsidRDefault="00116ACA" w:rsidP="00933AF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CD5EF3">
        <w:rPr>
          <w:rFonts w:ascii="Calibri" w:hAnsi="Calibri" w:cs="Calibri"/>
          <w:sz w:val="22"/>
          <w:szCs w:val="22"/>
          <w:lang w:val="en-US"/>
        </w:rPr>
        <w:lastRenderedPageBreak/>
        <w:t>Christian Rabe | Tel.: +49 (0)3375 508923</w:t>
      </w:r>
    </w:p>
    <w:p w14:paraId="012FA048" w14:textId="77777777" w:rsidR="00933AF5" w:rsidRPr="00CD5EF3" w:rsidRDefault="00933AF5" w:rsidP="00933AF5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lang w:val="en-US"/>
        </w:rPr>
      </w:pPr>
      <w:r w:rsidRPr="00CD5EF3">
        <w:rPr>
          <w:rFonts w:ascii="Calibri" w:hAnsi="Calibri" w:cs="Calibri"/>
          <w:sz w:val="22"/>
          <w:szCs w:val="22"/>
          <w:lang w:val="en-US"/>
        </w:rPr>
        <w:t>TH Wildau</w:t>
      </w:r>
      <w:r w:rsidRPr="00CD5EF3"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 w:rsidRPr="00CD5EF3">
        <w:rPr>
          <w:rFonts w:asciiTheme="minorHAnsi" w:hAnsiTheme="minorHAnsi"/>
          <w:sz w:val="22"/>
          <w:szCs w:val="22"/>
          <w:lang w:val="en-US"/>
        </w:rPr>
        <w:t>Hochschulring</w:t>
      </w:r>
      <w:proofErr w:type="spellEnd"/>
      <w:r w:rsidRPr="00CD5EF3">
        <w:rPr>
          <w:rFonts w:asciiTheme="minorHAnsi" w:hAnsiTheme="minorHAnsi"/>
          <w:sz w:val="22"/>
          <w:szCs w:val="22"/>
          <w:lang w:val="en-US"/>
        </w:rPr>
        <w:t xml:space="preserve"> 1, 15745 Wildau</w:t>
      </w:r>
    </w:p>
    <w:p w14:paraId="1B24923F" w14:textId="5F837F1E" w:rsidR="00933AF5" w:rsidRDefault="00933AF5" w:rsidP="00933AF5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="Calibri" w:hAnsi="Calibri" w:cs="Calibri"/>
          <w:b w:val="0"/>
          <w:sz w:val="22"/>
          <w:szCs w:val="22"/>
        </w:rPr>
        <w:t>E-Mail</w:t>
      </w:r>
      <w:r w:rsidRPr="000A7D4F">
        <w:rPr>
          <w:rStyle w:val="Fett"/>
          <w:rFonts w:ascii="Calibri" w:hAnsi="Calibri" w:cs="Calibri"/>
          <w:b w:val="0"/>
          <w:sz w:val="22"/>
          <w:szCs w:val="22"/>
        </w:rPr>
        <w:t xml:space="preserve">: </w:t>
      </w:r>
      <w:hyperlink r:id="rId10" w:history="1">
        <w:r w:rsidR="00022522" w:rsidRPr="00BA6E40">
          <w:rPr>
            <w:rStyle w:val="Hyperlink"/>
            <w:rFonts w:ascii="Calibri" w:hAnsi="Calibri" w:cs="Calibri"/>
            <w:sz w:val="22"/>
            <w:szCs w:val="22"/>
          </w:rPr>
          <w:t>eassessment@th-wildau.de</w:t>
        </w:r>
      </w:hyperlink>
    </w:p>
    <w:p w14:paraId="41B18E98" w14:textId="5B1F8DB8" w:rsidR="00022522" w:rsidRDefault="00022522" w:rsidP="00933AF5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="Calibri" w:hAnsi="Calibri" w:cs="Calibri"/>
          <w:b w:val="0"/>
          <w:sz w:val="22"/>
          <w:szCs w:val="22"/>
        </w:rPr>
        <w:t xml:space="preserve">E-Mail: </w:t>
      </w:r>
      <w:hyperlink r:id="rId11" w:history="1">
        <w:r w:rsidRPr="00BA6E40">
          <w:rPr>
            <w:rStyle w:val="Hyperlink"/>
            <w:rFonts w:ascii="Calibri" w:hAnsi="Calibri" w:cs="Calibri"/>
            <w:sz w:val="22"/>
            <w:szCs w:val="22"/>
          </w:rPr>
          <w:t>schreibwerkstatt@th-wildau.de</w:t>
        </w:r>
      </w:hyperlink>
    </w:p>
    <w:p w14:paraId="155F4D06" w14:textId="75E9C8D2" w:rsidR="00022522" w:rsidRDefault="00022522" w:rsidP="00933AF5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="Calibri" w:hAnsi="Calibri" w:cs="Calibri"/>
          <w:b w:val="0"/>
          <w:sz w:val="22"/>
          <w:szCs w:val="22"/>
        </w:rPr>
        <w:t>E-Mail: tutor.mathe@th-wildau.de</w:t>
      </w:r>
    </w:p>
    <w:p w14:paraId="2DC6C605" w14:textId="403BC50C" w:rsidR="00B963F3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FF89" w16cex:dateUtc="2020-11-17T06:51:00Z"/>
  <w16cex:commentExtensible w16cex:durableId="2358FACA" w16cex:dateUtc="2020-11-13T11:30:00Z"/>
  <w16cex:commentExtensible w16cex:durableId="235E0252" w16cex:dateUtc="2020-11-17T07:03:00Z"/>
  <w16cex:commentExtensible w16cex:durableId="235CE5F8" w16cex:dateUtc="2020-11-16T10:50:00Z"/>
  <w16cex:commentExtensible w16cex:durableId="235CE95C" w16cex:dateUtc="2020-11-16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A4E844" w16cid:durableId="235DFF89"/>
  <w16cid:commentId w16cid:paraId="36FF9606" w16cid:durableId="2358FACA"/>
  <w16cid:commentId w16cid:paraId="64A66435" w16cid:durableId="235DF882"/>
  <w16cid:commentId w16cid:paraId="5804089F" w16cid:durableId="235DF883"/>
  <w16cid:commentId w16cid:paraId="685E92C3" w16cid:durableId="235DF884"/>
  <w16cid:commentId w16cid:paraId="24BD5D9E" w16cid:durableId="235DF885"/>
  <w16cid:commentId w16cid:paraId="089A49DB" w16cid:durableId="235DF886"/>
  <w16cid:commentId w16cid:paraId="0F8D8851" w16cid:durableId="235E0252"/>
  <w16cid:commentId w16cid:paraId="671B5CDA" w16cid:durableId="235DF887"/>
  <w16cid:commentId w16cid:paraId="60AE155D" w16cid:durableId="235DF888"/>
  <w16cid:commentId w16cid:paraId="19DF1140" w16cid:durableId="235CE5F8"/>
  <w16cid:commentId w16cid:paraId="2B9963F0" w16cid:durableId="235DF88A"/>
  <w16cid:commentId w16cid:paraId="6AB65ACB" w16cid:durableId="235CE95C"/>
  <w16cid:commentId w16cid:paraId="00FEE265" w16cid:durableId="235DF88C"/>
  <w16cid:commentId w16cid:paraId="260C5468" w16cid:durableId="235DF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1E06" w14:textId="77777777" w:rsidR="00FF22AC" w:rsidRDefault="00FF22AC" w:rsidP="00141289">
      <w:pPr>
        <w:spacing w:after="0" w:line="240" w:lineRule="auto"/>
      </w:pPr>
      <w:r>
        <w:separator/>
      </w:r>
    </w:p>
  </w:endnote>
  <w:endnote w:type="continuationSeparator" w:id="0">
    <w:p w14:paraId="0BC8DC72" w14:textId="77777777" w:rsidR="00FF22AC" w:rsidRDefault="00FF22A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F229EED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E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C550" w14:textId="77777777" w:rsidR="00FF22AC" w:rsidRDefault="00FF22AC" w:rsidP="00141289">
      <w:pPr>
        <w:spacing w:after="0" w:line="240" w:lineRule="auto"/>
      </w:pPr>
      <w:r>
        <w:separator/>
      </w:r>
    </w:p>
  </w:footnote>
  <w:footnote w:type="continuationSeparator" w:id="0">
    <w:p w14:paraId="6B7618C7" w14:textId="77777777" w:rsidR="00FF22AC" w:rsidRDefault="00FF22A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63F4729C" w:rsidR="00B85C47" w:rsidRPr="00FD2BB9" w:rsidRDefault="006F56A7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17</w:t>
    </w:r>
    <w:r w:rsidR="000D7E54">
      <w:rPr>
        <w:rFonts w:asciiTheme="minorHAnsi" w:eastAsiaTheme="minorHAnsi" w:hAnsiTheme="minorHAnsi" w:cstheme="minorBidi"/>
        <w:szCs w:val="32"/>
        <w:lang w:val="en-US" w:eastAsia="en-US"/>
      </w:rPr>
      <w:t>.</w:t>
    </w:r>
    <w:r w:rsidR="00686555">
      <w:rPr>
        <w:rFonts w:asciiTheme="minorHAnsi" w:eastAsiaTheme="minorHAnsi" w:hAnsiTheme="minorHAnsi" w:cstheme="minorBidi"/>
        <w:szCs w:val="32"/>
        <w:lang w:val="en-US" w:eastAsia="en-US"/>
      </w:rPr>
      <w:t>11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49499039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6F56A7">
      <w:rPr>
        <w:rFonts w:asciiTheme="minorHAnsi" w:eastAsiaTheme="minorHAnsi" w:hAnsiTheme="minorHAnsi" w:cstheme="minorBidi"/>
        <w:szCs w:val="32"/>
        <w:lang w:val="en-US" w:eastAsia="en-US"/>
      </w:rPr>
      <w:t>11</w:t>
    </w:r>
    <w:r w:rsidR="00FF06F7">
      <w:rPr>
        <w:rFonts w:asciiTheme="minorHAnsi" w:eastAsiaTheme="minorHAnsi" w:hAnsiTheme="minorHAnsi" w:cstheme="minorBidi"/>
        <w:szCs w:val="32"/>
        <w:lang w:val="en-US" w:eastAsia="en-US"/>
      </w:rPr>
      <w:t>_</w:t>
    </w:r>
    <w:r w:rsidR="00686555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6F56A7">
      <w:rPr>
        <w:rFonts w:asciiTheme="minorHAnsi" w:eastAsiaTheme="minorHAnsi" w:hAnsiTheme="minorHAnsi" w:cstheme="minorBidi"/>
        <w:szCs w:val="32"/>
        <w:lang w:val="en-US" w:eastAsia="en-US"/>
      </w:rPr>
      <w:t>8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DA3"/>
    <w:multiLevelType w:val="multilevel"/>
    <w:tmpl w:val="FD9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040A3"/>
    <w:multiLevelType w:val="multilevel"/>
    <w:tmpl w:val="029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220B"/>
    <w:rsid w:val="00022522"/>
    <w:rsid w:val="00022C9D"/>
    <w:rsid w:val="00030C88"/>
    <w:rsid w:val="0003268B"/>
    <w:rsid w:val="00036556"/>
    <w:rsid w:val="00041350"/>
    <w:rsid w:val="00041DA1"/>
    <w:rsid w:val="00052408"/>
    <w:rsid w:val="00053AB6"/>
    <w:rsid w:val="00072B8E"/>
    <w:rsid w:val="00074D94"/>
    <w:rsid w:val="00076A93"/>
    <w:rsid w:val="00077A0C"/>
    <w:rsid w:val="00077AFB"/>
    <w:rsid w:val="00087AC7"/>
    <w:rsid w:val="00092400"/>
    <w:rsid w:val="0009549C"/>
    <w:rsid w:val="000A50B8"/>
    <w:rsid w:val="000A7D4F"/>
    <w:rsid w:val="000B74A8"/>
    <w:rsid w:val="000C0371"/>
    <w:rsid w:val="000C4989"/>
    <w:rsid w:val="000D08EC"/>
    <w:rsid w:val="000D4A4C"/>
    <w:rsid w:val="000D4DAD"/>
    <w:rsid w:val="000D7E54"/>
    <w:rsid w:val="000E1350"/>
    <w:rsid w:val="000E7EF5"/>
    <w:rsid w:val="000F00E7"/>
    <w:rsid w:val="000F2B75"/>
    <w:rsid w:val="000F3702"/>
    <w:rsid w:val="000F5F60"/>
    <w:rsid w:val="000F7A47"/>
    <w:rsid w:val="0010405D"/>
    <w:rsid w:val="001042BA"/>
    <w:rsid w:val="001130AF"/>
    <w:rsid w:val="00116ACA"/>
    <w:rsid w:val="00125664"/>
    <w:rsid w:val="001347FE"/>
    <w:rsid w:val="00140279"/>
    <w:rsid w:val="00140ED2"/>
    <w:rsid w:val="00141289"/>
    <w:rsid w:val="0014214E"/>
    <w:rsid w:val="00143637"/>
    <w:rsid w:val="00144C72"/>
    <w:rsid w:val="00153946"/>
    <w:rsid w:val="001544CD"/>
    <w:rsid w:val="001600AB"/>
    <w:rsid w:val="00164E6A"/>
    <w:rsid w:val="00177011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A5D26"/>
    <w:rsid w:val="001B0431"/>
    <w:rsid w:val="001B32D9"/>
    <w:rsid w:val="001B6191"/>
    <w:rsid w:val="001C0C11"/>
    <w:rsid w:val="001D0713"/>
    <w:rsid w:val="001D4254"/>
    <w:rsid w:val="001D527F"/>
    <w:rsid w:val="001D64C4"/>
    <w:rsid w:val="001E11BA"/>
    <w:rsid w:val="001E1535"/>
    <w:rsid w:val="001E5032"/>
    <w:rsid w:val="001E5898"/>
    <w:rsid w:val="001E6150"/>
    <w:rsid w:val="001F10F4"/>
    <w:rsid w:val="001F4A48"/>
    <w:rsid w:val="001F7846"/>
    <w:rsid w:val="00203088"/>
    <w:rsid w:val="002056B5"/>
    <w:rsid w:val="002076EE"/>
    <w:rsid w:val="00216203"/>
    <w:rsid w:val="002224BA"/>
    <w:rsid w:val="00234AF3"/>
    <w:rsid w:val="002367CE"/>
    <w:rsid w:val="00243908"/>
    <w:rsid w:val="00252AD5"/>
    <w:rsid w:val="00256E93"/>
    <w:rsid w:val="002675DE"/>
    <w:rsid w:val="00267CAB"/>
    <w:rsid w:val="0027298C"/>
    <w:rsid w:val="00287DCE"/>
    <w:rsid w:val="002B407B"/>
    <w:rsid w:val="002B5C09"/>
    <w:rsid w:val="002C7CC8"/>
    <w:rsid w:val="002D43D0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4F64"/>
    <w:rsid w:val="00336507"/>
    <w:rsid w:val="0033707B"/>
    <w:rsid w:val="00337B9D"/>
    <w:rsid w:val="003410DB"/>
    <w:rsid w:val="00345385"/>
    <w:rsid w:val="0034798C"/>
    <w:rsid w:val="003610D1"/>
    <w:rsid w:val="00370C5E"/>
    <w:rsid w:val="00377C1F"/>
    <w:rsid w:val="00386820"/>
    <w:rsid w:val="00394CCF"/>
    <w:rsid w:val="00394CFD"/>
    <w:rsid w:val="003A62A0"/>
    <w:rsid w:val="003B099A"/>
    <w:rsid w:val="003B40E5"/>
    <w:rsid w:val="003B4673"/>
    <w:rsid w:val="003B6266"/>
    <w:rsid w:val="003B7343"/>
    <w:rsid w:val="003C1969"/>
    <w:rsid w:val="003C1E53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5DF7"/>
    <w:rsid w:val="00456CF8"/>
    <w:rsid w:val="00456D18"/>
    <w:rsid w:val="00461B0B"/>
    <w:rsid w:val="00473EA0"/>
    <w:rsid w:val="00475D52"/>
    <w:rsid w:val="00480679"/>
    <w:rsid w:val="004954E9"/>
    <w:rsid w:val="00497565"/>
    <w:rsid w:val="004A18FF"/>
    <w:rsid w:val="004B140D"/>
    <w:rsid w:val="004B4EFB"/>
    <w:rsid w:val="004C1CDB"/>
    <w:rsid w:val="004D4F8D"/>
    <w:rsid w:val="004D6FB8"/>
    <w:rsid w:val="004E3C3F"/>
    <w:rsid w:val="004E5BE0"/>
    <w:rsid w:val="004E5E7C"/>
    <w:rsid w:val="004F16A8"/>
    <w:rsid w:val="0052448E"/>
    <w:rsid w:val="00537426"/>
    <w:rsid w:val="00537982"/>
    <w:rsid w:val="0054337C"/>
    <w:rsid w:val="00543D1C"/>
    <w:rsid w:val="00543E48"/>
    <w:rsid w:val="00546EAC"/>
    <w:rsid w:val="00556DE5"/>
    <w:rsid w:val="0055792E"/>
    <w:rsid w:val="00560569"/>
    <w:rsid w:val="00564213"/>
    <w:rsid w:val="0056468C"/>
    <w:rsid w:val="00566CBF"/>
    <w:rsid w:val="00567D3A"/>
    <w:rsid w:val="0058197B"/>
    <w:rsid w:val="00583A53"/>
    <w:rsid w:val="00591098"/>
    <w:rsid w:val="005A043C"/>
    <w:rsid w:val="005A5075"/>
    <w:rsid w:val="005A7710"/>
    <w:rsid w:val="005B5DA5"/>
    <w:rsid w:val="005B743D"/>
    <w:rsid w:val="005C582A"/>
    <w:rsid w:val="005D0E42"/>
    <w:rsid w:val="005D1BE2"/>
    <w:rsid w:val="005E123F"/>
    <w:rsid w:val="005F4E7D"/>
    <w:rsid w:val="005F6333"/>
    <w:rsid w:val="005F7263"/>
    <w:rsid w:val="006010AD"/>
    <w:rsid w:val="006040FB"/>
    <w:rsid w:val="00604AE1"/>
    <w:rsid w:val="00612FBE"/>
    <w:rsid w:val="00614D7B"/>
    <w:rsid w:val="00622895"/>
    <w:rsid w:val="006243DB"/>
    <w:rsid w:val="00625106"/>
    <w:rsid w:val="00640326"/>
    <w:rsid w:val="0064155B"/>
    <w:rsid w:val="00644637"/>
    <w:rsid w:val="00650E0B"/>
    <w:rsid w:val="00661FC3"/>
    <w:rsid w:val="00663106"/>
    <w:rsid w:val="00667F1D"/>
    <w:rsid w:val="00667F5E"/>
    <w:rsid w:val="00682765"/>
    <w:rsid w:val="0068289E"/>
    <w:rsid w:val="00684995"/>
    <w:rsid w:val="00686555"/>
    <w:rsid w:val="00690644"/>
    <w:rsid w:val="00691A22"/>
    <w:rsid w:val="006A1949"/>
    <w:rsid w:val="006A34EA"/>
    <w:rsid w:val="006A6D74"/>
    <w:rsid w:val="006B3F9D"/>
    <w:rsid w:val="006C4AA7"/>
    <w:rsid w:val="006D2391"/>
    <w:rsid w:val="006D558D"/>
    <w:rsid w:val="006E3C3A"/>
    <w:rsid w:val="006E47AB"/>
    <w:rsid w:val="006E53B0"/>
    <w:rsid w:val="006F4BCF"/>
    <w:rsid w:val="006F56A7"/>
    <w:rsid w:val="007002AC"/>
    <w:rsid w:val="007028CF"/>
    <w:rsid w:val="00706932"/>
    <w:rsid w:val="007070F4"/>
    <w:rsid w:val="00713A65"/>
    <w:rsid w:val="0071543B"/>
    <w:rsid w:val="00721FAA"/>
    <w:rsid w:val="007233E6"/>
    <w:rsid w:val="00723A06"/>
    <w:rsid w:val="007240F2"/>
    <w:rsid w:val="00726EDD"/>
    <w:rsid w:val="0073114B"/>
    <w:rsid w:val="00744E2C"/>
    <w:rsid w:val="00747913"/>
    <w:rsid w:val="0075090F"/>
    <w:rsid w:val="00753B49"/>
    <w:rsid w:val="0075604F"/>
    <w:rsid w:val="00761DD5"/>
    <w:rsid w:val="00765F1D"/>
    <w:rsid w:val="007722EE"/>
    <w:rsid w:val="007730AA"/>
    <w:rsid w:val="00773AC1"/>
    <w:rsid w:val="007772E7"/>
    <w:rsid w:val="00783A37"/>
    <w:rsid w:val="007931E0"/>
    <w:rsid w:val="007A02C8"/>
    <w:rsid w:val="007A104E"/>
    <w:rsid w:val="007A3EDB"/>
    <w:rsid w:val="007A73CE"/>
    <w:rsid w:val="007B7FCD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15C93"/>
    <w:rsid w:val="008257BC"/>
    <w:rsid w:val="00831275"/>
    <w:rsid w:val="00837745"/>
    <w:rsid w:val="008404DA"/>
    <w:rsid w:val="0084721E"/>
    <w:rsid w:val="0086217F"/>
    <w:rsid w:val="008641F1"/>
    <w:rsid w:val="0086492E"/>
    <w:rsid w:val="00870414"/>
    <w:rsid w:val="00871B50"/>
    <w:rsid w:val="00882282"/>
    <w:rsid w:val="00882363"/>
    <w:rsid w:val="008917EC"/>
    <w:rsid w:val="008919FA"/>
    <w:rsid w:val="008B2897"/>
    <w:rsid w:val="008B289D"/>
    <w:rsid w:val="008B2A50"/>
    <w:rsid w:val="008B3A14"/>
    <w:rsid w:val="008C2E90"/>
    <w:rsid w:val="008C37DB"/>
    <w:rsid w:val="008C3F2C"/>
    <w:rsid w:val="008D1479"/>
    <w:rsid w:val="008D45A1"/>
    <w:rsid w:val="008D56EA"/>
    <w:rsid w:val="008E3E69"/>
    <w:rsid w:val="008E3F6C"/>
    <w:rsid w:val="008E46D9"/>
    <w:rsid w:val="008F5310"/>
    <w:rsid w:val="00900879"/>
    <w:rsid w:val="00901C1A"/>
    <w:rsid w:val="00902F17"/>
    <w:rsid w:val="0090435A"/>
    <w:rsid w:val="0090487A"/>
    <w:rsid w:val="009073E8"/>
    <w:rsid w:val="009130CB"/>
    <w:rsid w:val="00915E66"/>
    <w:rsid w:val="00916996"/>
    <w:rsid w:val="00917D78"/>
    <w:rsid w:val="00920D13"/>
    <w:rsid w:val="009214EE"/>
    <w:rsid w:val="00930AD1"/>
    <w:rsid w:val="00931C0D"/>
    <w:rsid w:val="009333B7"/>
    <w:rsid w:val="00933AF5"/>
    <w:rsid w:val="009363DD"/>
    <w:rsid w:val="00955820"/>
    <w:rsid w:val="00957D73"/>
    <w:rsid w:val="0096005E"/>
    <w:rsid w:val="0096201D"/>
    <w:rsid w:val="00963E64"/>
    <w:rsid w:val="00966322"/>
    <w:rsid w:val="009758AC"/>
    <w:rsid w:val="009A211D"/>
    <w:rsid w:val="009A449B"/>
    <w:rsid w:val="009B2F19"/>
    <w:rsid w:val="009B2F5C"/>
    <w:rsid w:val="009D7FF6"/>
    <w:rsid w:val="009F45A4"/>
    <w:rsid w:val="009F78F9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1FE4"/>
    <w:rsid w:val="00A719CB"/>
    <w:rsid w:val="00A73495"/>
    <w:rsid w:val="00A808FC"/>
    <w:rsid w:val="00A81157"/>
    <w:rsid w:val="00A8161D"/>
    <w:rsid w:val="00A90579"/>
    <w:rsid w:val="00AA56A1"/>
    <w:rsid w:val="00AA59A5"/>
    <w:rsid w:val="00AC03D2"/>
    <w:rsid w:val="00AC2B36"/>
    <w:rsid w:val="00AC35E5"/>
    <w:rsid w:val="00AC39CC"/>
    <w:rsid w:val="00AC3D99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5F2B"/>
    <w:rsid w:val="00B06F7C"/>
    <w:rsid w:val="00B11BCB"/>
    <w:rsid w:val="00B1313C"/>
    <w:rsid w:val="00B13E61"/>
    <w:rsid w:val="00B30397"/>
    <w:rsid w:val="00B34F6F"/>
    <w:rsid w:val="00B41F32"/>
    <w:rsid w:val="00B436D0"/>
    <w:rsid w:val="00B44A29"/>
    <w:rsid w:val="00B452BF"/>
    <w:rsid w:val="00B50703"/>
    <w:rsid w:val="00B56C23"/>
    <w:rsid w:val="00B57D2E"/>
    <w:rsid w:val="00B67EFB"/>
    <w:rsid w:val="00B85C47"/>
    <w:rsid w:val="00B94B49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BE15F7"/>
    <w:rsid w:val="00BE35B8"/>
    <w:rsid w:val="00BE754C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5976"/>
    <w:rsid w:val="00C365AB"/>
    <w:rsid w:val="00C42D60"/>
    <w:rsid w:val="00C6195B"/>
    <w:rsid w:val="00C740A1"/>
    <w:rsid w:val="00C7527C"/>
    <w:rsid w:val="00C76A21"/>
    <w:rsid w:val="00C802B0"/>
    <w:rsid w:val="00C858C3"/>
    <w:rsid w:val="00C86687"/>
    <w:rsid w:val="00CA5FEA"/>
    <w:rsid w:val="00CA7850"/>
    <w:rsid w:val="00CB5369"/>
    <w:rsid w:val="00CB6C9A"/>
    <w:rsid w:val="00CC7EA7"/>
    <w:rsid w:val="00CD454F"/>
    <w:rsid w:val="00CD50B4"/>
    <w:rsid w:val="00CD5EF3"/>
    <w:rsid w:val="00D01D26"/>
    <w:rsid w:val="00D05158"/>
    <w:rsid w:val="00D13A63"/>
    <w:rsid w:val="00D2239D"/>
    <w:rsid w:val="00D25B10"/>
    <w:rsid w:val="00D2655E"/>
    <w:rsid w:val="00D30F85"/>
    <w:rsid w:val="00D33816"/>
    <w:rsid w:val="00D33E7F"/>
    <w:rsid w:val="00D361FE"/>
    <w:rsid w:val="00D37713"/>
    <w:rsid w:val="00D627F0"/>
    <w:rsid w:val="00D74137"/>
    <w:rsid w:val="00D76DD9"/>
    <w:rsid w:val="00D80E76"/>
    <w:rsid w:val="00D821E6"/>
    <w:rsid w:val="00D82322"/>
    <w:rsid w:val="00D86442"/>
    <w:rsid w:val="00D90A6A"/>
    <w:rsid w:val="00D935C5"/>
    <w:rsid w:val="00D974F3"/>
    <w:rsid w:val="00DA4A77"/>
    <w:rsid w:val="00DA78C3"/>
    <w:rsid w:val="00DB0C87"/>
    <w:rsid w:val="00DB0EC0"/>
    <w:rsid w:val="00DB389D"/>
    <w:rsid w:val="00DB65F8"/>
    <w:rsid w:val="00DC6E91"/>
    <w:rsid w:val="00DD0338"/>
    <w:rsid w:val="00DD0362"/>
    <w:rsid w:val="00DF1E73"/>
    <w:rsid w:val="00DF33BA"/>
    <w:rsid w:val="00E03DFF"/>
    <w:rsid w:val="00E04207"/>
    <w:rsid w:val="00E12635"/>
    <w:rsid w:val="00E136A6"/>
    <w:rsid w:val="00E15D99"/>
    <w:rsid w:val="00E30CFC"/>
    <w:rsid w:val="00E33154"/>
    <w:rsid w:val="00E34604"/>
    <w:rsid w:val="00E35C88"/>
    <w:rsid w:val="00E4015B"/>
    <w:rsid w:val="00E472D3"/>
    <w:rsid w:val="00E50E9C"/>
    <w:rsid w:val="00E52490"/>
    <w:rsid w:val="00E54922"/>
    <w:rsid w:val="00E57D93"/>
    <w:rsid w:val="00E6634D"/>
    <w:rsid w:val="00E749B6"/>
    <w:rsid w:val="00E80BCD"/>
    <w:rsid w:val="00E824D6"/>
    <w:rsid w:val="00E8666E"/>
    <w:rsid w:val="00E95FA1"/>
    <w:rsid w:val="00E962D6"/>
    <w:rsid w:val="00EA0729"/>
    <w:rsid w:val="00EA1282"/>
    <w:rsid w:val="00ED0AE1"/>
    <w:rsid w:val="00ED6BCF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4064A"/>
    <w:rsid w:val="00F427DC"/>
    <w:rsid w:val="00F44ABE"/>
    <w:rsid w:val="00F6088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0FD2"/>
    <w:rsid w:val="00FD2BB9"/>
    <w:rsid w:val="00FE3BDE"/>
    <w:rsid w:val="00FE6526"/>
    <w:rsid w:val="00FF06F7"/>
    <w:rsid w:val="00FF22AC"/>
    <w:rsid w:val="00FF4CE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825A8"/>
  <w15:docId w15:val="{F42D2FD2-1D68-472B-90B2-4B5107D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reibwerkstatt@th-wildau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assessment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ung-selbststudi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915-23CB-4AF9-BDAD-82CA89F1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5</cp:revision>
  <dcterms:created xsi:type="dcterms:W3CDTF">2020-11-17T08:05:00Z</dcterms:created>
  <dcterms:modified xsi:type="dcterms:W3CDTF">2020-11-17T16:22:00Z</dcterms:modified>
</cp:coreProperties>
</file>