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DBA" w:rsidRDefault="00296DBA">
      <w:pPr>
        <w:spacing w:before="12" w:after="0" w:line="200" w:lineRule="exact"/>
        <w:rPr>
          <w:sz w:val="20"/>
          <w:szCs w:val="20"/>
        </w:rPr>
      </w:pPr>
      <w:bookmarkStart w:id="0" w:name="_Hlk532314876"/>
    </w:p>
    <w:p w:rsidR="00296DBA" w:rsidRPr="00C10F0F" w:rsidRDefault="00C10F0F" w:rsidP="00B6283D">
      <w:pPr>
        <w:spacing w:before="29" w:after="0" w:line="240" w:lineRule="auto"/>
        <w:ind w:left="1329" w:right="652"/>
        <w:jc w:val="both"/>
        <w:rPr>
          <w:rFonts w:ascii="Arial" w:eastAsia="Arial" w:hAnsi="Arial" w:cs="Arial"/>
          <w:sz w:val="20"/>
          <w:szCs w:val="20"/>
        </w:rPr>
      </w:pPr>
      <w:r w:rsidRPr="00C10F0F">
        <w:rPr>
          <w:rFonts w:ascii="Arial" w:eastAsia="Arial" w:hAnsi="Arial" w:cs="Arial"/>
          <w:b/>
          <w:bCs/>
          <w:sz w:val="24"/>
          <w:szCs w:val="24"/>
        </w:rPr>
        <w:t>PRESS RELEASE</w:t>
      </w:r>
    </w:p>
    <w:p w:rsidR="00296DBA" w:rsidRPr="00C10F0F" w:rsidRDefault="00296DBA">
      <w:pPr>
        <w:spacing w:after="0" w:line="200" w:lineRule="exact"/>
        <w:rPr>
          <w:sz w:val="20"/>
          <w:szCs w:val="20"/>
        </w:rPr>
      </w:pPr>
    </w:p>
    <w:p w:rsidR="00A36B70" w:rsidRPr="00C10F0F" w:rsidRDefault="00A36B70">
      <w:pPr>
        <w:spacing w:before="13" w:after="0" w:line="280" w:lineRule="exact"/>
        <w:rPr>
          <w:sz w:val="28"/>
          <w:szCs w:val="28"/>
        </w:rPr>
      </w:pPr>
    </w:p>
    <w:p w:rsidR="00296DBA" w:rsidRPr="00C10F0F" w:rsidRDefault="00C10F0F" w:rsidP="00C10F0F">
      <w:pPr>
        <w:spacing w:after="0" w:line="250" w:lineRule="auto"/>
        <w:ind w:left="1329" w:right="335" w:firstLine="111"/>
        <w:rPr>
          <w:rFonts w:ascii="Arial" w:eastAsia="Arial" w:hAnsi="Arial" w:cs="Arial"/>
          <w:bCs/>
          <w:sz w:val="30"/>
          <w:szCs w:val="30"/>
        </w:rPr>
      </w:pPr>
      <w:r w:rsidRPr="00C10F0F">
        <w:rPr>
          <w:rFonts w:ascii="Arial" w:eastAsia="Arial" w:hAnsi="Arial" w:cs="Arial"/>
          <w:bCs/>
          <w:sz w:val="30"/>
          <w:szCs w:val="30"/>
        </w:rPr>
        <w:t>H1 2019 WORLDWIDE SALES RESULTS</w:t>
      </w:r>
    </w:p>
    <w:p w:rsidR="004E7AB3" w:rsidRPr="00C10F0F" w:rsidRDefault="004E7AB3">
      <w:pPr>
        <w:spacing w:after="0" w:line="250" w:lineRule="auto"/>
        <w:ind w:left="1329" w:right="335"/>
        <w:rPr>
          <w:rFonts w:ascii="Arial" w:eastAsia="Arial" w:hAnsi="Arial" w:cs="Arial"/>
          <w:b/>
          <w:bCs/>
          <w:sz w:val="30"/>
          <w:szCs w:val="30"/>
        </w:rPr>
      </w:pPr>
    </w:p>
    <w:p w:rsidR="00FC4131" w:rsidRDefault="00C10F0F" w:rsidP="00C10F0F">
      <w:pPr>
        <w:spacing w:after="120" w:line="240" w:lineRule="auto"/>
        <w:ind w:left="1327" w:right="640"/>
        <w:jc w:val="both"/>
        <w:rPr>
          <w:rFonts w:ascii="Arial" w:eastAsia="Arial" w:hAnsi="Arial" w:cs="Arial"/>
          <w:b/>
          <w:bCs/>
          <w:sz w:val="30"/>
          <w:szCs w:val="30"/>
        </w:rPr>
      </w:pPr>
      <w:r>
        <w:rPr>
          <w:rFonts w:ascii="Arial" w:eastAsia="Arial" w:hAnsi="Arial" w:cs="Arial"/>
          <w:b/>
          <w:bCs/>
          <w:sz w:val="30"/>
          <w:szCs w:val="30"/>
        </w:rPr>
        <w:t xml:space="preserve">Groupe </w:t>
      </w:r>
      <w:r w:rsidRPr="00C10F0F">
        <w:rPr>
          <w:rFonts w:ascii="Arial" w:eastAsia="Arial" w:hAnsi="Arial" w:cs="Arial"/>
          <w:b/>
          <w:bCs/>
          <w:sz w:val="30"/>
          <w:szCs w:val="30"/>
        </w:rPr>
        <w:t xml:space="preserve">Renault maintains its market share in the </w:t>
      </w:r>
      <w:r>
        <w:rPr>
          <w:rFonts w:ascii="Arial" w:eastAsia="Arial" w:hAnsi="Arial" w:cs="Arial"/>
          <w:b/>
          <w:bCs/>
          <w:sz w:val="30"/>
          <w:szCs w:val="30"/>
        </w:rPr>
        <w:t>f</w:t>
      </w:r>
      <w:r w:rsidRPr="00C10F0F">
        <w:rPr>
          <w:rFonts w:ascii="Arial" w:eastAsia="Arial" w:hAnsi="Arial" w:cs="Arial"/>
          <w:b/>
          <w:bCs/>
          <w:sz w:val="30"/>
          <w:szCs w:val="30"/>
        </w:rPr>
        <w:t>irst half of the year in a sharply declining market</w:t>
      </w:r>
    </w:p>
    <w:p w:rsidR="00C10F0F" w:rsidRPr="00C10F0F" w:rsidRDefault="00C10F0F" w:rsidP="00C10F0F">
      <w:pPr>
        <w:spacing w:after="120" w:line="240" w:lineRule="auto"/>
        <w:ind w:left="1327" w:right="640"/>
        <w:jc w:val="both"/>
        <w:rPr>
          <w:rFonts w:ascii="Arial" w:eastAsia="Arial" w:hAnsi="Arial" w:cs="Arial"/>
          <w:b/>
          <w:bCs/>
          <w:sz w:val="26"/>
          <w:szCs w:val="26"/>
        </w:rPr>
      </w:pPr>
    </w:p>
    <w:p w:rsidR="001A5C3D" w:rsidRPr="001D7F2A" w:rsidRDefault="00780DCB" w:rsidP="00C10F0F">
      <w:pPr>
        <w:spacing w:after="120" w:line="240" w:lineRule="auto"/>
        <w:ind w:left="1327" w:right="652"/>
        <w:jc w:val="both"/>
        <w:rPr>
          <w:rFonts w:ascii="Arial" w:eastAsia="Arial" w:hAnsi="Arial" w:cs="Arial"/>
          <w:b/>
          <w:bCs/>
          <w:color w:val="000000" w:themeColor="text1"/>
          <w:sz w:val="26"/>
          <w:szCs w:val="26"/>
        </w:rPr>
      </w:pPr>
      <w:r w:rsidRPr="00C10F0F">
        <w:rPr>
          <w:rFonts w:ascii="Arial" w:eastAsia="Arial" w:hAnsi="Arial" w:cs="Arial"/>
          <w:b/>
          <w:bCs/>
          <w:sz w:val="26"/>
          <w:szCs w:val="26"/>
        </w:rPr>
        <w:t xml:space="preserve">• </w:t>
      </w:r>
      <w:r w:rsidR="00C10F0F">
        <w:rPr>
          <w:rFonts w:ascii="Arial" w:eastAsia="Arial" w:hAnsi="Arial" w:cs="Arial"/>
          <w:b/>
          <w:bCs/>
          <w:sz w:val="26"/>
          <w:szCs w:val="26"/>
        </w:rPr>
        <w:t xml:space="preserve">Groupe </w:t>
      </w:r>
      <w:r w:rsidR="00C10F0F" w:rsidRPr="00C10F0F">
        <w:rPr>
          <w:rFonts w:ascii="Arial" w:eastAsia="Arial" w:hAnsi="Arial" w:cs="Arial"/>
          <w:b/>
          <w:bCs/>
          <w:sz w:val="26"/>
          <w:szCs w:val="26"/>
        </w:rPr>
        <w:t xml:space="preserve">Renault </w:t>
      </w:r>
      <w:r w:rsidR="001D7F2A">
        <w:rPr>
          <w:rFonts w:ascii="Arial" w:eastAsia="Arial" w:hAnsi="Arial" w:cs="Arial"/>
          <w:b/>
          <w:bCs/>
          <w:sz w:val="26"/>
          <w:szCs w:val="26"/>
        </w:rPr>
        <w:t>resists</w:t>
      </w:r>
      <w:r w:rsidR="00C10F0F" w:rsidRPr="00C10F0F">
        <w:rPr>
          <w:rFonts w:ascii="Arial" w:eastAsia="Arial" w:hAnsi="Arial" w:cs="Arial"/>
          <w:b/>
          <w:bCs/>
          <w:sz w:val="26"/>
          <w:szCs w:val="26"/>
        </w:rPr>
        <w:t xml:space="preserve"> with volumes down 6.7% in a global market down </w:t>
      </w:r>
      <w:r w:rsidR="001D7F2A" w:rsidRPr="00C10F0F">
        <w:rPr>
          <w:rFonts w:ascii="Arial" w:eastAsia="Arial" w:hAnsi="Arial" w:cs="Arial"/>
          <w:b/>
          <w:bCs/>
          <w:sz w:val="26"/>
          <w:szCs w:val="26"/>
        </w:rPr>
        <w:t>7.1% and</w:t>
      </w:r>
      <w:r w:rsidR="00C10F0F" w:rsidRPr="00C10F0F">
        <w:rPr>
          <w:rFonts w:ascii="Arial" w:eastAsia="Arial" w:hAnsi="Arial" w:cs="Arial"/>
          <w:b/>
          <w:bCs/>
          <w:sz w:val="26"/>
          <w:szCs w:val="26"/>
        </w:rPr>
        <w:t xml:space="preserve"> maintained a market share of </w:t>
      </w:r>
      <w:r w:rsidR="00C10F0F" w:rsidRPr="001D7F2A">
        <w:rPr>
          <w:rFonts w:ascii="Arial" w:eastAsia="Arial" w:hAnsi="Arial" w:cs="Arial"/>
          <w:b/>
          <w:bCs/>
          <w:sz w:val="26"/>
          <w:szCs w:val="26"/>
        </w:rPr>
        <w:t>4.4% with 1,938,579 vehicles sold.</w:t>
      </w:r>
    </w:p>
    <w:p w:rsidR="009C4501" w:rsidRPr="001D7F2A" w:rsidRDefault="00685A50" w:rsidP="00D5507A">
      <w:pPr>
        <w:spacing w:after="120" w:line="240" w:lineRule="auto"/>
        <w:ind w:left="1327" w:right="652"/>
        <w:jc w:val="both"/>
        <w:rPr>
          <w:rFonts w:ascii="Arial" w:eastAsia="Arial" w:hAnsi="Arial" w:cs="Arial"/>
          <w:b/>
          <w:bCs/>
          <w:sz w:val="26"/>
          <w:szCs w:val="26"/>
        </w:rPr>
      </w:pPr>
      <w:r w:rsidRPr="001D7F2A">
        <w:rPr>
          <w:rFonts w:ascii="Arial" w:eastAsia="Arial" w:hAnsi="Arial" w:cs="Arial"/>
          <w:b/>
          <w:bCs/>
          <w:color w:val="000000" w:themeColor="text1"/>
          <w:sz w:val="26"/>
          <w:szCs w:val="26"/>
        </w:rPr>
        <w:t xml:space="preserve">• </w:t>
      </w:r>
      <w:bookmarkStart w:id="1" w:name="_Hlk534884316"/>
      <w:r w:rsidR="001D7F2A" w:rsidRPr="001D7F2A">
        <w:rPr>
          <w:rFonts w:ascii="Arial" w:eastAsia="Arial" w:hAnsi="Arial" w:cs="Arial"/>
          <w:b/>
          <w:bCs/>
          <w:color w:val="000000" w:themeColor="text1"/>
          <w:sz w:val="26"/>
          <w:szCs w:val="26"/>
        </w:rPr>
        <w:t>The Group confirmed its product offensive in the second half of the year with the launches of New Clio and New ZOE in Europe, Arkana in Russia, Triber in India, and Renault City K-ZE the new electric vehicle in China.</w:t>
      </w:r>
    </w:p>
    <w:bookmarkEnd w:id="1"/>
    <w:p w:rsidR="00296DBA" w:rsidRPr="001D7F2A" w:rsidRDefault="00296DBA">
      <w:pPr>
        <w:spacing w:after="0" w:line="200" w:lineRule="exact"/>
        <w:rPr>
          <w:sz w:val="20"/>
          <w:szCs w:val="20"/>
        </w:rPr>
      </w:pPr>
    </w:p>
    <w:p w:rsidR="00E050B2" w:rsidRPr="001D7F2A" w:rsidRDefault="005000A9" w:rsidP="00E65DC9">
      <w:pPr>
        <w:spacing w:after="0" w:line="250" w:lineRule="auto"/>
        <w:ind w:left="1332" w:right="652"/>
        <w:jc w:val="both"/>
        <w:rPr>
          <w:rFonts w:ascii="Arial" w:eastAsia="Arial" w:hAnsi="Arial" w:cs="Arial"/>
        </w:rPr>
      </w:pPr>
      <w:r w:rsidRPr="001D7F2A">
        <w:rPr>
          <w:rFonts w:ascii="Arial" w:eastAsia="Arial" w:hAnsi="Arial" w:cs="Arial"/>
        </w:rPr>
        <w:t>Boulogne-Billancourt</w:t>
      </w:r>
      <w:r w:rsidR="00AC107B" w:rsidRPr="001D7F2A">
        <w:rPr>
          <w:rFonts w:ascii="Arial" w:eastAsia="Arial" w:hAnsi="Arial" w:cs="Arial"/>
        </w:rPr>
        <w:t>, 0</w:t>
      </w:r>
      <w:r w:rsidR="00724EEB" w:rsidRPr="001D7F2A">
        <w:rPr>
          <w:rFonts w:ascii="Arial" w:eastAsia="Arial" w:hAnsi="Arial" w:cs="Arial"/>
        </w:rPr>
        <w:t>7</w:t>
      </w:r>
      <w:r w:rsidR="00AC107B" w:rsidRPr="001D7F2A">
        <w:rPr>
          <w:rFonts w:ascii="Arial" w:eastAsia="Arial" w:hAnsi="Arial" w:cs="Arial"/>
        </w:rPr>
        <w:t>/</w:t>
      </w:r>
      <w:r w:rsidR="001D7F2A" w:rsidRPr="001D7F2A">
        <w:rPr>
          <w:rFonts w:ascii="Arial" w:eastAsia="Arial" w:hAnsi="Arial" w:cs="Arial"/>
        </w:rPr>
        <w:t>16/</w:t>
      </w:r>
      <w:r w:rsidR="00AC107B" w:rsidRPr="001D7F2A">
        <w:rPr>
          <w:rFonts w:ascii="Arial" w:eastAsia="Arial" w:hAnsi="Arial" w:cs="Arial"/>
        </w:rPr>
        <w:t>201</w:t>
      </w:r>
      <w:r w:rsidR="00724EEB" w:rsidRPr="001D7F2A">
        <w:rPr>
          <w:rFonts w:ascii="Arial" w:eastAsia="Arial" w:hAnsi="Arial" w:cs="Arial"/>
        </w:rPr>
        <w:t>9</w:t>
      </w:r>
      <w:r w:rsidR="007B543E" w:rsidRPr="001D7F2A">
        <w:rPr>
          <w:rFonts w:ascii="Arial" w:eastAsia="Arial" w:hAnsi="Arial" w:cs="Arial"/>
        </w:rPr>
        <w:t xml:space="preserve"> </w:t>
      </w:r>
    </w:p>
    <w:p w:rsidR="00666F96" w:rsidRPr="001D7F2A" w:rsidRDefault="00666F96" w:rsidP="00E65DC9">
      <w:pPr>
        <w:spacing w:after="0" w:line="250" w:lineRule="auto"/>
        <w:ind w:left="1332" w:right="652"/>
        <w:jc w:val="both"/>
        <w:rPr>
          <w:rFonts w:ascii="Arial" w:eastAsia="Arial" w:hAnsi="Arial" w:cs="Arial"/>
        </w:rPr>
      </w:pPr>
    </w:p>
    <w:p w:rsidR="00134F9D" w:rsidRDefault="001D7F2A" w:rsidP="00E050B2">
      <w:pPr>
        <w:spacing w:after="0" w:line="250" w:lineRule="auto"/>
        <w:ind w:left="1332" w:right="652"/>
        <w:jc w:val="both"/>
        <w:rPr>
          <w:rFonts w:ascii="Arial" w:eastAsia="Arial" w:hAnsi="Arial" w:cs="Arial"/>
          <w:i/>
          <w:iCs/>
        </w:rPr>
      </w:pPr>
      <w:r w:rsidRPr="001D7F2A">
        <w:rPr>
          <w:rFonts w:ascii="Arial" w:eastAsia="Arial" w:hAnsi="Arial" w:cs="Arial"/>
          <w:i/>
          <w:iCs/>
        </w:rPr>
        <w:t xml:space="preserve">"As expected and with no new products, </w:t>
      </w:r>
      <w:r w:rsidR="0036460D">
        <w:rPr>
          <w:rFonts w:ascii="Arial" w:eastAsia="Arial" w:hAnsi="Arial" w:cs="Arial"/>
          <w:i/>
          <w:iCs/>
        </w:rPr>
        <w:t>Groupe</w:t>
      </w:r>
      <w:r w:rsidRPr="001D7F2A">
        <w:rPr>
          <w:rFonts w:ascii="Arial" w:eastAsia="Arial" w:hAnsi="Arial" w:cs="Arial"/>
          <w:i/>
          <w:iCs/>
        </w:rPr>
        <w:t xml:space="preserve"> Renault maintained its market share in the first half of the year in a market that was in sharp decline. This translates into a 6.7% decrease in volumes. In the second half of the year, we will focus on the successful launches of New Clio and New ZOE in Europe, Arkana in Russia, Triber in India and Renault City K-ZE in China," </w:t>
      </w:r>
      <w:r w:rsidRPr="0036460D">
        <w:rPr>
          <w:rFonts w:ascii="Arial" w:eastAsia="Arial" w:hAnsi="Arial" w:cs="Arial"/>
          <w:iCs/>
        </w:rPr>
        <w:t xml:space="preserve">said </w:t>
      </w:r>
      <w:r w:rsidRPr="0036460D">
        <w:rPr>
          <w:rFonts w:ascii="Arial" w:eastAsia="Arial" w:hAnsi="Arial" w:cs="Arial"/>
          <w:b/>
          <w:iCs/>
        </w:rPr>
        <w:t>Olivier Murguet</w:t>
      </w:r>
      <w:r w:rsidRPr="0036460D">
        <w:rPr>
          <w:rFonts w:ascii="Arial" w:eastAsia="Arial" w:hAnsi="Arial" w:cs="Arial"/>
          <w:iCs/>
        </w:rPr>
        <w:t xml:space="preserve">, member of the Executive Committee, Sales and Regional Director of </w:t>
      </w:r>
      <w:r w:rsidR="0036460D">
        <w:rPr>
          <w:rFonts w:ascii="Arial" w:eastAsia="Arial" w:hAnsi="Arial" w:cs="Arial"/>
          <w:iCs/>
        </w:rPr>
        <w:t xml:space="preserve">Groupe </w:t>
      </w:r>
      <w:r w:rsidRPr="0036460D">
        <w:rPr>
          <w:rFonts w:ascii="Arial" w:eastAsia="Arial" w:hAnsi="Arial" w:cs="Arial"/>
          <w:iCs/>
        </w:rPr>
        <w:t>Renault.</w:t>
      </w:r>
    </w:p>
    <w:p w:rsidR="001D7F2A" w:rsidRPr="001D7F2A" w:rsidRDefault="001D7F2A" w:rsidP="00E050B2">
      <w:pPr>
        <w:spacing w:after="0" w:line="250" w:lineRule="auto"/>
        <w:ind w:left="1332" w:right="652"/>
        <w:jc w:val="both"/>
        <w:rPr>
          <w:rFonts w:ascii="Arial" w:eastAsia="Arial" w:hAnsi="Arial" w:cs="Arial"/>
        </w:rPr>
      </w:pPr>
    </w:p>
    <w:p w:rsidR="0036460D" w:rsidRPr="0036460D" w:rsidRDefault="0036460D" w:rsidP="0036460D">
      <w:pPr>
        <w:spacing w:after="0" w:line="249" w:lineRule="auto"/>
        <w:ind w:left="1332" w:right="652"/>
        <w:jc w:val="both"/>
        <w:rPr>
          <w:rFonts w:ascii="Arial" w:eastAsia="Arial" w:hAnsi="Arial" w:cs="Arial"/>
        </w:rPr>
      </w:pPr>
      <w:r w:rsidRPr="0036460D">
        <w:rPr>
          <w:rFonts w:ascii="Arial" w:eastAsia="Arial" w:hAnsi="Arial" w:cs="Arial"/>
        </w:rPr>
        <w:t xml:space="preserve">In the first half of the year, </w:t>
      </w:r>
      <w:r>
        <w:rPr>
          <w:rFonts w:ascii="Arial" w:eastAsia="Arial" w:hAnsi="Arial" w:cs="Arial"/>
        </w:rPr>
        <w:t xml:space="preserve">Groupe </w:t>
      </w:r>
      <w:r w:rsidRPr="0036460D">
        <w:rPr>
          <w:rFonts w:ascii="Arial" w:eastAsia="Arial" w:hAnsi="Arial" w:cs="Arial"/>
        </w:rPr>
        <w:t xml:space="preserve">Renault recorded 1,938,579 vehicles sold, down 6.7% in a market that fell 7.1%. </w:t>
      </w:r>
    </w:p>
    <w:p w:rsidR="0018497B" w:rsidRDefault="0036460D" w:rsidP="0036460D">
      <w:pPr>
        <w:spacing w:after="0" w:line="249" w:lineRule="auto"/>
        <w:ind w:left="1332" w:right="652"/>
        <w:jc w:val="both"/>
        <w:rPr>
          <w:rFonts w:ascii="Arial" w:eastAsia="Arial" w:hAnsi="Arial" w:cs="Arial"/>
        </w:rPr>
      </w:pPr>
      <w:r w:rsidRPr="0036460D">
        <w:rPr>
          <w:rFonts w:ascii="Arial" w:eastAsia="Arial" w:hAnsi="Arial" w:cs="Arial"/>
        </w:rPr>
        <w:t>Sales remained stable in Europe in a market that fell by 2.5%. In regions outside Europe, the Group's sales followed the sharply declining global trend.</w:t>
      </w:r>
    </w:p>
    <w:p w:rsidR="0036460D" w:rsidRPr="0036460D" w:rsidRDefault="0036460D" w:rsidP="0036460D">
      <w:pPr>
        <w:spacing w:after="0" w:line="249" w:lineRule="auto"/>
        <w:ind w:left="1332" w:right="652"/>
        <w:jc w:val="both"/>
        <w:rPr>
          <w:rFonts w:ascii="Arial" w:eastAsia="Arial" w:hAnsi="Arial" w:cs="Arial"/>
        </w:rPr>
      </w:pPr>
    </w:p>
    <w:p w:rsidR="0031777F" w:rsidRDefault="0036460D" w:rsidP="00EE1604">
      <w:pPr>
        <w:spacing w:after="0" w:line="249" w:lineRule="auto"/>
        <w:ind w:left="1332" w:right="652"/>
        <w:jc w:val="both"/>
        <w:rPr>
          <w:rFonts w:ascii="Arial" w:eastAsia="Arial" w:hAnsi="Arial" w:cs="Arial"/>
        </w:rPr>
      </w:pPr>
      <w:r w:rsidRPr="0036460D">
        <w:rPr>
          <w:rFonts w:ascii="Arial" w:eastAsia="Arial" w:hAnsi="Arial" w:cs="Arial"/>
        </w:rPr>
        <w:t xml:space="preserve">In the </w:t>
      </w:r>
      <w:r w:rsidRPr="0036460D">
        <w:rPr>
          <w:rFonts w:ascii="Arial" w:eastAsia="Arial" w:hAnsi="Arial" w:cs="Arial"/>
          <w:b/>
        </w:rPr>
        <w:t>electric vehicle segment</w:t>
      </w:r>
      <w:r w:rsidRPr="0036460D">
        <w:rPr>
          <w:rFonts w:ascii="Arial" w:eastAsia="Arial" w:hAnsi="Arial" w:cs="Arial"/>
        </w:rPr>
        <w:t>, Renault brand sales volumes worldwide increased by 42.9% (more than 30,600 vehicles). In Europe, ZOE saw its volumes increase by 44.4% (25,041 vehicles) and Kangoo Z.E. by 30.7% (4,653 vehicles). In the second half of the year, in China, the Group will launch Renault City K-ZE and accelerate its offensive in electric vehicles by investing in JMEV, the 5th largest electric vehicle manufacturer in the country.</w:t>
      </w:r>
    </w:p>
    <w:p w:rsidR="0036460D" w:rsidRPr="0036460D" w:rsidRDefault="0036460D" w:rsidP="00EE1604">
      <w:pPr>
        <w:spacing w:after="0" w:line="249" w:lineRule="auto"/>
        <w:ind w:left="1332" w:right="652"/>
        <w:jc w:val="both"/>
        <w:rPr>
          <w:rFonts w:ascii="Arial" w:eastAsia="Arial" w:hAnsi="Arial" w:cs="Arial"/>
        </w:rPr>
      </w:pPr>
    </w:p>
    <w:p w:rsidR="00EE1604" w:rsidRPr="0036460D" w:rsidRDefault="0036460D" w:rsidP="001D4AD1">
      <w:pPr>
        <w:spacing w:after="0" w:line="250" w:lineRule="auto"/>
        <w:ind w:left="1332" w:right="652"/>
        <w:jc w:val="both"/>
        <w:rPr>
          <w:rFonts w:ascii="Arial" w:eastAsia="Arial" w:hAnsi="Arial" w:cs="Arial"/>
        </w:rPr>
      </w:pPr>
      <w:r w:rsidRPr="0036460D">
        <w:rPr>
          <w:rFonts w:ascii="Arial" w:eastAsia="Arial" w:hAnsi="Arial" w:cs="Arial"/>
        </w:rPr>
        <w:t xml:space="preserve">In </w:t>
      </w:r>
      <w:r w:rsidRPr="0036460D">
        <w:rPr>
          <w:rFonts w:ascii="Arial" w:eastAsia="Arial" w:hAnsi="Arial" w:cs="Arial"/>
          <w:b/>
        </w:rPr>
        <w:t>Europe</w:t>
      </w:r>
      <w:r w:rsidRPr="0036460D">
        <w:rPr>
          <w:rFonts w:ascii="Arial" w:eastAsia="Arial" w:hAnsi="Arial" w:cs="Arial"/>
        </w:rPr>
        <w:t xml:space="preserve">, registrations were stable in a market that fell by 2.5%. The Group's B segment confirms its success (Clio, Captur, Sandero), as well as New Duster. Clio remains the second best-selling vehicle in Europe and Captur the first crossover in its </w:t>
      </w:r>
      <w:r>
        <w:rPr>
          <w:rFonts w:ascii="Arial" w:eastAsia="Arial" w:hAnsi="Arial" w:cs="Arial"/>
        </w:rPr>
        <w:t>segment</w:t>
      </w:r>
      <w:r w:rsidRPr="0036460D">
        <w:rPr>
          <w:rFonts w:ascii="Arial" w:eastAsia="Arial" w:hAnsi="Arial" w:cs="Arial"/>
        </w:rPr>
        <w:t>. LCV sales also contributed, with a 7.5% increase in volume in a European LCV market up 3.7%.</w:t>
      </w:r>
    </w:p>
    <w:p w:rsidR="0036460D" w:rsidRPr="0036460D" w:rsidRDefault="0036460D" w:rsidP="001D4AD1">
      <w:pPr>
        <w:spacing w:after="0" w:line="250" w:lineRule="auto"/>
        <w:ind w:left="1332" w:right="652"/>
        <w:jc w:val="both"/>
        <w:rPr>
          <w:rFonts w:ascii="Arial" w:eastAsia="Arial" w:hAnsi="Arial" w:cs="Arial"/>
        </w:rPr>
      </w:pPr>
    </w:p>
    <w:p w:rsidR="00FA49BF" w:rsidRDefault="0036460D" w:rsidP="00842404">
      <w:pPr>
        <w:spacing w:after="0" w:line="250" w:lineRule="auto"/>
        <w:ind w:left="1332" w:right="652"/>
        <w:jc w:val="both"/>
        <w:rPr>
          <w:rFonts w:ascii="Arial" w:eastAsia="Arial" w:hAnsi="Arial" w:cs="Arial"/>
        </w:rPr>
      </w:pPr>
      <w:r w:rsidRPr="0036460D">
        <w:rPr>
          <w:rFonts w:ascii="Arial" w:eastAsia="Arial" w:hAnsi="Arial" w:cs="Arial"/>
        </w:rPr>
        <w:t xml:space="preserve">The </w:t>
      </w:r>
      <w:r w:rsidRPr="0036460D">
        <w:rPr>
          <w:rFonts w:ascii="Arial" w:eastAsia="Arial" w:hAnsi="Arial" w:cs="Arial"/>
          <w:b/>
        </w:rPr>
        <w:t>Dacia</w:t>
      </w:r>
      <w:r w:rsidRPr="0036460D">
        <w:rPr>
          <w:rFonts w:ascii="Arial" w:eastAsia="Arial" w:hAnsi="Arial" w:cs="Arial"/>
        </w:rPr>
        <w:t xml:space="preserve"> brand posted a new sales record in Europe with 311,024 vehicles sold (+10.6%), as well as a record market share of 3.3% (+0.4 points). This increase is linked to the performance of New Duster and Sandero.</w:t>
      </w:r>
    </w:p>
    <w:p w:rsidR="0036460D" w:rsidRPr="0036460D" w:rsidRDefault="0036460D" w:rsidP="00842404">
      <w:pPr>
        <w:spacing w:after="0" w:line="250" w:lineRule="auto"/>
        <w:ind w:left="1332" w:right="652"/>
        <w:jc w:val="both"/>
        <w:rPr>
          <w:rFonts w:ascii="Arial" w:eastAsia="Arial" w:hAnsi="Arial" w:cs="Arial"/>
        </w:rPr>
      </w:pPr>
    </w:p>
    <w:p w:rsidR="0036460D" w:rsidRPr="0036460D" w:rsidRDefault="0036460D" w:rsidP="0036460D">
      <w:pPr>
        <w:spacing w:after="0" w:line="250" w:lineRule="auto"/>
        <w:ind w:left="1332" w:right="652"/>
        <w:jc w:val="both"/>
        <w:rPr>
          <w:rFonts w:ascii="Arial" w:eastAsia="Arial" w:hAnsi="Arial" w:cs="Arial"/>
        </w:rPr>
      </w:pPr>
      <w:r w:rsidRPr="0036460D">
        <w:rPr>
          <w:rFonts w:ascii="Arial" w:eastAsia="Arial" w:hAnsi="Arial" w:cs="Arial"/>
        </w:rPr>
        <w:t xml:space="preserve">Outside Europe, the Group suffered in particular from the market decline in Turkey </w:t>
      </w:r>
    </w:p>
    <w:p w:rsidR="008B5231" w:rsidRDefault="0036460D" w:rsidP="0036460D">
      <w:pPr>
        <w:spacing w:after="0" w:line="250" w:lineRule="auto"/>
        <w:ind w:left="1332" w:right="652"/>
        <w:jc w:val="both"/>
        <w:rPr>
          <w:rFonts w:ascii="Arial" w:eastAsia="Arial" w:hAnsi="Arial" w:cs="Arial"/>
        </w:rPr>
      </w:pPr>
      <w:r w:rsidRPr="0036460D">
        <w:rPr>
          <w:rFonts w:ascii="Arial" w:eastAsia="Arial" w:hAnsi="Arial" w:cs="Arial"/>
        </w:rPr>
        <w:t xml:space="preserve">(-44.8%) and Argentina (-50.2%), and the </w:t>
      </w:r>
      <w:r>
        <w:rPr>
          <w:rFonts w:ascii="Arial" w:eastAsia="Arial" w:hAnsi="Arial" w:cs="Arial"/>
        </w:rPr>
        <w:t>end</w:t>
      </w:r>
      <w:r w:rsidRPr="0036460D">
        <w:rPr>
          <w:rFonts w:ascii="Arial" w:eastAsia="Arial" w:hAnsi="Arial" w:cs="Arial"/>
        </w:rPr>
        <w:t xml:space="preserve"> of sales in Iran </w:t>
      </w:r>
      <w:r>
        <w:rPr>
          <w:rFonts w:ascii="Arial" w:eastAsia="Arial" w:hAnsi="Arial" w:cs="Arial"/>
        </w:rPr>
        <w:t>since</w:t>
      </w:r>
      <w:r w:rsidRPr="0036460D">
        <w:rPr>
          <w:rFonts w:ascii="Arial" w:eastAsia="Arial" w:hAnsi="Arial" w:cs="Arial"/>
        </w:rPr>
        <w:t xml:space="preserve"> August 2018 (</w:t>
      </w:r>
      <w:r>
        <w:rPr>
          <w:rFonts w:ascii="Arial" w:eastAsia="Arial" w:hAnsi="Arial" w:cs="Arial"/>
        </w:rPr>
        <w:t xml:space="preserve">Groupe </w:t>
      </w:r>
      <w:r w:rsidRPr="0036460D">
        <w:rPr>
          <w:rFonts w:ascii="Arial" w:eastAsia="Arial" w:hAnsi="Arial" w:cs="Arial"/>
        </w:rPr>
        <w:t>Renault had sold 77,698 vehicles in the first half of 2018).</w:t>
      </w:r>
    </w:p>
    <w:p w:rsidR="0036460D" w:rsidRPr="0036460D" w:rsidRDefault="0036460D" w:rsidP="0036460D">
      <w:pPr>
        <w:spacing w:after="0" w:line="250" w:lineRule="auto"/>
        <w:ind w:left="1332" w:right="652"/>
        <w:jc w:val="both"/>
        <w:rPr>
          <w:rFonts w:ascii="Arial" w:eastAsia="Arial" w:hAnsi="Arial" w:cs="Arial"/>
        </w:rPr>
      </w:pPr>
    </w:p>
    <w:p w:rsidR="0036460D" w:rsidRPr="0036460D" w:rsidRDefault="0036460D" w:rsidP="0036460D">
      <w:pPr>
        <w:spacing w:after="0" w:line="250" w:lineRule="auto"/>
        <w:ind w:left="1332" w:right="652"/>
        <w:jc w:val="both"/>
        <w:rPr>
          <w:rFonts w:ascii="Arial" w:eastAsia="Arial" w:hAnsi="Arial" w:cs="Arial"/>
        </w:rPr>
      </w:pPr>
      <w:r w:rsidRPr="0036460D">
        <w:rPr>
          <w:rFonts w:ascii="Arial" w:eastAsia="Arial" w:hAnsi="Arial" w:cs="Arial"/>
        </w:rPr>
        <w:t xml:space="preserve">In </w:t>
      </w:r>
      <w:r w:rsidRPr="0036460D">
        <w:rPr>
          <w:rFonts w:ascii="Arial" w:eastAsia="Arial" w:hAnsi="Arial" w:cs="Arial"/>
          <w:b/>
        </w:rPr>
        <w:t>Russia</w:t>
      </w:r>
      <w:r w:rsidRPr="0036460D">
        <w:rPr>
          <w:rFonts w:ascii="Arial" w:eastAsia="Arial" w:hAnsi="Arial" w:cs="Arial"/>
        </w:rPr>
        <w:t xml:space="preserve">, the Group's second largest country in terms of sales volume, </w:t>
      </w:r>
      <w:r>
        <w:rPr>
          <w:rFonts w:ascii="Arial" w:eastAsia="Arial" w:hAnsi="Arial" w:cs="Arial"/>
        </w:rPr>
        <w:t xml:space="preserve">Groupe </w:t>
      </w:r>
      <w:r w:rsidRPr="0036460D">
        <w:rPr>
          <w:rFonts w:ascii="Arial" w:eastAsia="Arial" w:hAnsi="Arial" w:cs="Arial"/>
        </w:rPr>
        <w:t xml:space="preserve">Renault is </w:t>
      </w:r>
      <w:r w:rsidRPr="0036460D">
        <w:rPr>
          <w:rFonts w:ascii="Arial" w:eastAsia="Arial" w:hAnsi="Arial" w:cs="Arial"/>
        </w:rPr>
        <w:lastRenderedPageBreak/>
        <w:t xml:space="preserve">the leader with a market share of 28.8%, up 0.45 points. Sales fell by 0.9% in a market that fell by 2.4%. </w:t>
      </w:r>
    </w:p>
    <w:p w:rsidR="0036460D" w:rsidRPr="0036460D" w:rsidRDefault="0036460D" w:rsidP="0036460D">
      <w:pPr>
        <w:spacing w:after="0" w:line="250" w:lineRule="auto"/>
        <w:ind w:left="1332" w:right="652"/>
        <w:jc w:val="both"/>
        <w:rPr>
          <w:rFonts w:ascii="Arial" w:eastAsia="Arial" w:hAnsi="Arial" w:cs="Arial"/>
        </w:rPr>
      </w:pPr>
      <w:r w:rsidRPr="002138B7">
        <w:rPr>
          <w:rFonts w:ascii="Arial" w:eastAsia="Arial" w:hAnsi="Arial" w:cs="Arial"/>
          <w:b/>
        </w:rPr>
        <w:t>LADA</w:t>
      </w:r>
      <w:r w:rsidRPr="0036460D">
        <w:rPr>
          <w:rFonts w:ascii="Arial" w:eastAsia="Arial" w:hAnsi="Arial" w:cs="Arial"/>
        </w:rPr>
        <w:t xml:space="preserve"> recorded a 2.5% increase to 174,186 vehicles sold, with a market share of 21.0% (+1.0 points) thanks to the successful renewal of its range. LADA Granta and LADA Vesta are the 2 most sold vehicles in Russia.</w:t>
      </w:r>
    </w:p>
    <w:p w:rsidR="00901E4D" w:rsidRDefault="0036460D" w:rsidP="0036460D">
      <w:pPr>
        <w:spacing w:after="0" w:line="250" w:lineRule="auto"/>
        <w:ind w:left="1332" w:right="652"/>
        <w:jc w:val="both"/>
        <w:rPr>
          <w:rFonts w:ascii="Arial" w:eastAsia="Arial" w:hAnsi="Arial" w:cs="Arial"/>
        </w:rPr>
      </w:pPr>
      <w:r w:rsidRPr="002138B7">
        <w:rPr>
          <w:rFonts w:ascii="Arial" w:eastAsia="Arial" w:hAnsi="Arial" w:cs="Arial"/>
          <w:b/>
        </w:rPr>
        <w:t>Renault</w:t>
      </w:r>
      <w:r w:rsidRPr="0036460D">
        <w:rPr>
          <w:rFonts w:ascii="Arial" w:eastAsia="Arial" w:hAnsi="Arial" w:cs="Arial"/>
        </w:rPr>
        <w:t xml:space="preserve"> brand volumes fell by 9.1% to 64,431 vehicles sold, pending the launch of Arkana in the second half of the year.  </w:t>
      </w:r>
    </w:p>
    <w:p w:rsidR="002138B7" w:rsidRPr="0036460D" w:rsidRDefault="002138B7" w:rsidP="0036460D">
      <w:pPr>
        <w:spacing w:after="0" w:line="250" w:lineRule="auto"/>
        <w:ind w:left="1332" w:right="652"/>
        <w:jc w:val="both"/>
        <w:rPr>
          <w:rFonts w:ascii="Arial" w:eastAsia="Arial" w:hAnsi="Arial" w:cs="Arial"/>
        </w:rPr>
      </w:pPr>
    </w:p>
    <w:p w:rsidR="00E2340E" w:rsidRDefault="002138B7" w:rsidP="002138B7">
      <w:pPr>
        <w:spacing w:after="0" w:line="250" w:lineRule="auto"/>
        <w:ind w:left="1332" w:right="652"/>
        <w:jc w:val="both"/>
        <w:rPr>
          <w:rFonts w:ascii="Arial" w:eastAsia="Arial" w:hAnsi="Arial" w:cs="Arial"/>
        </w:rPr>
      </w:pPr>
      <w:bookmarkStart w:id="2" w:name="_Hlk534903177"/>
      <w:r w:rsidRPr="002138B7">
        <w:rPr>
          <w:rFonts w:ascii="Arial" w:eastAsia="Arial" w:hAnsi="Arial" w:cs="Arial"/>
        </w:rPr>
        <w:t xml:space="preserve">In </w:t>
      </w:r>
      <w:r w:rsidRPr="002138B7">
        <w:rPr>
          <w:rFonts w:ascii="Arial" w:eastAsia="Arial" w:hAnsi="Arial" w:cs="Arial"/>
          <w:b/>
        </w:rPr>
        <w:t>Brazil</w:t>
      </w:r>
      <w:r w:rsidRPr="002138B7">
        <w:rPr>
          <w:rFonts w:ascii="Arial" w:eastAsia="Arial" w:hAnsi="Arial" w:cs="Arial"/>
        </w:rPr>
        <w:t>, the Group outperformed the market recovery, which rose 10.5%. Sales increased by 20.2% to 112,821 vehicles and market share reached 9.1%</w:t>
      </w:r>
      <w:r>
        <w:rPr>
          <w:rFonts w:ascii="Arial" w:eastAsia="Arial" w:hAnsi="Arial" w:cs="Arial"/>
        </w:rPr>
        <w:t xml:space="preserve"> </w:t>
      </w:r>
      <w:r w:rsidRPr="002138B7">
        <w:rPr>
          <w:rFonts w:ascii="Arial" w:eastAsia="Arial" w:hAnsi="Arial" w:cs="Arial"/>
        </w:rPr>
        <w:t>(+0.7 points) thanks to the good results of Kwid, which was sold to more than 40,500 units, up 36.5% to become the 5th best-selling vehicle (9th in the 1st half of 2018).</w:t>
      </w:r>
    </w:p>
    <w:p w:rsidR="002138B7" w:rsidRPr="002138B7" w:rsidRDefault="002138B7" w:rsidP="002138B7">
      <w:pPr>
        <w:spacing w:after="0" w:line="250" w:lineRule="auto"/>
        <w:ind w:left="1332" w:right="652"/>
        <w:jc w:val="both"/>
        <w:rPr>
          <w:rFonts w:ascii="Arial" w:eastAsia="Arial" w:hAnsi="Arial" w:cs="Arial"/>
        </w:rPr>
      </w:pPr>
    </w:p>
    <w:p w:rsidR="002138B7" w:rsidRPr="002138B7" w:rsidRDefault="002138B7" w:rsidP="002138B7">
      <w:pPr>
        <w:spacing w:after="0" w:line="240" w:lineRule="auto"/>
        <w:ind w:left="1332" w:right="652"/>
        <w:contextualSpacing/>
        <w:jc w:val="both"/>
        <w:rPr>
          <w:rFonts w:ascii="Arial" w:hAnsi="Arial" w:cs="Arial"/>
        </w:rPr>
      </w:pPr>
      <w:bookmarkStart w:id="3" w:name="_Hlk13577536"/>
      <w:bookmarkEnd w:id="2"/>
      <w:r w:rsidRPr="002138B7">
        <w:rPr>
          <w:rFonts w:ascii="Arial" w:hAnsi="Arial" w:cs="Arial"/>
        </w:rPr>
        <w:t xml:space="preserve">In </w:t>
      </w:r>
      <w:r w:rsidRPr="002138B7">
        <w:rPr>
          <w:rFonts w:ascii="Arial" w:hAnsi="Arial" w:cs="Arial"/>
          <w:b/>
        </w:rPr>
        <w:t>Africa</w:t>
      </w:r>
      <w:r w:rsidRPr="002138B7">
        <w:rPr>
          <w:rFonts w:ascii="Arial" w:hAnsi="Arial" w:cs="Arial"/>
        </w:rPr>
        <w:t xml:space="preserve">, the Group is strengthening its leadership with a 19.3% market share with nearly 110,000 vehicles sold, thanks in particular to its performance in Morocco, South Africa and Egypt. </w:t>
      </w:r>
    </w:p>
    <w:p w:rsidR="002138B7" w:rsidRPr="002138B7" w:rsidRDefault="002138B7" w:rsidP="002138B7">
      <w:pPr>
        <w:spacing w:after="0" w:line="240" w:lineRule="auto"/>
        <w:ind w:left="1332" w:right="652"/>
        <w:contextualSpacing/>
        <w:jc w:val="both"/>
        <w:rPr>
          <w:rFonts w:ascii="Arial" w:hAnsi="Arial" w:cs="Arial"/>
        </w:rPr>
      </w:pPr>
      <w:r w:rsidRPr="002138B7">
        <w:rPr>
          <w:rFonts w:ascii="Arial" w:hAnsi="Arial" w:cs="Arial"/>
        </w:rPr>
        <w:t>The market share in Morocco remains at a historical level of 43.3%. Dacia maintains its leadership with the success of Logan and Dokker. The Renault brand is in second place with Clio, the best-selling vehicle in Morocco.</w:t>
      </w:r>
    </w:p>
    <w:p w:rsidR="002138B7" w:rsidRPr="002138B7" w:rsidRDefault="002138B7" w:rsidP="002138B7">
      <w:pPr>
        <w:spacing w:after="0" w:line="240" w:lineRule="auto"/>
        <w:ind w:left="1332" w:right="652"/>
        <w:contextualSpacing/>
        <w:jc w:val="both"/>
        <w:rPr>
          <w:rFonts w:ascii="Arial" w:hAnsi="Arial" w:cs="Arial"/>
        </w:rPr>
      </w:pPr>
      <w:r w:rsidRPr="002138B7">
        <w:rPr>
          <w:rFonts w:ascii="Arial" w:hAnsi="Arial" w:cs="Arial"/>
        </w:rPr>
        <w:t xml:space="preserve">In South Africa, Renault brand sales rose by 3.6% to nearly 11,900 units, representing a 4.9% market share. </w:t>
      </w:r>
    </w:p>
    <w:p w:rsidR="00015698" w:rsidRPr="002138B7" w:rsidRDefault="00015698" w:rsidP="00015698">
      <w:pPr>
        <w:spacing w:after="0" w:line="240" w:lineRule="auto"/>
        <w:ind w:left="1332" w:right="652"/>
        <w:contextualSpacing/>
        <w:jc w:val="both"/>
        <w:rPr>
          <w:rFonts w:ascii="Arial" w:hAnsi="Arial" w:cs="Arial"/>
        </w:rPr>
      </w:pPr>
    </w:p>
    <w:bookmarkEnd w:id="3"/>
    <w:p w:rsidR="002138B7" w:rsidRPr="002138B7" w:rsidRDefault="002138B7" w:rsidP="002138B7">
      <w:pPr>
        <w:spacing w:after="0" w:line="250" w:lineRule="auto"/>
        <w:ind w:left="1332" w:right="652"/>
        <w:jc w:val="both"/>
        <w:rPr>
          <w:rFonts w:ascii="Arial" w:hAnsi="Arial" w:cs="Arial"/>
        </w:rPr>
      </w:pPr>
      <w:r w:rsidRPr="002138B7">
        <w:rPr>
          <w:rFonts w:ascii="Arial" w:hAnsi="Arial" w:cs="Arial"/>
        </w:rPr>
        <w:t xml:space="preserve">In </w:t>
      </w:r>
      <w:r w:rsidRPr="002138B7">
        <w:rPr>
          <w:rFonts w:ascii="Arial" w:hAnsi="Arial" w:cs="Arial"/>
          <w:b/>
        </w:rPr>
        <w:t>India</w:t>
      </w:r>
      <w:r w:rsidRPr="002138B7">
        <w:rPr>
          <w:rFonts w:ascii="Arial" w:hAnsi="Arial" w:cs="Arial"/>
        </w:rPr>
        <w:t>, pending the launch of Triber in the second half of the year, the group's market share stabilized at 2.1% in the second quarter.</w:t>
      </w:r>
    </w:p>
    <w:p w:rsidR="00056454" w:rsidRDefault="002138B7" w:rsidP="002138B7">
      <w:pPr>
        <w:spacing w:after="0" w:line="250" w:lineRule="auto"/>
        <w:ind w:left="1332" w:right="652"/>
        <w:jc w:val="both"/>
        <w:rPr>
          <w:rFonts w:ascii="Arial" w:hAnsi="Arial" w:cs="Arial"/>
        </w:rPr>
      </w:pPr>
      <w:r w:rsidRPr="002138B7">
        <w:rPr>
          <w:rFonts w:ascii="Arial" w:hAnsi="Arial" w:cs="Arial"/>
        </w:rPr>
        <w:t xml:space="preserve">Triber is a compact vehicle with unparalleled flexibility that can carry up to 7 people. It is entering a segment that will occupy nearly 50% of the Indian market by 2022. </w:t>
      </w:r>
      <w:r>
        <w:rPr>
          <w:rFonts w:ascii="Arial" w:hAnsi="Arial" w:cs="Arial"/>
        </w:rPr>
        <w:t xml:space="preserve">Groupe </w:t>
      </w:r>
      <w:r w:rsidRPr="002138B7">
        <w:rPr>
          <w:rFonts w:ascii="Arial" w:hAnsi="Arial" w:cs="Arial"/>
        </w:rPr>
        <w:t>Renault thus completes the local offer already comprising Kwid and Duster.</w:t>
      </w:r>
    </w:p>
    <w:p w:rsidR="002138B7" w:rsidRPr="002138B7" w:rsidRDefault="002138B7" w:rsidP="002138B7">
      <w:pPr>
        <w:spacing w:after="0" w:line="250" w:lineRule="auto"/>
        <w:ind w:left="1332" w:right="652"/>
        <w:jc w:val="both"/>
        <w:rPr>
          <w:rFonts w:ascii="Arial" w:eastAsia="Arial" w:hAnsi="Arial" w:cs="Arial"/>
          <w:highlight w:val="yellow"/>
        </w:rPr>
      </w:pPr>
    </w:p>
    <w:p w:rsidR="00930D90" w:rsidRPr="002138B7" w:rsidRDefault="002138B7" w:rsidP="00574CF1">
      <w:pPr>
        <w:spacing w:after="0" w:line="250" w:lineRule="auto"/>
        <w:ind w:left="1332" w:right="652"/>
        <w:jc w:val="both"/>
        <w:rPr>
          <w:rFonts w:ascii="Arial" w:eastAsia="Arial" w:hAnsi="Arial" w:cs="Arial"/>
          <w:color w:val="000000" w:themeColor="text1"/>
        </w:rPr>
      </w:pPr>
      <w:r w:rsidRPr="002138B7">
        <w:rPr>
          <w:rFonts w:ascii="Arial" w:eastAsia="Arial" w:hAnsi="Arial" w:cs="Arial"/>
        </w:rPr>
        <w:t xml:space="preserve">In </w:t>
      </w:r>
      <w:r w:rsidRPr="002138B7">
        <w:rPr>
          <w:rFonts w:ascii="Arial" w:eastAsia="Arial" w:hAnsi="Arial" w:cs="Arial"/>
          <w:b/>
        </w:rPr>
        <w:t>China</w:t>
      </w:r>
      <w:r w:rsidRPr="002138B7">
        <w:rPr>
          <w:rFonts w:ascii="Arial" w:eastAsia="Arial" w:hAnsi="Arial" w:cs="Arial"/>
        </w:rPr>
        <w:t>, Group volumes decreased by 23.7% in a market that fell by 12.7% pending the launch in the second half of Renault City K-ZE, the new electric city car.</w:t>
      </w:r>
    </w:p>
    <w:p w:rsidR="00736A42" w:rsidRDefault="00736A42" w:rsidP="00574CF1">
      <w:pPr>
        <w:spacing w:after="0" w:line="250" w:lineRule="auto"/>
        <w:ind w:left="1332" w:right="652"/>
        <w:jc w:val="both"/>
        <w:rPr>
          <w:rFonts w:ascii="Arial" w:eastAsia="Arial" w:hAnsi="Arial" w:cs="Arial"/>
          <w:color w:val="000000" w:themeColor="text1"/>
        </w:rPr>
      </w:pPr>
    </w:p>
    <w:p w:rsidR="002138B7" w:rsidRPr="002138B7" w:rsidRDefault="002138B7" w:rsidP="00574CF1">
      <w:pPr>
        <w:spacing w:after="0" w:line="250" w:lineRule="auto"/>
        <w:ind w:left="1332" w:right="652"/>
        <w:jc w:val="both"/>
        <w:rPr>
          <w:rFonts w:ascii="Arial" w:eastAsia="Arial" w:hAnsi="Arial" w:cs="Arial"/>
          <w:color w:val="000000" w:themeColor="text1"/>
        </w:rPr>
      </w:pPr>
    </w:p>
    <w:p w:rsidR="002138B7" w:rsidRPr="002138B7" w:rsidRDefault="002138B7" w:rsidP="002138B7">
      <w:pPr>
        <w:spacing w:after="0" w:line="250" w:lineRule="auto"/>
        <w:ind w:left="1349" w:right="652"/>
        <w:jc w:val="both"/>
        <w:rPr>
          <w:rFonts w:ascii="Arial" w:hAnsi="Arial" w:cs="Arial"/>
          <w:b/>
        </w:rPr>
      </w:pPr>
      <w:bookmarkStart w:id="4" w:name="_Hlk13837349"/>
      <w:r w:rsidRPr="002138B7">
        <w:rPr>
          <w:rFonts w:ascii="Arial" w:hAnsi="Arial" w:cs="Arial"/>
          <w:b/>
        </w:rPr>
        <w:t xml:space="preserve">MARKET OUTLOOK IN 2019 FOR GROUPE RENAULT </w:t>
      </w:r>
    </w:p>
    <w:p w:rsidR="002138B7" w:rsidRPr="002138B7" w:rsidRDefault="002138B7" w:rsidP="002138B7">
      <w:pPr>
        <w:spacing w:after="0" w:line="250" w:lineRule="auto"/>
        <w:ind w:left="1349" w:right="652"/>
        <w:jc w:val="both"/>
        <w:rPr>
          <w:rFonts w:ascii="Arial" w:hAnsi="Arial" w:cs="Arial"/>
        </w:rPr>
      </w:pPr>
    </w:p>
    <w:bookmarkEnd w:id="4"/>
    <w:p w:rsidR="003E7C0B" w:rsidRPr="002138B7" w:rsidRDefault="003E7C0B" w:rsidP="003E7C0B">
      <w:pPr>
        <w:spacing w:after="0" w:line="250" w:lineRule="auto"/>
        <w:ind w:left="1349" w:right="652"/>
        <w:jc w:val="both"/>
        <w:rPr>
          <w:rFonts w:ascii="Arial" w:hAnsi="Arial" w:cs="Arial"/>
        </w:rPr>
      </w:pPr>
      <w:r w:rsidRPr="002138B7">
        <w:rPr>
          <w:rFonts w:ascii="Arial" w:hAnsi="Arial" w:cs="Arial"/>
        </w:rPr>
        <w:t xml:space="preserve">In 2019, the </w:t>
      </w:r>
      <w:r>
        <w:rPr>
          <w:rFonts w:ascii="Arial" w:hAnsi="Arial" w:cs="Arial"/>
        </w:rPr>
        <w:t>Global Automotive</w:t>
      </w:r>
      <w:r w:rsidRPr="002138B7">
        <w:rPr>
          <w:rFonts w:ascii="Arial" w:hAnsi="Arial" w:cs="Arial"/>
        </w:rPr>
        <w:t xml:space="preserve"> market is expected to decline slightly compared to 2018. </w:t>
      </w:r>
    </w:p>
    <w:p w:rsidR="003E7C0B" w:rsidRPr="002138B7" w:rsidRDefault="003E7C0B" w:rsidP="003E7C0B">
      <w:pPr>
        <w:spacing w:after="0" w:line="250" w:lineRule="auto"/>
        <w:ind w:left="1349" w:right="652"/>
        <w:jc w:val="both"/>
        <w:rPr>
          <w:rFonts w:ascii="Arial" w:hAnsi="Arial" w:cs="Arial"/>
        </w:rPr>
      </w:pPr>
      <w:r w:rsidRPr="002138B7">
        <w:rPr>
          <w:rFonts w:ascii="Arial" w:hAnsi="Arial" w:cs="Arial"/>
        </w:rPr>
        <w:t xml:space="preserve">The European market is expected to be stable (excluding "hard Brexit"), the Russian market </w:t>
      </w:r>
      <w:r>
        <w:rPr>
          <w:rFonts w:ascii="Arial" w:hAnsi="Arial" w:cs="Arial"/>
        </w:rPr>
        <w:t xml:space="preserve">to be </w:t>
      </w:r>
      <w:r w:rsidRPr="002138B7">
        <w:rPr>
          <w:rFonts w:ascii="Arial" w:hAnsi="Arial" w:cs="Arial"/>
        </w:rPr>
        <w:t xml:space="preserve">down by 2 to 3% and the Brazilian market </w:t>
      </w:r>
      <w:r>
        <w:rPr>
          <w:rFonts w:ascii="Arial" w:hAnsi="Arial" w:cs="Arial"/>
        </w:rPr>
        <w:t>to</w:t>
      </w:r>
      <w:r w:rsidRPr="002138B7">
        <w:rPr>
          <w:rFonts w:ascii="Arial" w:hAnsi="Arial" w:cs="Arial"/>
        </w:rPr>
        <w:t xml:space="preserve"> grow around 8%.</w:t>
      </w:r>
    </w:p>
    <w:p w:rsidR="006C673B" w:rsidRPr="002138B7" w:rsidRDefault="006C673B" w:rsidP="006C673B">
      <w:pPr>
        <w:spacing w:after="0" w:line="250" w:lineRule="auto"/>
        <w:ind w:left="1349" w:right="652"/>
        <w:jc w:val="both"/>
        <w:rPr>
          <w:rFonts w:ascii="Arial" w:hAnsi="Arial" w:cs="Arial"/>
        </w:rPr>
      </w:pPr>
      <w:bookmarkStart w:id="5" w:name="_GoBack"/>
      <w:bookmarkEnd w:id="5"/>
    </w:p>
    <w:p w:rsidR="00EC78C4" w:rsidRPr="002138B7" w:rsidRDefault="00EC78C4">
      <w:pPr>
        <w:spacing w:before="37" w:after="0" w:line="240" w:lineRule="auto"/>
        <w:ind w:left="1349" w:right="-20"/>
        <w:rPr>
          <w:rFonts w:ascii="Arial" w:eastAsia="Arial" w:hAnsi="Arial" w:cs="Arial"/>
          <w:b/>
          <w:bCs/>
          <w:sz w:val="18"/>
          <w:szCs w:val="18"/>
        </w:rPr>
      </w:pPr>
    </w:p>
    <w:p w:rsidR="00296DBA" w:rsidRPr="003E7C0B" w:rsidRDefault="0043360D">
      <w:pPr>
        <w:spacing w:before="37" w:after="0" w:line="240" w:lineRule="auto"/>
        <w:ind w:left="1349" w:right="-20"/>
        <w:rPr>
          <w:rFonts w:ascii="Arial" w:eastAsia="Arial" w:hAnsi="Arial" w:cs="Arial"/>
          <w:sz w:val="18"/>
          <w:szCs w:val="18"/>
        </w:rPr>
      </w:pPr>
      <w:r w:rsidRPr="003E7C0B">
        <w:rPr>
          <w:rFonts w:ascii="Arial" w:eastAsia="Arial" w:hAnsi="Arial" w:cs="Arial"/>
          <w:b/>
          <w:bCs/>
          <w:sz w:val="18"/>
          <w:szCs w:val="18"/>
        </w:rPr>
        <w:t>FOR MORE INFORMATION</w:t>
      </w:r>
      <w:r w:rsidR="00780DCB" w:rsidRPr="003E7C0B">
        <w:rPr>
          <w:rFonts w:ascii="Arial" w:eastAsia="Arial" w:hAnsi="Arial" w:cs="Arial"/>
          <w:b/>
          <w:bCs/>
          <w:sz w:val="18"/>
          <w:szCs w:val="18"/>
        </w:rPr>
        <w:t>, CON</w:t>
      </w:r>
      <w:r w:rsidR="00780DCB" w:rsidRPr="003E7C0B">
        <w:rPr>
          <w:rFonts w:ascii="Arial" w:eastAsia="Arial" w:hAnsi="Arial" w:cs="Arial"/>
          <w:b/>
          <w:bCs/>
          <w:spacing w:val="-13"/>
          <w:sz w:val="18"/>
          <w:szCs w:val="18"/>
        </w:rPr>
        <w:t>T</w:t>
      </w:r>
      <w:r w:rsidR="00780DCB" w:rsidRPr="003E7C0B">
        <w:rPr>
          <w:rFonts w:ascii="Arial" w:eastAsia="Arial" w:hAnsi="Arial" w:cs="Arial"/>
          <w:b/>
          <w:bCs/>
          <w:sz w:val="18"/>
          <w:szCs w:val="18"/>
        </w:rPr>
        <w:t>ACT :</w:t>
      </w:r>
    </w:p>
    <w:p w:rsidR="002019A8" w:rsidRPr="003E7C0B" w:rsidRDefault="00BE08D7" w:rsidP="002019A8">
      <w:pPr>
        <w:spacing w:before="14" w:after="0" w:line="240" w:lineRule="auto"/>
        <w:ind w:left="1349" w:right="-20"/>
        <w:rPr>
          <w:rFonts w:ascii="Arial" w:eastAsia="Arial" w:hAnsi="Arial" w:cs="Arial"/>
          <w:b/>
          <w:bCs/>
          <w:sz w:val="20"/>
          <w:szCs w:val="20"/>
        </w:rPr>
      </w:pPr>
      <w:r w:rsidRPr="003E7C0B">
        <w:rPr>
          <w:rFonts w:ascii="Arial" w:eastAsia="Arial" w:hAnsi="Arial" w:cs="Arial"/>
          <w:b/>
          <w:bCs/>
          <w:sz w:val="20"/>
          <w:szCs w:val="20"/>
        </w:rPr>
        <w:t>Ri</w:t>
      </w:r>
      <w:r w:rsidR="007F5C4B" w:rsidRPr="003E7C0B">
        <w:rPr>
          <w:rFonts w:ascii="Arial" w:eastAsia="Arial" w:hAnsi="Arial" w:cs="Arial"/>
          <w:b/>
          <w:bCs/>
          <w:sz w:val="20"/>
          <w:szCs w:val="20"/>
        </w:rPr>
        <w:t>e</w:t>
      </w:r>
      <w:r w:rsidRPr="003E7C0B">
        <w:rPr>
          <w:rFonts w:ascii="Arial" w:eastAsia="Arial" w:hAnsi="Arial" w:cs="Arial"/>
          <w:b/>
          <w:bCs/>
          <w:sz w:val="20"/>
          <w:szCs w:val="20"/>
        </w:rPr>
        <w:t xml:space="preserve"> Yaman</w:t>
      </w:r>
      <w:r w:rsidR="007F5C4B" w:rsidRPr="003E7C0B">
        <w:rPr>
          <w:rFonts w:ascii="Arial" w:eastAsia="Arial" w:hAnsi="Arial" w:cs="Arial"/>
          <w:b/>
          <w:bCs/>
          <w:sz w:val="20"/>
          <w:szCs w:val="20"/>
        </w:rPr>
        <w:t>e</w:t>
      </w:r>
    </w:p>
    <w:p w:rsidR="008373C1" w:rsidRPr="003E7C0B" w:rsidRDefault="00294045" w:rsidP="002019A8">
      <w:pPr>
        <w:spacing w:before="14" w:after="0" w:line="240" w:lineRule="auto"/>
        <w:ind w:left="1349" w:right="-20"/>
        <w:rPr>
          <w:rFonts w:ascii="Arial" w:eastAsia="Arial" w:hAnsi="Arial" w:cs="Arial"/>
          <w:bCs/>
          <w:sz w:val="20"/>
          <w:szCs w:val="20"/>
        </w:rPr>
      </w:pPr>
      <w:hyperlink r:id="rId11" w:history="1">
        <w:r w:rsidR="008373C1" w:rsidRPr="003E7C0B">
          <w:rPr>
            <w:rStyle w:val="Lienhypertexte"/>
            <w:rFonts w:ascii="Arial" w:eastAsia="Arial" w:hAnsi="Arial" w:cs="Arial"/>
            <w:bCs/>
            <w:sz w:val="20"/>
            <w:szCs w:val="20"/>
          </w:rPr>
          <w:t>rie.yamane@renault.com</w:t>
        </w:r>
      </w:hyperlink>
    </w:p>
    <w:p w:rsidR="00296DBA" w:rsidRPr="00ED5E73" w:rsidRDefault="0043360D" w:rsidP="002019A8">
      <w:pPr>
        <w:spacing w:before="14" w:after="0" w:line="240" w:lineRule="auto"/>
        <w:ind w:left="1349" w:right="-20"/>
        <w:rPr>
          <w:rFonts w:ascii="Arial" w:eastAsia="Arial" w:hAnsi="Arial" w:cs="Arial"/>
          <w:sz w:val="20"/>
          <w:szCs w:val="20"/>
          <w:lang w:val="fr-FR"/>
        </w:rPr>
      </w:pPr>
      <w:r>
        <w:rPr>
          <w:rFonts w:ascii="Arial" w:eastAsia="Arial" w:hAnsi="Arial" w:cs="Arial"/>
          <w:sz w:val="20"/>
          <w:szCs w:val="20"/>
          <w:lang w:val="fr-FR"/>
        </w:rPr>
        <w:t>Press officer</w:t>
      </w:r>
    </w:p>
    <w:p w:rsidR="00296DBA" w:rsidRPr="00ED5E73" w:rsidRDefault="00BE08D7">
      <w:pPr>
        <w:spacing w:before="10" w:after="0" w:line="240" w:lineRule="auto"/>
        <w:ind w:left="1349" w:right="-20"/>
        <w:rPr>
          <w:rFonts w:ascii="Arial" w:eastAsia="Arial" w:hAnsi="Arial" w:cs="Arial"/>
          <w:sz w:val="20"/>
          <w:szCs w:val="20"/>
          <w:lang w:val="fr-FR"/>
        </w:rPr>
      </w:pPr>
      <w:r w:rsidRPr="00ED5E73">
        <w:rPr>
          <w:rFonts w:ascii="Arial" w:eastAsia="Arial" w:hAnsi="Arial" w:cs="Arial"/>
          <w:sz w:val="20"/>
          <w:szCs w:val="20"/>
          <w:lang w:val="fr-FR"/>
        </w:rPr>
        <w:t>+33 1 76 84 00</w:t>
      </w:r>
      <w:r w:rsidR="002019A8" w:rsidRPr="00ED5E73">
        <w:rPr>
          <w:rFonts w:ascii="Arial" w:eastAsia="Arial" w:hAnsi="Arial" w:cs="Arial"/>
          <w:sz w:val="20"/>
          <w:szCs w:val="20"/>
          <w:lang w:val="fr-FR"/>
        </w:rPr>
        <w:t xml:space="preserve"> </w:t>
      </w:r>
      <w:r w:rsidRPr="00ED5E73">
        <w:rPr>
          <w:rFonts w:ascii="Arial" w:eastAsia="Arial" w:hAnsi="Arial" w:cs="Arial"/>
          <w:sz w:val="20"/>
          <w:szCs w:val="20"/>
          <w:lang w:val="fr-FR"/>
        </w:rPr>
        <w:t>9</w:t>
      </w:r>
      <w:r w:rsidR="002019A8" w:rsidRPr="00ED5E73">
        <w:rPr>
          <w:rFonts w:ascii="Arial" w:eastAsia="Arial" w:hAnsi="Arial" w:cs="Arial"/>
          <w:sz w:val="20"/>
          <w:szCs w:val="20"/>
          <w:lang w:val="fr-FR"/>
        </w:rPr>
        <w:t>9</w:t>
      </w:r>
    </w:p>
    <w:p w:rsidR="00252B9F" w:rsidRDefault="00252B9F">
      <w:pPr>
        <w:spacing w:before="10" w:after="0" w:line="240" w:lineRule="auto"/>
        <w:ind w:left="1349" w:right="-20"/>
        <w:rPr>
          <w:rFonts w:ascii="Arial" w:eastAsia="Arial" w:hAnsi="Arial" w:cs="Arial"/>
          <w:sz w:val="20"/>
          <w:szCs w:val="20"/>
          <w:lang w:val="fr-FR"/>
        </w:rPr>
      </w:pPr>
      <w:r w:rsidRPr="00ED5E73">
        <w:rPr>
          <w:rFonts w:ascii="Arial" w:eastAsia="Arial" w:hAnsi="Arial" w:cs="Arial"/>
          <w:sz w:val="20"/>
          <w:szCs w:val="20"/>
          <w:lang w:val="fr-FR"/>
        </w:rPr>
        <w:t>+33 6 03 16 35 20</w:t>
      </w:r>
    </w:p>
    <w:p w:rsidR="00EC78C4" w:rsidRDefault="00EC78C4">
      <w:pPr>
        <w:spacing w:before="10" w:after="0" w:line="240" w:lineRule="auto"/>
        <w:ind w:left="1349" w:right="-20"/>
        <w:rPr>
          <w:rFonts w:ascii="Arial" w:eastAsia="Arial" w:hAnsi="Arial" w:cs="Arial"/>
          <w:sz w:val="20"/>
          <w:szCs w:val="20"/>
          <w:lang w:val="fr-FR"/>
        </w:rPr>
      </w:pPr>
    </w:p>
    <w:p w:rsidR="00EC78C4" w:rsidRDefault="00EC78C4">
      <w:pPr>
        <w:spacing w:before="10" w:after="0" w:line="240" w:lineRule="auto"/>
        <w:ind w:left="1349" w:right="-20"/>
        <w:rPr>
          <w:rFonts w:ascii="Arial" w:eastAsia="Arial" w:hAnsi="Arial" w:cs="Arial"/>
          <w:sz w:val="20"/>
          <w:szCs w:val="20"/>
          <w:lang w:val="fr-FR"/>
        </w:rPr>
      </w:pPr>
    </w:p>
    <w:p w:rsidR="00AF4367" w:rsidRDefault="00AF4367">
      <w:pPr>
        <w:spacing w:before="10" w:after="0" w:line="240" w:lineRule="auto"/>
        <w:ind w:left="1349" w:right="-20"/>
        <w:rPr>
          <w:rFonts w:ascii="Arial" w:eastAsia="Arial" w:hAnsi="Arial" w:cs="Arial"/>
          <w:sz w:val="20"/>
          <w:szCs w:val="20"/>
          <w:lang w:val="fr-FR"/>
        </w:rPr>
      </w:pPr>
    </w:p>
    <w:p w:rsidR="00AF4367" w:rsidRDefault="00AF4367">
      <w:pPr>
        <w:spacing w:before="10" w:after="0" w:line="240" w:lineRule="auto"/>
        <w:ind w:left="1349" w:right="-20"/>
        <w:rPr>
          <w:rFonts w:ascii="Arial" w:eastAsia="Arial" w:hAnsi="Arial" w:cs="Arial"/>
          <w:sz w:val="20"/>
          <w:szCs w:val="20"/>
          <w:lang w:val="fr-FR"/>
        </w:rPr>
      </w:pPr>
    </w:p>
    <w:p w:rsidR="0019242F" w:rsidRDefault="0019242F">
      <w:pPr>
        <w:spacing w:before="10" w:after="0" w:line="240" w:lineRule="auto"/>
        <w:ind w:left="1349" w:right="-20"/>
        <w:rPr>
          <w:rFonts w:ascii="Arial" w:eastAsia="Arial" w:hAnsi="Arial" w:cs="Arial"/>
          <w:sz w:val="20"/>
          <w:szCs w:val="20"/>
          <w:lang w:val="fr-FR"/>
        </w:rPr>
      </w:pPr>
    </w:p>
    <w:p w:rsidR="0019242F" w:rsidRDefault="0019242F">
      <w:pPr>
        <w:spacing w:before="10" w:after="0" w:line="240" w:lineRule="auto"/>
        <w:ind w:left="1349" w:right="-20"/>
        <w:rPr>
          <w:rFonts w:ascii="Arial" w:eastAsia="Arial" w:hAnsi="Arial" w:cs="Arial"/>
          <w:sz w:val="20"/>
          <w:szCs w:val="20"/>
          <w:lang w:val="fr-FR"/>
        </w:rPr>
      </w:pPr>
    </w:p>
    <w:p w:rsidR="0019242F" w:rsidRDefault="0019242F">
      <w:pPr>
        <w:spacing w:before="10" w:after="0" w:line="240" w:lineRule="auto"/>
        <w:ind w:left="1349" w:right="-20"/>
        <w:rPr>
          <w:rFonts w:ascii="Arial" w:eastAsia="Arial" w:hAnsi="Arial" w:cs="Arial"/>
          <w:sz w:val="20"/>
          <w:szCs w:val="20"/>
          <w:lang w:val="fr-FR"/>
        </w:rPr>
      </w:pPr>
    </w:p>
    <w:p w:rsidR="0019242F" w:rsidRDefault="0019242F">
      <w:pPr>
        <w:spacing w:before="10" w:after="0" w:line="240" w:lineRule="auto"/>
        <w:ind w:left="1349" w:right="-20"/>
        <w:rPr>
          <w:rFonts w:ascii="Arial" w:eastAsia="Arial" w:hAnsi="Arial" w:cs="Arial"/>
          <w:sz w:val="20"/>
          <w:szCs w:val="20"/>
          <w:lang w:val="fr-FR"/>
        </w:rPr>
      </w:pPr>
    </w:p>
    <w:p w:rsidR="0019242F" w:rsidRDefault="0019242F">
      <w:pPr>
        <w:spacing w:before="10" w:after="0" w:line="240" w:lineRule="auto"/>
        <w:ind w:left="1349" w:right="-20"/>
        <w:rPr>
          <w:rFonts w:ascii="Arial" w:eastAsia="Arial" w:hAnsi="Arial" w:cs="Arial"/>
          <w:sz w:val="20"/>
          <w:szCs w:val="20"/>
          <w:lang w:val="fr-FR"/>
        </w:rPr>
      </w:pPr>
    </w:p>
    <w:p w:rsidR="0019242F" w:rsidRDefault="0019242F">
      <w:pPr>
        <w:spacing w:before="10" w:after="0" w:line="240" w:lineRule="auto"/>
        <w:ind w:left="1349" w:right="-20"/>
        <w:rPr>
          <w:rFonts w:ascii="Arial" w:eastAsia="Arial" w:hAnsi="Arial" w:cs="Arial"/>
          <w:sz w:val="20"/>
          <w:szCs w:val="20"/>
          <w:lang w:val="fr-FR"/>
        </w:rPr>
      </w:pPr>
      <w:r w:rsidRPr="0019242F">
        <w:rPr>
          <w:noProof/>
        </w:rPr>
        <w:lastRenderedPageBreak/>
        <w:drawing>
          <wp:inline distT="0" distB="0" distL="0" distR="0">
            <wp:extent cx="4243365" cy="2641600"/>
            <wp:effectExtent l="0" t="0" r="508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2209" cy="2647105"/>
                    </a:xfrm>
                    <a:prstGeom prst="rect">
                      <a:avLst/>
                    </a:prstGeom>
                    <a:noFill/>
                    <a:ln>
                      <a:noFill/>
                    </a:ln>
                  </pic:spPr>
                </pic:pic>
              </a:graphicData>
            </a:graphic>
          </wp:inline>
        </w:drawing>
      </w:r>
    </w:p>
    <w:p w:rsidR="00EC78C4" w:rsidRDefault="00EC78C4">
      <w:pPr>
        <w:spacing w:before="10" w:after="0" w:line="240" w:lineRule="auto"/>
        <w:ind w:left="1349" w:right="-20"/>
        <w:rPr>
          <w:rFonts w:ascii="Arial" w:eastAsia="Arial" w:hAnsi="Arial" w:cs="Arial"/>
          <w:sz w:val="20"/>
          <w:szCs w:val="20"/>
          <w:lang w:val="fr-FR"/>
        </w:rPr>
      </w:pPr>
    </w:p>
    <w:p w:rsidR="006B6008" w:rsidRDefault="006B6008">
      <w:pPr>
        <w:spacing w:before="10" w:after="0" w:line="240" w:lineRule="auto"/>
        <w:ind w:left="1349" w:right="-20"/>
        <w:rPr>
          <w:rFonts w:ascii="Arial" w:eastAsia="Arial" w:hAnsi="Arial" w:cs="Arial"/>
          <w:sz w:val="20"/>
          <w:szCs w:val="20"/>
          <w:lang w:val="fr-FR"/>
        </w:rPr>
      </w:pPr>
    </w:p>
    <w:p w:rsidR="006B6008" w:rsidRDefault="006B6008">
      <w:pPr>
        <w:spacing w:before="10" w:after="0" w:line="240" w:lineRule="auto"/>
        <w:ind w:left="1349" w:right="-20"/>
        <w:rPr>
          <w:rFonts w:ascii="Arial" w:eastAsia="Arial" w:hAnsi="Arial" w:cs="Arial"/>
          <w:sz w:val="20"/>
          <w:szCs w:val="20"/>
          <w:lang w:val="fr-FR"/>
        </w:rPr>
      </w:pPr>
    </w:p>
    <w:p w:rsidR="00AF4367" w:rsidRDefault="006B6008">
      <w:pPr>
        <w:spacing w:before="10" w:after="0" w:line="240" w:lineRule="auto"/>
        <w:ind w:left="1349" w:right="-20"/>
        <w:rPr>
          <w:rFonts w:ascii="Arial" w:eastAsia="Arial" w:hAnsi="Arial" w:cs="Arial"/>
          <w:sz w:val="20"/>
          <w:szCs w:val="20"/>
          <w:lang w:val="fr-FR"/>
        </w:rPr>
      </w:pPr>
      <w:r w:rsidRPr="006B6008">
        <w:rPr>
          <w:noProof/>
        </w:rPr>
        <w:drawing>
          <wp:inline distT="0" distB="0" distL="0" distR="0">
            <wp:extent cx="3859593" cy="5225471"/>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9066" cy="5238297"/>
                    </a:xfrm>
                    <a:prstGeom prst="rect">
                      <a:avLst/>
                    </a:prstGeom>
                    <a:noFill/>
                    <a:ln>
                      <a:noFill/>
                    </a:ln>
                  </pic:spPr>
                </pic:pic>
              </a:graphicData>
            </a:graphic>
          </wp:inline>
        </w:drawing>
      </w:r>
      <w:r w:rsidR="00AF4367">
        <w:rPr>
          <w:rFonts w:ascii="Arial" w:eastAsia="Arial" w:hAnsi="Arial" w:cs="Arial"/>
          <w:sz w:val="20"/>
          <w:szCs w:val="20"/>
          <w:lang w:val="fr-FR"/>
        </w:rPr>
        <w:br/>
      </w:r>
    </w:p>
    <w:p w:rsidR="00AF4367" w:rsidRDefault="00AF4367">
      <w:pPr>
        <w:rPr>
          <w:rFonts w:ascii="Arial" w:eastAsia="Arial" w:hAnsi="Arial" w:cs="Arial"/>
          <w:sz w:val="20"/>
          <w:szCs w:val="20"/>
          <w:lang w:val="fr-FR"/>
        </w:rPr>
      </w:pPr>
    </w:p>
    <w:bookmarkEnd w:id="0"/>
    <w:p w:rsidR="00AF4367" w:rsidRPr="00ED5E73" w:rsidRDefault="006B6008">
      <w:pPr>
        <w:spacing w:before="10" w:after="0" w:line="240" w:lineRule="auto"/>
        <w:ind w:left="1349" w:right="-20"/>
        <w:rPr>
          <w:rFonts w:ascii="Arial" w:eastAsia="Arial" w:hAnsi="Arial" w:cs="Arial"/>
          <w:sz w:val="20"/>
          <w:szCs w:val="20"/>
          <w:lang w:val="fr-FR"/>
        </w:rPr>
      </w:pPr>
      <w:r w:rsidRPr="006B6008">
        <w:rPr>
          <w:noProof/>
        </w:rPr>
        <w:lastRenderedPageBreak/>
        <w:drawing>
          <wp:inline distT="0" distB="0" distL="0" distR="0">
            <wp:extent cx="4787900" cy="4203700"/>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7900" cy="4203700"/>
                    </a:xfrm>
                    <a:prstGeom prst="rect">
                      <a:avLst/>
                    </a:prstGeom>
                    <a:noFill/>
                    <a:ln>
                      <a:noFill/>
                    </a:ln>
                  </pic:spPr>
                </pic:pic>
              </a:graphicData>
            </a:graphic>
          </wp:inline>
        </w:drawing>
      </w:r>
    </w:p>
    <w:sectPr w:rsidR="00AF4367" w:rsidRPr="00ED5E73" w:rsidSect="00E255FF">
      <w:headerReference w:type="default" r:id="rId15"/>
      <w:footerReference w:type="default" r:id="rId16"/>
      <w:pgSz w:w="11906" w:h="16838" w:code="9"/>
      <w:pgMar w:top="1701" w:right="459" w:bottom="1134" w:left="459"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045" w:rsidRDefault="00294045">
      <w:pPr>
        <w:spacing w:after="0" w:line="240" w:lineRule="auto"/>
      </w:pPr>
      <w:r>
        <w:separator/>
      </w:r>
    </w:p>
  </w:endnote>
  <w:endnote w:type="continuationSeparator" w:id="0">
    <w:p w:rsidR="00294045" w:rsidRDefault="0029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B98" w:rsidRDefault="006D3B98">
    <w:pPr>
      <w:pStyle w:val="Pieddepage"/>
    </w:pPr>
    <w:r>
      <w:rPr>
        <w:noProof/>
      </w:rPr>
      <mc:AlternateContent>
        <mc:Choice Requires="wps">
          <w:drawing>
            <wp:anchor distT="0" distB="0" distL="114300" distR="114300" simplePos="0" relativeHeight="251659264" behindDoc="0" locked="0" layoutInCell="0" allowOverlap="1" wp14:anchorId="1565CB61" wp14:editId="7D37F318">
              <wp:simplePos x="0" y="0"/>
              <wp:positionH relativeFrom="page">
                <wp:posOffset>0</wp:posOffset>
              </wp:positionH>
              <wp:positionV relativeFrom="page">
                <wp:posOffset>10234930</wp:posOffset>
              </wp:positionV>
              <wp:extent cx="7560310" cy="266700"/>
              <wp:effectExtent l="0" t="0" r="0" b="0"/>
              <wp:wrapNone/>
              <wp:docPr id="1" name="MSIPCMeb254861974ad523ddeca205"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D3B98" w:rsidRPr="00041E31" w:rsidRDefault="006D3B98" w:rsidP="00041E31">
                          <w:pPr>
                            <w:spacing w:after="0"/>
                            <w:jc w:val="right"/>
                            <w:rPr>
                              <w:rFonts w:ascii="Arial" w:hAnsi="Arial" w:cs="Arial"/>
                              <w:color w:val="000000"/>
                              <w:sz w:val="20"/>
                            </w:rPr>
                          </w:pPr>
                          <w:r w:rsidRPr="00041E31">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565CB61" id="_x0000_t202" coordsize="21600,21600" o:spt="202" path="m,l,21600r21600,l21600,xe">
              <v:stroke joinstyle="miter"/>
              <v:path gradientshapeok="t" o:connecttype="rect"/>
            </v:shapetype>
            <v:shape id="MSIPCMeb254861974ad523ddeca205" o:spid="_x0000_s1026" type="#_x0000_t202" alt="{&quot;HashCode&quot;:-424964394,&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" o:allowincell="f" filled="f" stroked="f" strokeweight=".5pt">
              <v:textbox inset=",0,20pt,0">
                <w:txbxContent>
                  <w:p w:rsidR="006D3B98" w:rsidRPr="00041E31" w:rsidRDefault="006D3B98" w:rsidP="00041E31">
                    <w:pPr>
                      <w:spacing w:after="0"/>
                      <w:jc w:val="right"/>
                      <w:rPr>
                        <w:rFonts w:ascii="Arial" w:hAnsi="Arial" w:cs="Arial"/>
                        <w:color w:val="000000"/>
                        <w:sz w:val="20"/>
                      </w:rPr>
                    </w:pPr>
                    <w:r w:rsidRPr="00041E31">
                      <w:rPr>
                        <w:rFonts w:ascii="Arial" w:hAnsi="Arial" w:cs="Arial"/>
                        <w:color w:val="000000"/>
                        <w:sz w:val="20"/>
                      </w:rPr>
                      <w:t>Confidential 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045" w:rsidRDefault="00294045">
      <w:pPr>
        <w:spacing w:after="0" w:line="240" w:lineRule="auto"/>
      </w:pPr>
      <w:r>
        <w:separator/>
      </w:r>
    </w:p>
  </w:footnote>
  <w:footnote w:type="continuationSeparator" w:id="0">
    <w:p w:rsidR="00294045" w:rsidRDefault="00294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B98" w:rsidRDefault="006D3B98">
    <w:pPr>
      <w:spacing w:after="0" w:line="200" w:lineRule="exact"/>
      <w:rPr>
        <w:sz w:val="20"/>
        <w:szCs w:val="20"/>
      </w:rPr>
    </w:pPr>
    <w:r>
      <w:rPr>
        <w:noProof/>
      </w:rPr>
      <w:drawing>
        <wp:anchor distT="0" distB="0" distL="114300" distR="114300" simplePos="0" relativeHeight="251658240" behindDoc="1" locked="0" layoutInCell="1" allowOverlap="1" wp14:anchorId="76A8B409" wp14:editId="410FC783">
          <wp:simplePos x="0" y="0"/>
          <wp:positionH relativeFrom="page">
            <wp:posOffset>359410</wp:posOffset>
          </wp:positionH>
          <wp:positionV relativeFrom="page">
            <wp:posOffset>359410</wp:posOffset>
          </wp:positionV>
          <wp:extent cx="1634490" cy="171450"/>
          <wp:effectExtent l="0" t="0" r="0" b="635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171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0F6E"/>
    <w:multiLevelType w:val="hybridMultilevel"/>
    <w:tmpl w:val="49E6753A"/>
    <w:lvl w:ilvl="0" w:tplc="04090001">
      <w:start w:val="1"/>
      <w:numFmt w:val="bullet"/>
      <w:lvlText w:val=""/>
      <w:lvlJc w:val="left"/>
      <w:pPr>
        <w:ind w:left="2049" w:hanging="360"/>
      </w:pPr>
      <w:rPr>
        <w:rFonts w:ascii="Symbol" w:hAnsi="Symbo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1" w15:restartNumberingAfterBreak="0">
    <w:nsid w:val="247B3DC4"/>
    <w:multiLevelType w:val="hybridMultilevel"/>
    <w:tmpl w:val="833884B8"/>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2" w15:restartNumberingAfterBreak="0">
    <w:nsid w:val="4E2B7A27"/>
    <w:multiLevelType w:val="hybridMultilevel"/>
    <w:tmpl w:val="900ED2CC"/>
    <w:lvl w:ilvl="0" w:tplc="9E7EB036">
      <w:numFmt w:val="bullet"/>
      <w:lvlText w:val=""/>
      <w:lvlJc w:val="left"/>
      <w:pPr>
        <w:ind w:left="1687" w:hanging="360"/>
      </w:pPr>
      <w:rPr>
        <w:rFonts w:ascii="Symbol" w:eastAsia="Arial" w:hAnsi="Symbol" w:cs="Arial" w:hint="default"/>
      </w:rPr>
    </w:lvl>
    <w:lvl w:ilvl="1" w:tplc="040C0003" w:tentative="1">
      <w:start w:val="1"/>
      <w:numFmt w:val="bullet"/>
      <w:lvlText w:val="o"/>
      <w:lvlJc w:val="left"/>
      <w:pPr>
        <w:ind w:left="2407" w:hanging="360"/>
      </w:pPr>
      <w:rPr>
        <w:rFonts w:ascii="Courier New" w:hAnsi="Courier New" w:cs="Courier New" w:hint="default"/>
      </w:rPr>
    </w:lvl>
    <w:lvl w:ilvl="2" w:tplc="040C0005" w:tentative="1">
      <w:start w:val="1"/>
      <w:numFmt w:val="bullet"/>
      <w:lvlText w:val=""/>
      <w:lvlJc w:val="left"/>
      <w:pPr>
        <w:ind w:left="3127" w:hanging="360"/>
      </w:pPr>
      <w:rPr>
        <w:rFonts w:ascii="Wingdings" w:hAnsi="Wingdings" w:hint="default"/>
      </w:rPr>
    </w:lvl>
    <w:lvl w:ilvl="3" w:tplc="040C0001" w:tentative="1">
      <w:start w:val="1"/>
      <w:numFmt w:val="bullet"/>
      <w:lvlText w:val=""/>
      <w:lvlJc w:val="left"/>
      <w:pPr>
        <w:ind w:left="3847" w:hanging="360"/>
      </w:pPr>
      <w:rPr>
        <w:rFonts w:ascii="Symbol" w:hAnsi="Symbol" w:hint="default"/>
      </w:rPr>
    </w:lvl>
    <w:lvl w:ilvl="4" w:tplc="040C0003" w:tentative="1">
      <w:start w:val="1"/>
      <w:numFmt w:val="bullet"/>
      <w:lvlText w:val="o"/>
      <w:lvlJc w:val="left"/>
      <w:pPr>
        <w:ind w:left="4567" w:hanging="360"/>
      </w:pPr>
      <w:rPr>
        <w:rFonts w:ascii="Courier New" w:hAnsi="Courier New" w:cs="Courier New" w:hint="default"/>
      </w:rPr>
    </w:lvl>
    <w:lvl w:ilvl="5" w:tplc="040C0005" w:tentative="1">
      <w:start w:val="1"/>
      <w:numFmt w:val="bullet"/>
      <w:lvlText w:val=""/>
      <w:lvlJc w:val="left"/>
      <w:pPr>
        <w:ind w:left="5287" w:hanging="360"/>
      </w:pPr>
      <w:rPr>
        <w:rFonts w:ascii="Wingdings" w:hAnsi="Wingdings" w:hint="default"/>
      </w:rPr>
    </w:lvl>
    <w:lvl w:ilvl="6" w:tplc="040C0001" w:tentative="1">
      <w:start w:val="1"/>
      <w:numFmt w:val="bullet"/>
      <w:lvlText w:val=""/>
      <w:lvlJc w:val="left"/>
      <w:pPr>
        <w:ind w:left="6007" w:hanging="360"/>
      </w:pPr>
      <w:rPr>
        <w:rFonts w:ascii="Symbol" w:hAnsi="Symbol" w:hint="default"/>
      </w:rPr>
    </w:lvl>
    <w:lvl w:ilvl="7" w:tplc="040C0003" w:tentative="1">
      <w:start w:val="1"/>
      <w:numFmt w:val="bullet"/>
      <w:lvlText w:val="o"/>
      <w:lvlJc w:val="left"/>
      <w:pPr>
        <w:ind w:left="6727" w:hanging="360"/>
      </w:pPr>
      <w:rPr>
        <w:rFonts w:ascii="Courier New" w:hAnsi="Courier New" w:cs="Courier New" w:hint="default"/>
      </w:rPr>
    </w:lvl>
    <w:lvl w:ilvl="8" w:tplc="040C0005" w:tentative="1">
      <w:start w:val="1"/>
      <w:numFmt w:val="bullet"/>
      <w:lvlText w:val=""/>
      <w:lvlJc w:val="left"/>
      <w:pPr>
        <w:ind w:left="7447" w:hanging="360"/>
      </w:pPr>
      <w:rPr>
        <w:rFonts w:ascii="Wingdings" w:hAnsi="Wingdings" w:hint="default"/>
      </w:rPr>
    </w:lvl>
  </w:abstractNum>
  <w:abstractNum w:abstractNumId="3" w15:restartNumberingAfterBreak="0">
    <w:nsid w:val="5A23393D"/>
    <w:multiLevelType w:val="hybridMultilevel"/>
    <w:tmpl w:val="340294EE"/>
    <w:lvl w:ilvl="0" w:tplc="5A141D8C">
      <w:start w:val="1"/>
      <w:numFmt w:val="bullet"/>
      <w:lvlText w:val="-"/>
      <w:lvlJc w:val="lef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4" w15:restartNumberingAfterBreak="0">
    <w:nsid w:val="73DB6575"/>
    <w:multiLevelType w:val="hybridMultilevel"/>
    <w:tmpl w:val="BAA83CB4"/>
    <w:lvl w:ilvl="0" w:tplc="4336C860">
      <w:numFmt w:val="bullet"/>
      <w:lvlText w:val=""/>
      <w:lvlJc w:val="left"/>
      <w:pPr>
        <w:ind w:left="1687" w:hanging="360"/>
      </w:pPr>
      <w:rPr>
        <w:rFonts w:ascii="Symbol" w:eastAsia="Arial" w:hAnsi="Symbol" w:cs="Aria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BA"/>
    <w:rsid w:val="00003817"/>
    <w:rsid w:val="00005ABA"/>
    <w:rsid w:val="00007871"/>
    <w:rsid w:val="000106E8"/>
    <w:rsid w:val="00015698"/>
    <w:rsid w:val="00021635"/>
    <w:rsid w:val="00022F34"/>
    <w:rsid w:val="0002409E"/>
    <w:rsid w:val="00026408"/>
    <w:rsid w:val="00026C77"/>
    <w:rsid w:val="0003073A"/>
    <w:rsid w:val="000317E4"/>
    <w:rsid w:val="000365A9"/>
    <w:rsid w:val="0003665F"/>
    <w:rsid w:val="00036BF3"/>
    <w:rsid w:val="00037A92"/>
    <w:rsid w:val="000411AA"/>
    <w:rsid w:val="00041A81"/>
    <w:rsid w:val="00041E31"/>
    <w:rsid w:val="00046436"/>
    <w:rsid w:val="00046B44"/>
    <w:rsid w:val="00056454"/>
    <w:rsid w:val="000628DE"/>
    <w:rsid w:val="00065863"/>
    <w:rsid w:val="0006617C"/>
    <w:rsid w:val="00073209"/>
    <w:rsid w:val="00074A34"/>
    <w:rsid w:val="00082042"/>
    <w:rsid w:val="0008229C"/>
    <w:rsid w:val="00082F6B"/>
    <w:rsid w:val="000859B8"/>
    <w:rsid w:val="00085FA6"/>
    <w:rsid w:val="000924D2"/>
    <w:rsid w:val="00093353"/>
    <w:rsid w:val="00095AAE"/>
    <w:rsid w:val="000A235B"/>
    <w:rsid w:val="000A2391"/>
    <w:rsid w:val="000A7F46"/>
    <w:rsid w:val="000B12B0"/>
    <w:rsid w:val="000B19FB"/>
    <w:rsid w:val="000B6364"/>
    <w:rsid w:val="000B6786"/>
    <w:rsid w:val="000C02FE"/>
    <w:rsid w:val="000C5BA5"/>
    <w:rsid w:val="000C633B"/>
    <w:rsid w:val="000C7D7D"/>
    <w:rsid w:val="000D3372"/>
    <w:rsid w:val="000D340C"/>
    <w:rsid w:val="000D381F"/>
    <w:rsid w:val="000D623A"/>
    <w:rsid w:val="000D7200"/>
    <w:rsid w:val="000D735B"/>
    <w:rsid w:val="000D7E8C"/>
    <w:rsid w:val="000E2BEB"/>
    <w:rsid w:val="000E49FD"/>
    <w:rsid w:val="000F54E2"/>
    <w:rsid w:val="000F6230"/>
    <w:rsid w:val="000F6B93"/>
    <w:rsid w:val="000F7952"/>
    <w:rsid w:val="00100116"/>
    <w:rsid w:val="001012C4"/>
    <w:rsid w:val="00103473"/>
    <w:rsid w:val="00103F7F"/>
    <w:rsid w:val="00105C76"/>
    <w:rsid w:val="001060AA"/>
    <w:rsid w:val="001064F6"/>
    <w:rsid w:val="00106BF6"/>
    <w:rsid w:val="00110341"/>
    <w:rsid w:val="00110E05"/>
    <w:rsid w:val="00111DA4"/>
    <w:rsid w:val="001122B0"/>
    <w:rsid w:val="00112DF2"/>
    <w:rsid w:val="00114270"/>
    <w:rsid w:val="001205CA"/>
    <w:rsid w:val="00121A54"/>
    <w:rsid w:val="00122454"/>
    <w:rsid w:val="00124AD2"/>
    <w:rsid w:val="001268B2"/>
    <w:rsid w:val="00134B1D"/>
    <w:rsid w:val="00134F9D"/>
    <w:rsid w:val="00140D15"/>
    <w:rsid w:val="0014574F"/>
    <w:rsid w:val="001503C4"/>
    <w:rsid w:val="00151071"/>
    <w:rsid w:val="00153D75"/>
    <w:rsid w:val="00156DAC"/>
    <w:rsid w:val="00160CEF"/>
    <w:rsid w:val="001610E6"/>
    <w:rsid w:val="00162F8E"/>
    <w:rsid w:val="001635F2"/>
    <w:rsid w:val="0016485E"/>
    <w:rsid w:val="00166DE5"/>
    <w:rsid w:val="00170932"/>
    <w:rsid w:val="00170A50"/>
    <w:rsid w:val="0017334B"/>
    <w:rsid w:val="00174114"/>
    <w:rsid w:val="00175833"/>
    <w:rsid w:val="00175E7E"/>
    <w:rsid w:val="001808D6"/>
    <w:rsid w:val="00184046"/>
    <w:rsid w:val="0018497B"/>
    <w:rsid w:val="0018559F"/>
    <w:rsid w:val="00187921"/>
    <w:rsid w:val="001903E6"/>
    <w:rsid w:val="00190ACD"/>
    <w:rsid w:val="00191092"/>
    <w:rsid w:val="0019242F"/>
    <w:rsid w:val="00197683"/>
    <w:rsid w:val="001A244B"/>
    <w:rsid w:val="001A24E5"/>
    <w:rsid w:val="001A4660"/>
    <w:rsid w:val="001A5C3D"/>
    <w:rsid w:val="001A65C6"/>
    <w:rsid w:val="001A7332"/>
    <w:rsid w:val="001B1708"/>
    <w:rsid w:val="001B3F9F"/>
    <w:rsid w:val="001B5742"/>
    <w:rsid w:val="001C067C"/>
    <w:rsid w:val="001C2111"/>
    <w:rsid w:val="001C321F"/>
    <w:rsid w:val="001C3832"/>
    <w:rsid w:val="001C4BF4"/>
    <w:rsid w:val="001D4AD1"/>
    <w:rsid w:val="001D73F5"/>
    <w:rsid w:val="001D7F2A"/>
    <w:rsid w:val="001E101C"/>
    <w:rsid w:val="001E2BAA"/>
    <w:rsid w:val="001E2EBB"/>
    <w:rsid w:val="001E3A47"/>
    <w:rsid w:val="001F2DED"/>
    <w:rsid w:val="001F3F74"/>
    <w:rsid w:val="001F6A06"/>
    <w:rsid w:val="001F6C88"/>
    <w:rsid w:val="001F760C"/>
    <w:rsid w:val="001F76DB"/>
    <w:rsid w:val="001F7F45"/>
    <w:rsid w:val="002019A8"/>
    <w:rsid w:val="00201E3D"/>
    <w:rsid w:val="00207C8E"/>
    <w:rsid w:val="00207FDE"/>
    <w:rsid w:val="002138B7"/>
    <w:rsid w:val="00217210"/>
    <w:rsid w:val="0022038B"/>
    <w:rsid w:val="0022340F"/>
    <w:rsid w:val="0022345E"/>
    <w:rsid w:val="002241FB"/>
    <w:rsid w:val="00225537"/>
    <w:rsid w:val="002268E6"/>
    <w:rsid w:val="00226B28"/>
    <w:rsid w:val="00227074"/>
    <w:rsid w:val="002304AD"/>
    <w:rsid w:val="0023292A"/>
    <w:rsid w:val="00234D21"/>
    <w:rsid w:val="00235004"/>
    <w:rsid w:val="00240AAF"/>
    <w:rsid w:val="00243C64"/>
    <w:rsid w:val="002509CF"/>
    <w:rsid w:val="00251357"/>
    <w:rsid w:val="00252B9F"/>
    <w:rsid w:val="002540E5"/>
    <w:rsid w:val="002626C9"/>
    <w:rsid w:val="00262F1B"/>
    <w:rsid w:val="00273132"/>
    <w:rsid w:val="002809F8"/>
    <w:rsid w:val="00292925"/>
    <w:rsid w:val="00294045"/>
    <w:rsid w:val="00295156"/>
    <w:rsid w:val="002951FF"/>
    <w:rsid w:val="00295F2D"/>
    <w:rsid w:val="00296DBA"/>
    <w:rsid w:val="002A22E7"/>
    <w:rsid w:val="002A2509"/>
    <w:rsid w:val="002A6CBF"/>
    <w:rsid w:val="002B27C0"/>
    <w:rsid w:val="002B4DA8"/>
    <w:rsid w:val="002B6819"/>
    <w:rsid w:val="002B76D2"/>
    <w:rsid w:val="002C07BC"/>
    <w:rsid w:val="002C14B2"/>
    <w:rsid w:val="002C2CBD"/>
    <w:rsid w:val="002C44A9"/>
    <w:rsid w:val="002C63E9"/>
    <w:rsid w:val="002C704B"/>
    <w:rsid w:val="002D2090"/>
    <w:rsid w:val="002D28BC"/>
    <w:rsid w:val="002D3973"/>
    <w:rsid w:val="002D41C1"/>
    <w:rsid w:val="002D5E4F"/>
    <w:rsid w:val="002D7484"/>
    <w:rsid w:val="002E134B"/>
    <w:rsid w:val="002E247E"/>
    <w:rsid w:val="002E4AE0"/>
    <w:rsid w:val="002E6544"/>
    <w:rsid w:val="002F02C2"/>
    <w:rsid w:val="002F33C3"/>
    <w:rsid w:val="002F65C1"/>
    <w:rsid w:val="002F791E"/>
    <w:rsid w:val="002F7C11"/>
    <w:rsid w:val="00301760"/>
    <w:rsid w:val="003030C0"/>
    <w:rsid w:val="00303C1C"/>
    <w:rsid w:val="003048DA"/>
    <w:rsid w:val="00305D2D"/>
    <w:rsid w:val="003074F9"/>
    <w:rsid w:val="00307A96"/>
    <w:rsid w:val="003136B5"/>
    <w:rsid w:val="00313CEE"/>
    <w:rsid w:val="0031412C"/>
    <w:rsid w:val="00314607"/>
    <w:rsid w:val="0031777F"/>
    <w:rsid w:val="00320B0C"/>
    <w:rsid w:val="00320EBD"/>
    <w:rsid w:val="0032566C"/>
    <w:rsid w:val="0032716C"/>
    <w:rsid w:val="0033098F"/>
    <w:rsid w:val="00330C74"/>
    <w:rsid w:val="0033210D"/>
    <w:rsid w:val="00333A7B"/>
    <w:rsid w:val="00333DB8"/>
    <w:rsid w:val="003364F8"/>
    <w:rsid w:val="003376AC"/>
    <w:rsid w:val="00340940"/>
    <w:rsid w:val="00342229"/>
    <w:rsid w:val="00342C9C"/>
    <w:rsid w:val="00342DE3"/>
    <w:rsid w:val="00344F94"/>
    <w:rsid w:val="00347F6F"/>
    <w:rsid w:val="003515D7"/>
    <w:rsid w:val="003519F9"/>
    <w:rsid w:val="00356D40"/>
    <w:rsid w:val="00357F1E"/>
    <w:rsid w:val="00360EF9"/>
    <w:rsid w:val="00362723"/>
    <w:rsid w:val="00362901"/>
    <w:rsid w:val="00362BC9"/>
    <w:rsid w:val="00362F16"/>
    <w:rsid w:val="0036346D"/>
    <w:rsid w:val="0036460D"/>
    <w:rsid w:val="00365F52"/>
    <w:rsid w:val="0036771A"/>
    <w:rsid w:val="003678AC"/>
    <w:rsid w:val="0036790D"/>
    <w:rsid w:val="003724A5"/>
    <w:rsid w:val="00373E23"/>
    <w:rsid w:val="0037652E"/>
    <w:rsid w:val="00381C9A"/>
    <w:rsid w:val="003829F0"/>
    <w:rsid w:val="00384B7E"/>
    <w:rsid w:val="00390D5E"/>
    <w:rsid w:val="00393A01"/>
    <w:rsid w:val="00395A69"/>
    <w:rsid w:val="003A09C9"/>
    <w:rsid w:val="003A14AB"/>
    <w:rsid w:val="003A67CE"/>
    <w:rsid w:val="003B2195"/>
    <w:rsid w:val="003B499A"/>
    <w:rsid w:val="003C107B"/>
    <w:rsid w:val="003C5B96"/>
    <w:rsid w:val="003D09F9"/>
    <w:rsid w:val="003D1DB5"/>
    <w:rsid w:val="003D3A0E"/>
    <w:rsid w:val="003D4A38"/>
    <w:rsid w:val="003D4FB1"/>
    <w:rsid w:val="003D7031"/>
    <w:rsid w:val="003E2184"/>
    <w:rsid w:val="003E4086"/>
    <w:rsid w:val="003E4E48"/>
    <w:rsid w:val="003E5D4A"/>
    <w:rsid w:val="003E6290"/>
    <w:rsid w:val="003E6AE7"/>
    <w:rsid w:val="003E732F"/>
    <w:rsid w:val="003E752A"/>
    <w:rsid w:val="003E7C0B"/>
    <w:rsid w:val="003E7F97"/>
    <w:rsid w:val="003F0BDC"/>
    <w:rsid w:val="003F27D5"/>
    <w:rsid w:val="003F36F5"/>
    <w:rsid w:val="00400C00"/>
    <w:rsid w:val="00401AF7"/>
    <w:rsid w:val="00413EA3"/>
    <w:rsid w:val="00415A34"/>
    <w:rsid w:val="00417835"/>
    <w:rsid w:val="00420159"/>
    <w:rsid w:val="0042156F"/>
    <w:rsid w:val="004218AA"/>
    <w:rsid w:val="00422C90"/>
    <w:rsid w:val="00425577"/>
    <w:rsid w:val="00426053"/>
    <w:rsid w:val="00430A8C"/>
    <w:rsid w:val="0043266D"/>
    <w:rsid w:val="0043360D"/>
    <w:rsid w:val="00433FD1"/>
    <w:rsid w:val="0043400C"/>
    <w:rsid w:val="00435288"/>
    <w:rsid w:val="0044035D"/>
    <w:rsid w:val="00442B8D"/>
    <w:rsid w:val="00443847"/>
    <w:rsid w:val="004442E0"/>
    <w:rsid w:val="004450C0"/>
    <w:rsid w:val="00452383"/>
    <w:rsid w:val="0045501C"/>
    <w:rsid w:val="00461C12"/>
    <w:rsid w:val="00462CB8"/>
    <w:rsid w:val="00462D40"/>
    <w:rsid w:val="004636E6"/>
    <w:rsid w:val="00464147"/>
    <w:rsid w:val="00464C17"/>
    <w:rsid w:val="00470B37"/>
    <w:rsid w:val="004738E7"/>
    <w:rsid w:val="00473E8A"/>
    <w:rsid w:val="0047471B"/>
    <w:rsid w:val="00476FE1"/>
    <w:rsid w:val="0048301C"/>
    <w:rsid w:val="0048361E"/>
    <w:rsid w:val="004846BB"/>
    <w:rsid w:val="00494A1C"/>
    <w:rsid w:val="004958E3"/>
    <w:rsid w:val="00497C0B"/>
    <w:rsid w:val="004A40C2"/>
    <w:rsid w:val="004A413A"/>
    <w:rsid w:val="004B1E45"/>
    <w:rsid w:val="004B2A0A"/>
    <w:rsid w:val="004B2BBD"/>
    <w:rsid w:val="004B4EDF"/>
    <w:rsid w:val="004C7B13"/>
    <w:rsid w:val="004D0B81"/>
    <w:rsid w:val="004D21C6"/>
    <w:rsid w:val="004D3C9F"/>
    <w:rsid w:val="004D3F1D"/>
    <w:rsid w:val="004D56D2"/>
    <w:rsid w:val="004D6010"/>
    <w:rsid w:val="004E2EAA"/>
    <w:rsid w:val="004E3791"/>
    <w:rsid w:val="004E4857"/>
    <w:rsid w:val="004E69BD"/>
    <w:rsid w:val="004E77B5"/>
    <w:rsid w:val="004E7AB3"/>
    <w:rsid w:val="004F24A6"/>
    <w:rsid w:val="004F2FC8"/>
    <w:rsid w:val="004F426E"/>
    <w:rsid w:val="005000A9"/>
    <w:rsid w:val="005005FE"/>
    <w:rsid w:val="005007AB"/>
    <w:rsid w:val="0050144D"/>
    <w:rsid w:val="005038B1"/>
    <w:rsid w:val="00506199"/>
    <w:rsid w:val="00506EBE"/>
    <w:rsid w:val="005149CA"/>
    <w:rsid w:val="00516D5A"/>
    <w:rsid w:val="00523EA8"/>
    <w:rsid w:val="00524037"/>
    <w:rsid w:val="00525CB8"/>
    <w:rsid w:val="00527BE0"/>
    <w:rsid w:val="00530939"/>
    <w:rsid w:val="00530B57"/>
    <w:rsid w:val="00533D22"/>
    <w:rsid w:val="00537D45"/>
    <w:rsid w:val="005417DC"/>
    <w:rsid w:val="00543146"/>
    <w:rsid w:val="00544518"/>
    <w:rsid w:val="00545801"/>
    <w:rsid w:val="00546A9F"/>
    <w:rsid w:val="00552B2F"/>
    <w:rsid w:val="00553B98"/>
    <w:rsid w:val="0055483F"/>
    <w:rsid w:val="005551C7"/>
    <w:rsid w:val="00557072"/>
    <w:rsid w:val="005574CF"/>
    <w:rsid w:val="005608DD"/>
    <w:rsid w:val="00562BAB"/>
    <w:rsid w:val="005659C4"/>
    <w:rsid w:val="0056617B"/>
    <w:rsid w:val="0056667C"/>
    <w:rsid w:val="00567BA7"/>
    <w:rsid w:val="005715F8"/>
    <w:rsid w:val="00573020"/>
    <w:rsid w:val="00574CF1"/>
    <w:rsid w:val="00574E49"/>
    <w:rsid w:val="00582D40"/>
    <w:rsid w:val="00590687"/>
    <w:rsid w:val="00590A42"/>
    <w:rsid w:val="00591902"/>
    <w:rsid w:val="005929C8"/>
    <w:rsid w:val="00592E4E"/>
    <w:rsid w:val="00593D02"/>
    <w:rsid w:val="005A0D78"/>
    <w:rsid w:val="005A1740"/>
    <w:rsid w:val="005A593F"/>
    <w:rsid w:val="005A646F"/>
    <w:rsid w:val="005B14B8"/>
    <w:rsid w:val="005B2A44"/>
    <w:rsid w:val="005B7835"/>
    <w:rsid w:val="005C1D29"/>
    <w:rsid w:val="005C612B"/>
    <w:rsid w:val="005D2E85"/>
    <w:rsid w:val="005D2F1C"/>
    <w:rsid w:val="005D6C7B"/>
    <w:rsid w:val="005E76E6"/>
    <w:rsid w:val="005E7D1D"/>
    <w:rsid w:val="005F0FAC"/>
    <w:rsid w:val="00604898"/>
    <w:rsid w:val="00604FA0"/>
    <w:rsid w:val="00605674"/>
    <w:rsid w:val="00607FA8"/>
    <w:rsid w:val="00612305"/>
    <w:rsid w:val="00613661"/>
    <w:rsid w:val="00614E9F"/>
    <w:rsid w:val="00615C3B"/>
    <w:rsid w:val="00635EF1"/>
    <w:rsid w:val="00635F6D"/>
    <w:rsid w:val="00636DF4"/>
    <w:rsid w:val="00636E23"/>
    <w:rsid w:val="006370C0"/>
    <w:rsid w:val="00637270"/>
    <w:rsid w:val="006411E5"/>
    <w:rsid w:val="00643A3D"/>
    <w:rsid w:val="00643DFD"/>
    <w:rsid w:val="00644F95"/>
    <w:rsid w:val="00645A66"/>
    <w:rsid w:val="00651834"/>
    <w:rsid w:val="006524E1"/>
    <w:rsid w:val="00652E4D"/>
    <w:rsid w:val="00653886"/>
    <w:rsid w:val="00655BE9"/>
    <w:rsid w:val="006560A3"/>
    <w:rsid w:val="00656BAD"/>
    <w:rsid w:val="0066183E"/>
    <w:rsid w:val="0066311D"/>
    <w:rsid w:val="00666EA6"/>
    <w:rsid w:val="00666F96"/>
    <w:rsid w:val="006674D1"/>
    <w:rsid w:val="00671A72"/>
    <w:rsid w:val="00671B33"/>
    <w:rsid w:val="00672825"/>
    <w:rsid w:val="00673E44"/>
    <w:rsid w:val="00675417"/>
    <w:rsid w:val="00685A50"/>
    <w:rsid w:val="0069275E"/>
    <w:rsid w:val="00693297"/>
    <w:rsid w:val="00696246"/>
    <w:rsid w:val="00696EA0"/>
    <w:rsid w:val="006A1232"/>
    <w:rsid w:val="006A2710"/>
    <w:rsid w:val="006A5F4D"/>
    <w:rsid w:val="006B0DA2"/>
    <w:rsid w:val="006B492E"/>
    <w:rsid w:val="006B4BBC"/>
    <w:rsid w:val="006B6008"/>
    <w:rsid w:val="006C0091"/>
    <w:rsid w:val="006C2364"/>
    <w:rsid w:val="006C2A75"/>
    <w:rsid w:val="006C673B"/>
    <w:rsid w:val="006D04DC"/>
    <w:rsid w:val="006D119E"/>
    <w:rsid w:val="006D23F4"/>
    <w:rsid w:val="006D2B6F"/>
    <w:rsid w:val="006D36F2"/>
    <w:rsid w:val="006D3B98"/>
    <w:rsid w:val="006D401A"/>
    <w:rsid w:val="006D4727"/>
    <w:rsid w:val="006D4E88"/>
    <w:rsid w:val="006E290C"/>
    <w:rsid w:val="006E3CC7"/>
    <w:rsid w:val="006E5437"/>
    <w:rsid w:val="006E6375"/>
    <w:rsid w:val="006E6A5F"/>
    <w:rsid w:val="006F0202"/>
    <w:rsid w:val="006F2B7E"/>
    <w:rsid w:val="006F2F55"/>
    <w:rsid w:val="006F3422"/>
    <w:rsid w:val="006F5137"/>
    <w:rsid w:val="006F7C13"/>
    <w:rsid w:val="00700CF3"/>
    <w:rsid w:val="007029FD"/>
    <w:rsid w:val="0070606F"/>
    <w:rsid w:val="007104F6"/>
    <w:rsid w:val="007118D2"/>
    <w:rsid w:val="00712BB2"/>
    <w:rsid w:val="007132A7"/>
    <w:rsid w:val="0072089E"/>
    <w:rsid w:val="007213CE"/>
    <w:rsid w:val="00722D9E"/>
    <w:rsid w:val="00722F37"/>
    <w:rsid w:val="00724804"/>
    <w:rsid w:val="00724EEB"/>
    <w:rsid w:val="0073053F"/>
    <w:rsid w:val="00731027"/>
    <w:rsid w:val="0073473A"/>
    <w:rsid w:val="00736A42"/>
    <w:rsid w:val="007420C9"/>
    <w:rsid w:val="007440BD"/>
    <w:rsid w:val="007470E5"/>
    <w:rsid w:val="00752EDA"/>
    <w:rsid w:val="00757790"/>
    <w:rsid w:val="007579D9"/>
    <w:rsid w:val="00763B2B"/>
    <w:rsid w:val="00765489"/>
    <w:rsid w:val="00772E30"/>
    <w:rsid w:val="00775408"/>
    <w:rsid w:val="00776817"/>
    <w:rsid w:val="007768F0"/>
    <w:rsid w:val="00780DCB"/>
    <w:rsid w:val="00781CCA"/>
    <w:rsid w:val="00783C6B"/>
    <w:rsid w:val="00787EE9"/>
    <w:rsid w:val="007900BE"/>
    <w:rsid w:val="00790F8C"/>
    <w:rsid w:val="00792D03"/>
    <w:rsid w:val="007954DA"/>
    <w:rsid w:val="007964D3"/>
    <w:rsid w:val="0079691A"/>
    <w:rsid w:val="0079776D"/>
    <w:rsid w:val="00797D9D"/>
    <w:rsid w:val="007A0688"/>
    <w:rsid w:val="007A6DDB"/>
    <w:rsid w:val="007B543E"/>
    <w:rsid w:val="007B62F0"/>
    <w:rsid w:val="007B6950"/>
    <w:rsid w:val="007C0093"/>
    <w:rsid w:val="007C155D"/>
    <w:rsid w:val="007C3924"/>
    <w:rsid w:val="007C5383"/>
    <w:rsid w:val="007C64EA"/>
    <w:rsid w:val="007D0654"/>
    <w:rsid w:val="007D258C"/>
    <w:rsid w:val="007D35C0"/>
    <w:rsid w:val="007D4869"/>
    <w:rsid w:val="007D4BA0"/>
    <w:rsid w:val="007E0EDC"/>
    <w:rsid w:val="007E21B1"/>
    <w:rsid w:val="007E316F"/>
    <w:rsid w:val="007E3F4D"/>
    <w:rsid w:val="007E4866"/>
    <w:rsid w:val="007E4DD5"/>
    <w:rsid w:val="007E6C7F"/>
    <w:rsid w:val="007F0B64"/>
    <w:rsid w:val="007F5C4B"/>
    <w:rsid w:val="007F5F43"/>
    <w:rsid w:val="007F7BE9"/>
    <w:rsid w:val="00801180"/>
    <w:rsid w:val="00803024"/>
    <w:rsid w:val="0080377F"/>
    <w:rsid w:val="00804B67"/>
    <w:rsid w:val="008075D9"/>
    <w:rsid w:val="00811F6C"/>
    <w:rsid w:val="008159F6"/>
    <w:rsid w:val="008174F1"/>
    <w:rsid w:val="00820D05"/>
    <w:rsid w:val="0082335A"/>
    <w:rsid w:val="00824D1B"/>
    <w:rsid w:val="008307F8"/>
    <w:rsid w:val="00831475"/>
    <w:rsid w:val="00831A69"/>
    <w:rsid w:val="008373C1"/>
    <w:rsid w:val="00840192"/>
    <w:rsid w:val="00840F3C"/>
    <w:rsid w:val="00842404"/>
    <w:rsid w:val="008436C0"/>
    <w:rsid w:val="00850835"/>
    <w:rsid w:val="008625E8"/>
    <w:rsid w:val="00864A2E"/>
    <w:rsid w:val="00866319"/>
    <w:rsid w:val="0086734C"/>
    <w:rsid w:val="00871A7B"/>
    <w:rsid w:val="0087391F"/>
    <w:rsid w:val="008751E1"/>
    <w:rsid w:val="008814AB"/>
    <w:rsid w:val="008867B4"/>
    <w:rsid w:val="00887427"/>
    <w:rsid w:val="008900D7"/>
    <w:rsid w:val="0089158C"/>
    <w:rsid w:val="0089208F"/>
    <w:rsid w:val="00894A4F"/>
    <w:rsid w:val="00897D30"/>
    <w:rsid w:val="008A1CCC"/>
    <w:rsid w:val="008A308C"/>
    <w:rsid w:val="008A3458"/>
    <w:rsid w:val="008B01D6"/>
    <w:rsid w:val="008B15F7"/>
    <w:rsid w:val="008B276E"/>
    <w:rsid w:val="008B2D00"/>
    <w:rsid w:val="008B5231"/>
    <w:rsid w:val="008B5BD1"/>
    <w:rsid w:val="008C14A1"/>
    <w:rsid w:val="008C2691"/>
    <w:rsid w:val="008C2C6A"/>
    <w:rsid w:val="008C4A09"/>
    <w:rsid w:val="008D2AFB"/>
    <w:rsid w:val="008D4DA4"/>
    <w:rsid w:val="008D5C51"/>
    <w:rsid w:val="008D78E6"/>
    <w:rsid w:val="008D799A"/>
    <w:rsid w:val="008E2CED"/>
    <w:rsid w:val="008E50F1"/>
    <w:rsid w:val="008E7FD6"/>
    <w:rsid w:val="008F246F"/>
    <w:rsid w:val="008F345B"/>
    <w:rsid w:val="008F3483"/>
    <w:rsid w:val="008F41FB"/>
    <w:rsid w:val="008F5CD6"/>
    <w:rsid w:val="008F5F17"/>
    <w:rsid w:val="008F6440"/>
    <w:rsid w:val="0090043C"/>
    <w:rsid w:val="00900533"/>
    <w:rsid w:val="00901E4D"/>
    <w:rsid w:val="0090289A"/>
    <w:rsid w:val="00902F77"/>
    <w:rsid w:val="00904643"/>
    <w:rsid w:val="00904715"/>
    <w:rsid w:val="00910114"/>
    <w:rsid w:val="00910DED"/>
    <w:rsid w:val="00911415"/>
    <w:rsid w:val="00911AA1"/>
    <w:rsid w:val="009201AE"/>
    <w:rsid w:val="00920E83"/>
    <w:rsid w:val="00922AC1"/>
    <w:rsid w:val="00923B9C"/>
    <w:rsid w:val="00923D21"/>
    <w:rsid w:val="00925DD2"/>
    <w:rsid w:val="00930D90"/>
    <w:rsid w:val="00932855"/>
    <w:rsid w:val="00932942"/>
    <w:rsid w:val="00932BF3"/>
    <w:rsid w:val="00932DFF"/>
    <w:rsid w:val="00935DBE"/>
    <w:rsid w:val="00936A53"/>
    <w:rsid w:val="009405ED"/>
    <w:rsid w:val="00941246"/>
    <w:rsid w:val="00942D28"/>
    <w:rsid w:val="00943547"/>
    <w:rsid w:val="00944275"/>
    <w:rsid w:val="00946C2C"/>
    <w:rsid w:val="009520F1"/>
    <w:rsid w:val="0095544F"/>
    <w:rsid w:val="00957CE9"/>
    <w:rsid w:val="00962F35"/>
    <w:rsid w:val="009636CE"/>
    <w:rsid w:val="00963A90"/>
    <w:rsid w:val="00965D4D"/>
    <w:rsid w:val="009676E6"/>
    <w:rsid w:val="00971A3D"/>
    <w:rsid w:val="009721FF"/>
    <w:rsid w:val="00975DD9"/>
    <w:rsid w:val="0097667A"/>
    <w:rsid w:val="00980BE2"/>
    <w:rsid w:val="009810B6"/>
    <w:rsid w:val="0098212B"/>
    <w:rsid w:val="00990792"/>
    <w:rsid w:val="0099175E"/>
    <w:rsid w:val="009938BC"/>
    <w:rsid w:val="009963A4"/>
    <w:rsid w:val="009979BF"/>
    <w:rsid w:val="009B0BEB"/>
    <w:rsid w:val="009B0E47"/>
    <w:rsid w:val="009B1491"/>
    <w:rsid w:val="009B30B7"/>
    <w:rsid w:val="009B438E"/>
    <w:rsid w:val="009C077C"/>
    <w:rsid w:val="009C14BC"/>
    <w:rsid w:val="009C2ACC"/>
    <w:rsid w:val="009C4501"/>
    <w:rsid w:val="009C5112"/>
    <w:rsid w:val="009C5B51"/>
    <w:rsid w:val="009D3EED"/>
    <w:rsid w:val="009D4F72"/>
    <w:rsid w:val="009D6904"/>
    <w:rsid w:val="009E2840"/>
    <w:rsid w:val="009E3B70"/>
    <w:rsid w:val="009E5132"/>
    <w:rsid w:val="009F05AC"/>
    <w:rsid w:val="009F11D4"/>
    <w:rsid w:val="009F5243"/>
    <w:rsid w:val="009F5B82"/>
    <w:rsid w:val="009F65CB"/>
    <w:rsid w:val="00A00DD5"/>
    <w:rsid w:val="00A04709"/>
    <w:rsid w:val="00A05011"/>
    <w:rsid w:val="00A15D29"/>
    <w:rsid w:val="00A20938"/>
    <w:rsid w:val="00A23EEA"/>
    <w:rsid w:val="00A2451C"/>
    <w:rsid w:val="00A275C2"/>
    <w:rsid w:val="00A31118"/>
    <w:rsid w:val="00A365EF"/>
    <w:rsid w:val="00A36B70"/>
    <w:rsid w:val="00A376AF"/>
    <w:rsid w:val="00A40EE1"/>
    <w:rsid w:val="00A41687"/>
    <w:rsid w:val="00A4228B"/>
    <w:rsid w:val="00A43054"/>
    <w:rsid w:val="00A45A14"/>
    <w:rsid w:val="00A45AAE"/>
    <w:rsid w:val="00A45D2B"/>
    <w:rsid w:val="00A505D4"/>
    <w:rsid w:val="00A54542"/>
    <w:rsid w:val="00A563C4"/>
    <w:rsid w:val="00A614E7"/>
    <w:rsid w:val="00A61E25"/>
    <w:rsid w:val="00A63C9A"/>
    <w:rsid w:val="00A63EB5"/>
    <w:rsid w:val="00A712AA"/>
    <w:rsid w:val="00A71E56"/>
    <w:rsid w:val="00A7262F"/>
    <w:rsid w:val="00A72EE8"/>
    <w:rsid w:val="00A73EBF"/>
    <w:rsid w:val="00A755EE"/>
    <w:rsid w:val="00A77166"/>
    <w:rsid w:val="00A776AB"/>
    <w:rsid w:val="00A8130E"/>
    <w:rsid w:val="00A83403"/>
    <w:rsid w:val="00A836EA"/>
    <w:rsid w:val="00A8479E"/>
    <w:rsid w:val="00A91172"/>
    <w:rsid w:val="00A92650"/>
    <w:rsid w:val="00A92E09"/>
    <w:rsid w:val="00A94BF7"/>
    <w:rsid w:val="00A96B2F"/>
    <w:rsid w:val="00AA0064"/>
    <w:rsid w:val="00AA5DC5"/>
    <w:rsid w:val="00AA7027"/>
    <w:rsid w:val="00AB0F6C"/>
    <w:rsid w:val="00AB1C83"/>
    <w:rsid w:val="00AB79CD"/>
    <w:rsid w:val="00AC061B"/>
    <w:rsid w:val="00AC107B"/>
    <w:rsid w:val="00AC47AA"/>
    <w:rsid w:val="00AC4F72"/>
    <w:rsid w:val="00AC657A"/>
    <w:rsid w:val="00AC7ECC"/>
    <w:rsid w:val="00AD30AF"/>
    <w:rsid w:val="00AD3A8C"/>
    <w:rsid w:val="00AD56DB"/>
    <w:rsid w:val="00AD6DAC"/>
    <w:rsid w:val="00AE15B1"/>
    <w:rsid w:val="00AE3598"/>
    <w:rsid w:val="00AF0A41"/>
    <w:rsid w:val="00AF0B5C"/>
    <w:rsid w:val="00AF2439"/>
    <w:rsid w:val="00AF4367"/>
    <w:rsid w:val="00AF5770"/>
    <w:rsid w:val="00AF756F"/>
    <w:rsid w:val="00B0016E"/>
    <w:rsid w:val="00B004B3"/>
    <w:rsid w:val="00B04EEF"/>
    <w:rsid w:val="00B0678C"/>
    <w:rsid w:val="00B06EE7"/>
    <w:rsid w:val="00B116B2"/>
    <w:rsid w:val="00B1207A"/>
    <w:rsid w:val="00B143C8"/>
    <w:rsid w:val="00B17473"/>
    <w:rsid w:val="00B20B58"/>
    <w:rsid w:val="00B2594A"/>
    <w:rsid w:val="00B26153"/>
    <w:rsid w:val="00B2619A"/>
    <w:rsid w:val="00B310B4"/>
    <w:rsid w:val="00B3171D"/>
    <w:rsid w:val="00B31CA4"/>
    <w:rsid w:val="00B33221"/>
    <w:rsid w:val="00B3409F"/>
    <w:rsid w:val="00B41E25"/>
    <w:rsid w:val="00B47304"/>
    <w:rsid w:val="00B52017"/>
    <w:rsid w:val="00B5339D"/>
    <w:rsid w:val="00B5465B"/>
    <w:rsid w:val="00B608FD"/>
    <w:rsid w:val="00B60A84"/>
    <w:rsid w:val="00B6283D"/>
    <w:rsid w:val="00B7019B"/>
    <w:rsid w:val="00B71B1B"/>
    <w:rsid w:val="00B73563"/>
    <w:rsid w:val="00B77739"/>
    <w:rsid w:val="00B77CD3"/>
    <w:rsid w:val="00B81E34"/>
    <w:rsid w:val="00B83B34"/>
    <w:rsid w:val="00B8472B"/>
    <w:rsid w:val="00B87445"/>
    <w:rsid w:val="00B8755A"/>
    <w:rsid w:val="00B87DFD"/>
    <w:rsid w:val="00B90CF5"/>
    <w:rsid w:val="00B90D05"/>
    <w:rsid w:val="00B9118D"/>
    <w:rsid w:val="00B9267E"/>
    <w:rsid w:val="00B93D5C"/>
    <w:rsid w:val="00B9413C"/>
    <w:rsid w:val="00B94567"/>
    <w:rsid w:val="00B94816"/>
    <w:rsid w:val="00B964B2"/>
    <w:rsid w:val="00B967AD"/>
    <w:rsid w:val="00BA6FA8"/>
    <w:rsid w:val="00BB13CF"/>
    <w:rsid w:val="00BB3327"/>
    <w:rsid w:val="00BB434C"/>
    <w:rsid w:val="00BB4D1E"/>
    <w:rsid w:val="00BB5E11"/>
    <w:rsid w:val="00BC0098"/>
    <w:rsid w:val="00BC1566"/>
    <w:rsid w:val="00BC78CB"/>
    <w:rsid w:val="00BC79E0"/>
    <w:rsid w:val="00BC7A17"/>
    <w:rsid w:val="00BD0422"/>
    <w:rsid w:val="00BD04C8"/>
    <w:rsid w:val="00BD1745"/>
    <w:rsid w:val="00BD2614"/>
    <w:rsid w:val="00BD6BD4"/>
    <w:rsid w:val="00BE08D7"/>
    <w:rsid w:val="00BE16B6"/>
    <w:rsid w:val="00BE4035"/>
    <w:rsid w:val="00BE71D7"/>
    <w:rsid w:val="00BF2292"/>
    <w:rsid w:val="00BF4BF4"/>
    <w:rsid w:val="00BF4DA9"/>
    <w:rsid w:val="00BF7376"/>
    <w:rsid w:val="00BF7E8E"/>
    <w:rsid w:val="00C01143"/>
    <w:rsid w:val="00C0144D"/>
    <w:rsid w:val="00C01CD3"/>
    <w:rsid w:val="00C023C2"/>
    <w:rsid w:val="00C02E6E"/>
    <w:rsid w:val="00C04F83"/>
    <w:rsid w:val="00C05D62"/>
    <w:rsid w:val="00C0784C"/>
    <w:rsid w:val="00C1046A"/>
    <w:rsid w:val="00C10F0F"/>
    <w:rsid w:val="00C1309D"/>
    <w:rsid w:val="00C15AE2"/>
    <w:rsid w:val="00C24CFF"/>
    <w:rsid w:val="00C25821"/>
    <w:rsid w:val="00C3234B"/>
    <w:rsid w:val="00C3255A"/>
    <w:rsid w:val="00C3294E"/>
    <w:rsid w:val="00C332D8"/>
    <w:rsid w:val="00C355F0"/>
    <w:rsid w:val="00C4352E"/>
    <w:rsid w:val="00C4656A"/>
    <w:rsid w:val="00C4795E"/>
    <w:rsid w:val="00C506B3"/>
    <w:rsid w:val="00C507DC"/>
    <w:rsid w:val="00C50C74"/>
    <w:rsid w:val="00C570E0"/>
    <w:rsid w:val="00C659BD"/>
    <w:rsid w:val="00C66CB8"/>
    <w:rsid w:val="00C670AE"/>
    <w:rsid w:val="00C67528"/>
    <w:rsid w:val="00C70D76"/>
    <w:rsid w:val="00C7100C"/>
    <w:rsid w:val="00C7331D"/>
    <w:rsid w:val="00C74AEF"/>
    <w:rsid w:val="00C74D81"/>
    <w:rsid w:val="00C75133"/>
    <w:rsid w:val="00C75FA2"/>
    <w:rsid w:val="00C81F12"/>
    <w:rsid w:val="00C826CA"/>
    <w:rsid w:val="00C84A8C"/>
    <w:rsid w:val="00C87921"/>
    <w:rsid w:val="00C917EC"/>
    <w:rsid w:val="00C91DC9"/>
    <w:rsid w:val="00C948A7"/>
    <w:rsid w:val="00C9578B"/>
    <w:rsid w:val="00CA14F5"/>
    <w:rsid w:val="00CA448A"/>
    <w:rsid w:val="00CA45C7"/>
    <w:rsid w:val="00CA544C"/>
    <w:rsid w:val="00CA64DA"/>
    <w:rsid w:val="00CB2CC9"/>
    <w:rsid w:val="00CB3338"/>
    <w:rsid w:val="00CC1484"/>
    <w:rsid w:val="00CC33B4"/>
    <w:rsid w:val="00CC5AD1"/>
    <w:rsid w:val="00CD1774"/>
    <w:rsid w:val="00CD5786"/>
    <w:rsid w:val="00CD62C2"/>
    <w:rsid w:val="00CD7BBE"/>
    <w:rsid w:val="00CE4977"/>
    <w:rsid w:val="00CE5B86"/>
    <w:rsid w:val="00CE7436"/>
    <w:rsid w:val="00CE7F00"/>
    <w:rsid w:val="00CF076D"/>
    <w:rsid w:val="00CF3F45"/>
    <w:rsid w:val="00CF480D"/>
    <w:rsid w:val="00CF60A2"/>
    <w:rsid w:val="00D0066B"/>
    <w:rsid w:val="00D00C77"/>
    <w:rsid w:val="00D025FD"/>
    <w:rsid w:val="00D10DC5"/>
    <w:rsid w:val="00D1369B"/>
    <w:rsid w:val="00D14A15"/>
    <w:rsid w:val="00D15475"/>
    <w:rsid w:val="00D1550F"/>
    <w:rsid w:val="00D1575B"/>
    <w:rsid w:val="00D21DA5"/>
    <w:rsid w:val="00D2351E"/>
    <w:rsid w:val="00D2606D"/>
    <w:rsid w:val="00D30C49"/>
    <w:rsid w:val="00D31EC8"/>
    <w:rsid w:val="00D33633"/>
    <w:rsid w:val="00D3394B"/>
    <w:rsid w:val="00D40510"/>
    <w:rsid w:val="00D43F65"/>
    <w:rsid w:val="00D47D3C"/>
    <w:rsid w:val="00D50709"/>
    <w:rsid w:val="00D51702"/>
    <w:rsid w:val="00D51B74"/>
    <w:rsid w:val="00D52CCE"/>
    <w:rsid w:val="00D535F6"/>
    <w:rsid w:val="00D539A4"/>
    <w:rsid w:val="00D5507A"/>
    <w:rsid w:val="00D63CA4"/>
    <w:rsid w:val="00D64BDF"/>
    <w:rsid w:val="00D677EA"/>
    <w:rsid w:val="00D67DBF"/>
    <w:rsid w:val="00D715A1"/>
    <w:rsid w:val="00D744E3"/>
    <w:rsid w:val="00D801FA"/>
    <w:rsid w:val="00D8747A"/>
    <w:rsid w:val="00D9383D"/>
    <w:rsid w:val="00DA2BE4"/>
    <w:rsid w:val="00DA2C86"/>
    <w:rsid w:val="00DA2CAB"/>
    <w:rsid w:val="00DA63A0"/>
    <w:rsid w:val="00DB1EDF"/>
    <w:rsid w:val="00DB40BB"/>
    <w:rsid w:val="00DB505E"/>
    <w:rsid w:val="00DC0085"/>
    <w:rsid w:val="00DC1739"/>
    <w:rsid w:val="00DC2663"/>
    <w:rsid w:val="00DC2AB4"/>
    <w:rsid w:val="00DC5098"/>
    <w:rsid w:val="00DC5113"/>
    <w:rsid w:val="00DD130B"/>
    <w:rsid w:val="00DD460C"/>
    <w:rsid w:val="00DE0183"/>
    <w:rsid w:val="00DE3024"/>
    <w:rsid w:val="00DE34C4"/>
    <w:rsid w:val="00DE4A29"/>
    <w:rsid w:val="00DE65C6"/>
    <w:rsid w:val="00DF101A"/>
    <w:rsid w:val="00DF1EA3"/>
    <w:rsid w:val="00DF1F68"/>
    <w:rsid w:val="00DF760B"/>
    <w:rsid w:val="00E00F10"/>
    <w:rsid w:val="00E050B2"/>
    <w:rsid w:val="00E05864"/>
    <w:rsid w:val="00E06F56"/>
    <w:rsid w:val="00E06F81"/>
    <w:rsid w:val="00E11F18"/>
    <w:rsid w:val="00E123FC"/>
    <w:rsid w:val="00E14389"/>
    <w:rsid w:val="00E2073E"/>
    <w:rsid w:val="00E216BF"/>
    <w:rsid w:val="00E2340E"/>
    <w:rsid w:val="00E24A1C"/>
    <w:rsid w:val="00E255FF"/>
    <w:rsid w:val="00E269D4"/>
    <w:rsid w:val="00E27BA6"/>
    <w:rsid w:val="00E33844"/>
    <w:rsid w:val="00E34BD7"/>
    <w:rsid w:val="00E371CD"/>
    <w:rsid w:val="00E3738F"/>
    <w:rsid w:val="00E40A30"/>
    <w:rsid w:val="00E42CB0"/>
    <w:rsid w:val="00E472A8"/>
    <w:rsid w:val="00E54937"/>
    <w:rsid w:val="00E55EE4"/>
    <w:rsid w:val="00E611F8"/>
    <w:rsid w:val="00E65DC9"/>
    <w:rsid w:val="00E6724A"/>
    <w:rsid w:val="00E718A5"/>
    <w:rsid w:val="00E71B60"/>
    <w:rsid w:val="00E722E6"/>
    <w:rsid w:val="00E72795"/>
    <w:rsid w:val="00E72F6C"/>
    <w:rsid w:val="00E76EC7"/>
    <w:rsid w:val="00E80751"/>
    <w:rsid w:val="00E830B7"/>
    <w:rsid w:val="00E85123"/>
    <w:rsid w:val="00E858FB"/>
    <w:rsid w:val="00E86420"/>
    <w:rsid w:val="00E868E2"/>
    <w:rsid w:val="00E91248"/>
    <w:rsid w:val="00E94E0D"/>
    <w:rsid w:val="00EA062E"/>
    <w:rsid w:val="00EA1C61"/>
    <w:rsid w:val="00EA1D5D"/>
    <w:rsid w:val="00EA25E7"/>
    <w:rsid w:val="00EA448D"/>
    <w:rsid w:val="00EA4C31"/>
    <w:rsid w:val="00EA6ECF"/>
    <w:rsid w:val="00EA794C"/>
    <w:rsid w:val="00EB0324"/>
    <w:rsid w:val="00EB35AF"/>
    <w:rsid w:val="00EB3DBA"/>
    <w:rsid w:val="00EB4638"/>
    <w:rsid w:val="00EB520F"/>
    <w:rsid w:val="00EB7EFE"/>
    <w:rsid w:val="00EC3213"/>
    <w:rsid w:val="00EC3BC2"/>
    <w:rsid w:val="00EC497D"/>
    <w:rsid w:val="00EC507B"/>
    <w:rsid w:val="00EC5C85"/>
    <w:rsid w:val="00EC5F55"/>
    <w:rsid w:val="00EC74AB"/>
    <w:rsid w:val="00EC7691"/>
    <w:rsid w:val="00EC76A1"/>
    <w:rsid w:val="00EC78C4"/>
    <w:rsid w:val="00ED2925"/>
    <w:rsid w:val="00ED5E73"/>
    <w:rsid w:val="00ED62F7"/>
    <w:rsid w:val="00ED6344"/>
    <w:rsid w:val="00EE03EB"/>
    <w:rsid w:val="00EE1604"/>
    <w:rsid w:val="00EE1E31"/>
    <w:rsid w:val="00EE4FC4"/>
    <w:rsid w:val="00EE60E0"/>
    <w:rsid w:val="00EE66F0"/>
    <w:rsid w:val="00EF032C"/>
    <w:rsid w:val="00EF77CC"/>
    <w:rsid w:val="00EF78C9"/>
    <w:rsid w:val="00F017C0"/>
    <w:rsid w:val="00F019C7"/>
    <w:rsid w:val="00F02A9C"/>
    <w:rsid w:val="00F03A90"/>
    <w:rsid w:val="00F07287"/>
    <w:rsid w:val="00F07B78"/>
    <w:rsid w:val="00F15C32"/>
    <w:rsid w:val="00F16F8B"/>
    <w:rsid w:val="00F204B7"/>
    <w:rsid w:val="00F21C96"/>
    <w:rsid w:val="00F22E2E"/>
    <w:rsid w:val="00F272E1"/>
    <w:rsid w:val="00F27F3D"/>
    <w:rsid w:val="00F323B8"/>
    <w:rsid w:val="00F348F6"/>
    <w:rsid w:val="00F4102D"/>
    <w:rsid w:val="00F41759"/>
    <w:rsid w:val="00F42851"/>
    <w:rsid w:val="00F47CFB"/>
    <w:rsid w:val="00F5084A"/>
    <w:rsid w:val="00F50C65"/>
    <w:rsid w:val="00F51AE1"/>
    <w:rsid w:val="00F51C49"/>
    <w:rsid w:val="00F5392B"/>
    <w:rsid w:val="00F53D0C"/>
    <w:rsid w:val="00F61685"/>
    <w:rsid w:val="00F71E7F"/>
    <w:rsid w:val="00F73DA5"/>
    <w:rsid w:val="00F80856"/>
    <w:rsid w:val="00F82126"/>
    <w:rsid w:val="00F844AA"/>
    <w:rsid w:val="00F90CE3"/>
    <w:rsid w:val="00F92F79"/>
    <w:rsid w:val="00F93E62"/>
    <w:rsid w:val="00F97556"/>
    <w:rsid w:val="00FA2E1C"/>
    <w:rsid w:val="00FA2E83"/>
    <w:rsid w:val="00FA49BF"/>
    <w:rsid w:val="00FB48A0"/>
    <w:rsid w:val="00FB5809"/>
    <w:rsid w:val="00FC2E3B"/>
    <w:rsid w:val="00FC4131"/>
    <w:rsid w:val="00FC5BA9"/>
    <w:rsid w:val="00FC7042"/>
    <w:rsid w:val="00FC7376"/>
    <w:rsid w:val="00FD108E"/>
    <w:rsid w:val="00FD3AC7"/>
    <w:rsid w:val="00FD5FD1"/>
    <w:rsid w:val="00FE395C"/>
    <w:rsid w:val="00FE4246"/>
    <w:rsid w:val="00FE5F91"/>
    <w:rsid w:val="00FF0E96"/>
    <w:rsid w:val="00FF2028"/>
    <w:rsid w:val="00FF3E22"/>
    <w:rsid w:val="00FF7C8E"/>
    <w:rsid w:val="00FF7C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D36D297-EBB0-4EFE-86A8-E99710DF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7AB3"/>
    <w:pPr>
      <w:ind w:left="720"/>
      <w:contextualSpacing/>
    </w:pPr>
  </w:style>
  <w:style w:type="paragraph" w:styleId="NormalWeb">
    <w:name w:val="Normal (Web)"/>
    <w:basedOn w:val="Normal"/>
    <w:uiPriority w:val="99"/>
    <w:unhideWhenUsed/>
    <w:rsid w:val="00B0016E"/>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lev">
    <w:name w:val="Strong"/>
    <w:basedOn w:val="Policepardfaut"/>
    <w:uiPriority w:val="22"/>
    <w:qFormat/>
    <w:rsid w:val="00B0016E"/>
    <w:rPr>
      <w:b/>
      <w:bCs/>
    </w:rPr>
  </w:style>
  <w:style w:type="paragraph" w:customStyle="1" w:styleId="Sous-titre2">
    <w:name w:val="Sous-titre2"/>
    <w:basedOn w:val="Normal"/>
    <w:rsid w:val="00B0016E"/>
    <w:pPr>
      <w:widowControl/>
      <w:spacing w:before="225" w:after="225" w:line="240" w:lineRule="auto"/>
    </w:pPr>
    <w:rPr>
      <w:rFonts w:ascii="Arial" w:eastAsiaTheme="minorEastAsia" w:hAnsi="Arial" w:cs="Arial"/>
      <w:b/>
      <w:bCs/>
      <w:sz w:val="24"/>
      <w:szCs w:val="24"/>
    </w:rPr>
  </w:style>
  <w:style w:type="table" w:styleId="Trameclaire-Accent1">
    <w:name w:val="Light Shading Accent 1"/>
    <w:basedOn w:val="TableauNormal"/>
    <w:uiPriority w:val="60"/>
    <w:rsid w:val="00B0016E"/>
    <w:pPr>
      <w:widowControl/>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7470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70E5"/>
    <w:rPr>
      <w:rFonts w:ascii="Segoe UI" w:hAnsi="Segoe UI" w:cs="Segoe UI"/>
      <w:sz w:val="18"/>
      <w:szCs w:val="18"/>
    </w:rPr>
  </w:style>
  <w:style w:type="character" w:styleId="Marquedecommentaire">
    <w:name w:val="annotation reference"/>
    <w:basedOn w:val="Policepardfaut"/>
    <w:uiPriority w:val="99"/>
    <w:semiHidden/>
    <w:unhideWhenUsed/>
    <w:rsid w:val="0006617C"/>
    <w:rPr>
      <w:sz w:val="16"/>
      <w:szCs w:val="16"/>
    </w:rPr>
  </w:style>
  <w:style w:type="paragraph" w:styleId="Commentaire">
    <w:name w:val="annotation text"/>
    <w:basedOn w:val="Normal"/>
    <w:link w:val="CommentaireCar"/>
    <w:uiPriority w:val="99"/>
    <w:semiHidden/>
    <w:unhideWhenUsed/>
    <w:rsid w:val="0006617C"/>
    <w:pPr>
      <w:spacing w:line="240" w:lineRule="auto"/>
    </w:pPr>
    <w:rPr>
      <w:sz w:val="20"/>
      <w:szCs w:val="20"/>
    </w:rPr>
  </w:style>
  <w:style w:type="character" w:customStyle="1" w:styleId="CommentaireCar">
    <w:name w:val="Commentaire Car"/>
    <w:basedOn w:val="Policepardfaut"/>
    <w:link w:val="Commentaire"/>
    <w:uiPriority w:val="99"/>
    <w:semiHidden/>
    <w:rsid w:val="0006617C"/>
    <w:rPr>
      <w:sz w:val="20"/>
      <w:szCs w:val="20"/>
    </w:rPr>
  </w:style>
  <w:style w:type="paragraph" w:styleId="Objetducommentaire">
    <w:name w:val="annotation subject"/>
    <w:basedOn w:val="Commentaire"/>
    <w:next w:val="Commentaire"/>
    <w:link w:val="ObjetducommentaireCar"/>
    <w:uiPriority w:val="99"/>
    <w:semiHidden/>
    <w:unhideWhenUsed/>
    <w:rsid w:val="0006617C"/>
    <w:rPr>
      <w:b/>
      <w:bCs/>
    </w:rPr>
  </w:style>
  <w:style w:type="character" w:customStyle="1" w:styleId="ObjetducommentaireCar">
    <w:name w:val="Objet du commentaire Car"/>
    <w:basedOn w:val="CommentaireCar"/>
    <w:link w:val="Objetducommentaire"/>
    <w:uiPriority w:val="99"/>
    <w:semiHidden/>
    <w:rsid w:val="0006617C"/>
    <w:rPr>
      <w:b/>
      <w:bCs/>
      <w:sz w:val="20"/>
      <w:szCs w:val="20"/>
    </w:rPr>
  </w:style>
  <w:style w:type="character" w:styleId="Textedelespacerserv">
    <w:name w:val="Placeholder Text"/>
    <w:basedOn w:val="Policepardfaut"/>
    <w:uiPriority w:val="99"/>
    <w:semiHidden/>
    <w:rsid w:val="00FF7C8E"/>
    <w:rPr>
      <w:color w:val="808080"/>
    </w:rPr>
  </w:style>
  <w:style w:type="character" w:styleId="Lienhypertexte">
    <w:name w:val="Hyperlink"/>
    <w:basedOn w:val="Policepardfaut"/>
    <w:uiPriority w:val="99"/>
    <w:unhideWhenUsed/>
    <w:rsid w:val="008373C1"/>
    <w:rPr>
      <w:color w:val="0000FF" w:themeColor="hyperlink"/>
      <w:u w:val="single"/>
    </w:rPr>
  </w:style>
  <w:style w:type="paragraph" w:styleId="En-tte">
    <w:name w:val="header"/>
    <w:basedOn w:val="Normal"/>
    <w:link w:val="En-tteCar"/>
    <w:uiPriority w:val="99"/>
    <w:unhideWhenUsed/>
    <w:rsid w:val="00AC107B"/>
    <w:pPr>
      <w:tabs>
        <w:tab w:val="center" w:pos="4680"/>
        <w:tab w:val="right" w:pos="9360"/>
      </w:tabs>
      <w:spacing w:after="0" w:line="240" w:lineRule="auto"/>
    </w:pPr>
  </w:style>
  <w:style w:type="character" w:customStyle="1" w:styleId="En-tteCar">
    <w:name w:val="En-tête Car"/>
    <w:basedOn w:val="Policepardfaut"/>
    <w:link w:val="En-tte"/>
    <w:uiPriority w:val="99"/>
    <w:rsid w:val="00AC107B"/>
  </w:style>
  <w:style w:type="paragraph" w:styleId="Pieddepage">
    <w:name w:val="footer"/>
    <w:basedOn w:val="Normal"/>
    <w:link w:val="PieddepageCar"/>
    <w:uiPriority w:val="99"/>
    <w:unhideWhenUsed/>
    <w:rsid w:val="00AC107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C107B"/>
  </w:style>
  <w:style w:type="paragraph" w:styleId="Notedebasdepage">
    <w:name w:val="footnote text"/>
    <w:basedOn w:val="Normal"/>
    <w:link w:val="NotedebasdepageCar"/>
    <w:uiPriority w:val="99"/>
    <w:semiHidden/>
    <w:unhideWhenUsed/>
    <w:rsid w:val="0073053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053F"/>
    <w:rPr>
      <w:sz w:val="20"/>
      <w:szCs w:val="20"/>
    </w:rPr>
  </w:style>
  <w:style w:type="character" w:styleId="Appelnotedebasdep">
    <w:name w:val="footnote reference"/>
    <w:basedOn w:val="Policepardfaut"/>
    <w:uiPriority w:val="99"/>
    <w:semiHidden/>
    <w:unhideWhenUsed/>
    <w:rsid w:val="00730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899">
      <w:bodyDiv w:val="1"/>
      <w:marLeft w:val="0"/>
      <w:marRight w:val="0"/>
      <w:marTop w:val="0"/>
      <w:marBottom w:val="0"/>
      <w:divBdr>
        <w:top w:val="none" w:sz="0" w:space="0" w:color="auto"/>
        <w:left w:val="none" w:sz="0" w:space="0" w:color="auto"/>
        <w:bottom w:val="none" w:sz="0" w:space="0" w:color="auto"/>
        <w:right w:val="none" w:sz="0" w:space="0" w:color="auto"/>
      </w:divBdr>
    </w:div>
    <w:div w:id="151988662">
      <w:bodyDiv w:val="1"/>
      <w:marLeft w:val="0"/>
      <w:marRight w:val="0"/>
      <w:marTop w:val="0"/>
      <w:marBottom w:val="0"/>
      <w:divBdr>
        <w:top w:val="none" w:sz="0" w:space="0" w:color="auto"/>
        <w:left w:val="none" w:sz="0" w:space="0" w:color="auto"/>
        <w:bottom w:val="none" w:sz="0" w:space="0" w:color="auto"/>
        <w:right w:val="none" w:sz="0" w:space="0" w:color="auto"/>
      </w:divBdr>
    </w:div>
    <w:div w:id="285696608">
      <w:bodyDiv w:val="1"/>
      <w:marLeft w:val="0"/>
      <w:marRight w:val="0"/>
      <w:marTop w:val="0"/>
      <w:marBottom w:val="0"/>
      <w:divBdr>
        <w:top w:val="none" w:sz="0" w:space="0" w:color="auto"/>
        <w:left w:val="none" w:sz="0" w:space="0" w:color="auto"/>
        <w:bottom w:val="none" w:sz="0" w:space="0" w:color="auto"/>
        <w:right w:val="none" w:sz="0" w:space="0" w:color="auto"/>
      </w:divBdr>
    </w:div>
    <w:div w:id="445929498">
      <w:bodyDiv w:val="1"/>
      <w:marLeft w:val="0"/>
      <w:marRight w:val="0"/>
      <w:marTop w:val="0"/>
      <w:marBottom w:val="0"/>
      <w:divBdr>
        <w:top w:val="none" w:sz="0" w:space="0" w:color="auto"/>
        <w:left w:val="none" w:sz="0" w:space="0" w:color="auto"/>
        <w:bottom w:val="none" w:sz="0" w:space="0" w:color="auto"/>
        <w:right w:val="none" w:sz="0" w:space="0" w:color="auto"/>
      </w:divBdr>
    </w:div>
    <w:div w:id="590550283">
      <w:bodyDiv w:val="1"/>
      <w:marLeft w:val="0"/>
      <w:marRight w:val="0"/>
      <w:marTop w:val="0"/>
      <w:marBottom w:val="0"/>
      <w:divBdr>
        <w:top w:val="none" w:sz="0" w:space="0" w:color="auto"/>
        <w:left w:val="none" w:sz="0" w:space="0" w:color="auto"/>
        <w:bottom w:val="none" w:sz="0" w:space="0" w:color="auto"/>
        <w:right w:val="none" w:sz="0" w:space="0" w:color="auto"/>
      </w:divBdr>
    </w:div>
    <w:div w:id="615865043">
      <w:bodyDiv w:val="1"/>
      <w:marLeft w:val="0"/>
      <w:marRight w:val="0"/>
      <w:marTop w:val="0"/>
      <w:marBottom w:val="0"/>
      <w:divBdr>
        <w:top w:val="none" w:sz="0" w:space="0" w:color="auto"/>
        <w:left w:val="none" w:sz="0" w:space="0" w:color="auto"/>
        <w:bottom w:val="none" w:sz="0" w:space="0" w:color="auto"/>
        <w:right w:val="none" w:sz="0" w:space="0" w:color="auto"/>
      </w:divBdr>
    </w:div>
    <w:div w:id="728846091">
      <w:bodyDiv w:val="1"/>
      <w:marLeft w:val="0"/>
      <w:marRight w:val="0"/>
      <w:marTop w:val="0"/>
      <w:marBottom w:val="0"/>
      <w:divBdr>
        <w:top w:val="none" w:sz="0" w:space="0" w:color="auto"/>
        <w:left w:val="none" w:sz="0" w:space="0" w:color="auto"/>
        <w:bottom w:val="none" w:sz="0" w:space="0" w:color="auto"/>
        <w:right w:val="none" w:sz="0" w:space="0" w:color="auto"/>
      </w:divBdr>
    </w:div>
    <w:div w:id="857894597">
      <w:bodyDiv w:val="1"/>
      <w:marLeft w:val="0"/>
      <w:marRight w:val="0"/>
      <w:marTop w:val="0"/>
      <w:marBottom w:val="0"/>
      <w:divBdr>
        <w:top w:val="none" w:sz="0" w:space="0" w:color="auto"/>
        <w:left w:val="none" w:sz="0" w:space="0" w:color="auto"/>
        <w:bottom w:val="none" w:sz="0" w:space="0" w:color="auto"/>
        <w:right w:val="none" w:sz="0" w:space="0" w:color="auto"/>
      </w:divBdr>
    </w:div>
    <w:div w:id="934630420">
      <w:bodyDiv w:val="1"/>
      <w:marLeft w:val="0"/>
      <w:marRight w:val="0"/>
      <w:marTop w:val="0"/>
      <w:marBottom w:val="0"/>
      <w:divBdr>
        <w:top w:val="none" w:sz="0" w:space="0" w:color="auto"/>
        <w:left w:val="none" w:sz="0" w:space="0" w:color="auto"/>
        <w:bottom w:val="none" w:sz="0" w:space="0" w:color="auto"/>
        <w:right w:val="none" w:sz="0" w:space="0" w:color="auto"/>
      </w:divBdr>
    </w:div>
    <w:div w:id="1015309927">
      <w:bodyDiv w:val="1"/>
      <w:marLeft w:val="0"/>
      <w:marRight w:val="0"/>
      <w:marTop w:val="0"/>
      <w:marBottom w:val="0"/>
      <w:divBdr>
        <w:top w:val="none" w:sz="0" w:space="0" w:color="auto"/>
        <w:left w:val="none" w:sz="0" w:space="0" w:color="auto"/>
        <w:bottom w:val="none" w:sz="0" w:space="0" w:color="auto"/>
        <w:right w:val="none" w:sz="0" w:space="0" w:color="auto"/>
      </w:divBdr>
    </w:div>
    <w:div w:id="1133327215">
      <w:bodyDiv w:val="1"/>
      <w:marLeft w:val="0"/>
      <w:marRight w:val="0"/>
      <w:marTop w:val="0"/>
      <w:marBottom w:val="0"/>
      <w:divBdr>
        <w:top w:val="none" w:sz="0" w:space="0" w:color="auto"/>
        <w:left w:val="none" w:sz="0" w:space="0" w:color="auto"/>
        <w:bottom w:val="none" w:sz="0" w:space="0" w:color="auto"/>
        <w:right w:val="none" w:sz="0" w:space="0" w:color="auto"/>
      </w:divBdr>
    </w:div>
    <w:div w:id="1141652892">
      <w:bodyDiv w:val="1"/>
      <w:marLeft w:val="0"/>
      <w:marRight w:val="0"/>
      <w:marTop w:val="0"/>
      <w:marBottom w:val="0"/>
      <w:divBdr>
        <w:top w:val="none" w:sz="0" w:space="0" w:color="auto"/>
        <w:left w:val="none" w:sz="0" w:space="0" w:color="auto"/>
        <w:bottom w:val="none" w:sz="0" w:space="0" w:color="auto"/>
        <w:right w:val="none" w:sz="0" w:space="0" w:color="auto"/>
      </w:divBdr>
    </w:div>
    <w:div w:id="1144615980">
      <w:bodyDiv w:val="1"/>
      <w:marLeft w:val="0"/>
      <w:marRight w:val="0"/>
      <w:marTop w:val="0"/>
      <w:marBottom w:val="0"/>
      <w:divBdr>
        <w:top w:val="none" w:sz="0" w:space="0" w:color="auto"/>
        <w:left w:val="none" w:sz="0" w:space="0" w:color="auto"/>
        <w:bottom w:val="none" w:sz="0" w:space="0" w:color="auto"/>
        <w:right w:val="none" w:sz="0" w:space="0" w:color="auto"/>
      </w:divBdr>
    </w:div>
    <w:div w:id="1146046414">
      <w:bodyDiv w:val="1"/>
      <w:marLeft w:val="0"/>
      <w:marRight w:val="0"/>
      <w:marTop w:val="0"/>
      <w:marBottom w:val="0"/>
      <w:divBdr>
        <w:top w:val="none" w:sz="0" w:space="0" w:color="auto"/>
        <w:left w:val="none" w:sz="0" w:space="0" w:color="auto"/>
        <w:bottom w:val="none" w:sz="0" w:space="0" w:color="auto"/>
        <w:right w:val="none" w:sz="0" w:space="0" w:color="auto"/>
      </w:divBdr>
    </w:div>
    <w:div w:id="1348798520">
      <w:bodyDiv w:val="1"/>
      <w:marLeft w:val="0"/>
      <w:marRight w:val="0"/>
      <w:marTop w:val="0"/>
      <w:marBottom w:val="0"/>
      <w:divBdr>
        <w:top w:val="none" w:sz="0" w:space="0" w:color="auto"/>
        <w:left w:val="none" w:sz="0" w:space="0" w:color="auto"/>
        <w:bottom w:val="none" w:sz="0" w:space="0" w:color="auto"/>
        <w:right w:val="none" w:sz="0" w:space="0" w:color="auto"/>
      </w:divBdr>
    </w:div>
    <w:div w:id="1351182566">
      <w:bodyDiv w:val="1"/>
      <w:marLeft w:val="0"/>
      <w:marRight w:val="0"/>
      <w:marTop w:val="0"/>
      <w:marBottom w:val="0"/>
      <w:divBdr>
        <w:top w:val="none" w:sz="0" w:space="0" w:color="auto"/>
        <w:left w:val="none" w:sz="0" w:space="0" w:color="auto"/>
        <w:bottom w:val="none" w:sz="0" w:space="0" w:color="auto"/>
        <w:right w:val="none" w:sz="0" w:space="0" w:color="auto"/>
      </w:divBdr>
    </w:div>
    <w:div w:id="1361316628">
      <w:bodyDiv w:val="1"/>
      <w:marLeft w:val="0"/>
      <w:marRight w:val="0"/>
      <w:marTop w:val="0"/>
      <w:marBottom w:val="0"/>
      <w:divBdr>
        <w:top w:val="none" w:sz="0" w:space="0" w:color="auto"/>
        <w:left w:val="none" w:sz="0" w:space="0" w:color="auto"/>
        <w:bottom w:val="none" w:sz="0" w:space="0" w:color="auto"/>
        <w:right w:val="none" w:sz="0" w:space="0" w:color="auto"/>
      </w:divBdr>
    </w:div>
    <w:div w:id="1673406855">
      <w:bodyDiv w:val="1"/>
      <w:marLeft w:val="0"/>
      <w:marRight w:val="0"/>
      <w:marTop w:val="0"/>
      <w:marBottom w:val="0"/>
      <w:divBdr>
        <w:top w:val="none" w:sz="0" w:space="0" w:color="auto"/>
        <w:left w:val="none" w:sz="0" w:space="0" w:color="auto"/>
        <w:bottom w:val="none" w:sz="0" w:space="0" w:color="auto"/>
        <w:right w:val="none" w:sz="0" w:space="0" w:color="auto"/>
      </w:divBdr>
    </w:div>
    <w:div w:id="1835141325">
      <w:bodyDiv w:val="1"/>
      <w:marLeft w:val="0"/>
      <w:marRight w:val="0"/>
      <w:marTop w:val="0"/>
      <w:marBottom w:val="0"/>
      <w:divBdr>
        <w:top w:val="none" w:sz="0" w:space="0" w:color="auto"/>
        <w:left w:val="none" w:sz="0" w:space="0" w:color="auto"/>
        <w:bottom w:val="none" w:sz="0" w:space="0" w:color="auto"/>
        <w:right w:val="none" w:sz="0" w:space="0" w:color="auto"/>
      </w:divBdr>
    </w:div>
    <w:div w:id="1873299698">
      <w:bodyDiv w:val="1"/>
      <w:marLeft w:val="0"/>
      <w:marRight w:val="0"/>
      <w:marTop w:val="0"/>
      <w:marBottom w:val="0"/>
      <w:divBdr>
        <w:top w:val="none" w:sz="0" w:space="0" w:color="auto"/>
        <w:left w:val="none" w:sz="0" w:space="0" w:color="auto"/>
        <w:bottom w:val="none" w:sz="0" w:space="0" w:color="auto"/>
        <w:right w:val="none" w:sz="0" w:space="0" w:color="auto"/>
      </w:divBdr>
    </w:div>
    <w:div w:id="1971013238">
      <w:bodyDiv w:val="1"/>
      <w:marLeft w:val="0"/>
      <w:marRight w:val="0"/>
      <w:marTop w:val="0"/>
      <w:marBottom w:val="0"/>
      <w:divBdr>
        <w:top w:val="none" w:sz="0" w:space="0" w:color="auto"/>
        <w:left w:val="none" w:sz="0" w:space="0" w:color="auto"/>
        <w:bottom w:val="none" w:sz="0" w:space="0" w:color="auto"/>
        <w:right w:val="none" w:sz="0" w:space="0" w:color="auto"/>
      </w:divBdr>
    </w:div>
    <w:div w:id="1993096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e.yamane@renaul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2CA6EBF3BB564CA7EF22431E726BFF" ma:contentTypeVersion="6" ma:contentTypeDescription="Create a new document." ma:contentTypeScope="" ma:versionID="1963c77f131d6e1c637b53bb8f9cd1e8">
  <xsd:schema xmlns:xsd="http://www.w3.org/2001/XMLSchema" xmlns:xs="http://www.w3.org/2001/XMLSchema" xmlns:p="http://schemas.microsoft.com/office/2006/metadata/properties" xmlns:ns2="e959fa8d-089a-4a2f-8c6a-d05030a9f701" xmlns:ns3="787eba70-b439-4692-8343-88d5cd9c42b9" targetNamespace="http://schemas.microsoft.com/office/2006/metadata/properties" ma:root="true" ma:fieldsID="4c960bc5b7e4a3ca48e149ba6b3a4fd8" ns2:_="" ns3:_="">
    <xsd:import namespace="e959fa8d-089a-4a2f-8c6a-d05030a9f701"/>
    <xsd:import namespace="787eba70-b439-4692-8343-88d5cd9c42b9"/>
    <xsd:element name="properties">
      <xsd:complexType>
        <xsd:sequence>
          <xsd:element name="documentManagement">
            <xsd:complexType>
              <xsd:all>
                <xsd:element ref="ns2:Description0" minOccurs="0"/>
                <xsd:element ref="ns3:SharedWithUsers" minOccurs="0"/>
                <xsd:element ref="ns3:SharedWithDetails"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fa8d-089a-4a2f-8c6a-d05030a9f70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eba70-b439-4692-8343-88d5cd9c42b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959fa8d-089a-4a2f-8c6a-d05030a9f7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43DA-5654-44C0-9F70-4A99E8FC973E}">
  <ds:schemaRefs>
    <ds:schemaRef ds:uri="http://schemas.microsoft.com/sharepoint/v3/contenttype/forms"/>
  </ds:schemaRefs>
</ds:datastoreItem>
</file>

<file path=customXml/itemProps2.xml><?xml version="1.0" encoding="utf-8"?>
<ds:datastoreItem xmlns:ds="http://schemas.openxmlformats.org/officeDocument/2006/customXml" ds:itemID="{DF9BBEE1-CA9D-4B1B-A0AD-D6A6BD6BE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fa8d-089a-4a2f-8c6a-d05030a9f701"/>
    <ds:schemaRef ds:uri="787eba70-b439-4692-8343-88d5cd9c4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C1926-0DC1-490C-83D5-731B7EF8B1A9}">
  <ds:schemaRefs>
    <ds:schemaRef ds:uri="http://schemas.microsoft.com/office/2006/metadata/properties"/>
    <ds:schemaRef ds:uri="http://schemas.microsoft.com/office/infopath/2007/PartnerControls"/>
    <ds:schemaRef ds:uri="e959fa8d-089a-4a2f-8c6a-d05030a9f701"/>
  </ds:schemaRefs>
</ds:datastoreItem>
</file>

<file path=customXml/itemProps4.xml><?xml version="1.0" encoding="utf-8"?>
<ds:datastoreItem xmlns:ds="http://schemas.openxmlformats.org/officeDocument/2006/customXml" ds:itemID="{5BC0A94B-F606-4CC5-9E4B-2AD24929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764</Words>
  <Characters>4202</Characters>
  <Application>Microsoft Office Word</Application>
  <DocSecurity>0</DocSecurity>
  <Lines>35</Lines>
  <Paragraphs>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Document type Communiqué de Presse Groupe</vt:lpstr>
      <vt:lpstr>Document type Communiqué de Presse Groupe</vt:lpstr>
      <vt:lpstr>Document type Communiqué de Presse Groupe</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 Communiqué de Presse Groupe</dc:title>
  <dc:subject/>
  <dc:creator>YAMANE Rie</dc:creator>
  <cp:keywords/>
  <dc:description/>
  <cp:lastModifiedBy>YAMANE Rie</cp:lastModifiedBy>
  <cp:revision>7</cp:revision>
  <cp:lastPrinted>2019-07-11T14:20:00Z</cp:lastPrinted>
  <dcterms:created xsi:type="dcterms:W3CDTF">2019-07-12T12:19:00Z</dcterms:created>
  <dcterms:modified xsi:type="dcterms:W3CDTF">2019-07-12T13:58:00Z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2015-04-29T00:00:00Z</vt:filetime>
  </property>
  <property fmtid="{D5CDD505-2E9C-101B-9397-08002B2CF9AE}" pid="4" name="ContentTypeId">
    <vt:lpwstr>0x010100BD2CA6EBF3BB564CA7EF22431E726BFF</vt:lpwstr>
  </property>
  <property fmtid="{D5CDD505-2E9C-101B-9397-08002B2CF9AE}" pid="5" name="_NewReviewCycle">
    <vt:lpwstr/>
  </property>
  <property fmtid="{D5CDD505-2E9C-101B-9397-08002B2CF9AE}" pid="6" name="MSIP_Label_a5eeb3e6-85f8-4106-953e-4f1eacb9bdc3_Enabled">
    <vt:lpwstr>True</vt:lpwstr>
  </property>
  <property fmtid="{D5CDD505-2E9C-101B-9397-08002B2CF9AE}" pid="7" name="MSIP_Label_a5eeb3e6-85f8-4106-953e-4f1eacb9bdc3_SiteId">
    <vt:lpwstr>d6b0bbee-7cd9-4d60-bce6-4a67b543e2ae</vt:lpwstr>
  </property>
  <property fmtid="{D5CDD505-2E9C-101B-9397-08002B2CF9AE}" pid="8" name="MSIP_Label_a5eeb3e6-85f8-4106-953e-4f1eacb9bdc3_Owner">
    <vt:lpwstr>rie.yamane@renault.com</vt:lpwstr>
  </property>
  <property fmtid="{D5CDD505-2E9C-101B-9397-08002B2CF9AE}" pid="9" name="MSIP_Label_a5eeb3e6-85f8-4106-953e-4f1eacb9bdc3_SetDate">
    <vt:lpwstr>2019-06-20T15:39:26.5935980Z</vt:lpwstr>
  </property>
  <property fmtid="{D5CDD505-2E9C-101B-9397-08002B2CF9AE}" pid="10" name="MSIP_Label_a5eeb3e6-85f8-4106-953e-4f1eacb9bdc3_Name">
    <vt:lpwstr>Confidential C</vt:lpwstr>
  </property>
  <property fmtid="{D5CDD505-2E9C-101B-9397-08002B2CF9AE}" pid="11" name="MSIP_Label_a5eeb3e6-85f8-4106-953e-4f1eacb9bdc3_Application">
    <vt:lpwstr>Microsoft Azure Information Protection</vt:lpwstr>
  </property>
  <property fmtid="{D5CDD505-2E9C-101B-9397-08002B2CF9AE}" pid="12" name="MSIP_Label_a5eeb3e6-85f8-4106-953e-4f1eacb9bdc3_Extended_MSFT_Method">
    <vt:lpwstr>Automatic</vt:lpwstr>
  </property>
  <property fmtid="{D5CDD505-2E9C-101B-9397-08002B2CF9AE}" pid="13" name="MSIP_Label_fd1c0902-ed92-4fed-896d-2e7725de02d4_Enabled">
    <vt:lpwstr>True</vt:lpwstr>
  </property>
  <property fmtid="{D5CDD505-2E9C-101B-9397-08002B2CF9AE}" pid="14" name="MSIP_Label_fd1c0902-ed92-4fed-896d-2e7725de02d4_SiteId">
    <vt:lpwstr>d6b0bbee-7cd9-4d60-bce6-4a67b543e2ae</vt:lpwstr>
  </property>
  <property fmtid="{D5CDD505-2E9C-101B-9397-08002B2CF9AE}" pid="15" name="MSIP_Label_fd1c0902-ed92-4fed-896d-2e7725de02d4_Owner">
    <vt:lpwstr>rie.yamane@renault.com</vt:lpwstr>
  </property>
  <property fmtid="{D5CDD505-2E9C-101B-9397-08002B2CF9AE}" pid="16" name="MSIP_Label_fd1c0902-ed92-4fed-896d-2e7725de02d4_SetDate">
    <vt:lpwstr>2019-06-20T15:39:26.5935980Z</vt:lpwstr>
  </property>
  <property fmtid="{D5CDD505-2E9C-101B-9397-08002B2CF9AE}" pid="17" name="MSIP_Label_fd1c0902-ed92-4fed-896d-2e7725de02d4_Name">
    <vt:lpwstr>Accessible to everybody</vt:lpwstr>
  </property>
  <property fmtid="{D5CDD505-2E9C-101B-9397-08002B2CF9AE}" pid="18" name="MSIP_Label_fd1c0902-ed92-4fed-896d-2e7725de02d4_Application">
    <vt:lpwstr>Microsoft Azure Information Protection</vt:lpwstr>
  </property>
  <property fmtid="{D5CDD505-2E9C-101B-9397-08002B2CF9AE}" pid="19" name="MSIP_Label_fd1c0902-ed92-4fed-896d-2e7725de02d4_Parent">
    <vt:lpwstr>a5eeb3e6-85f8-4106-953e-4f1eacb9bdc3</vt:lpwstr>
  </property>
  <property fmtid="{D5CDD505-2E9C-101B-9397-08002B2CF9AE}" pid="20" name="MSIP_Label_fd1c0902-ed92-4fed-896d-2e7725de02d4_Extended_MSFT_Method">
    <vt:lpwstr>Automatic</vt:lpwstr>
  </property>
  <property fmtid="{D5CDD505-2E9C-101B-9397-08002B2CF9AE}" pid="21" name="Sensitivity">
    <vt:lpwstr>Confidential C Accessible to everybody</vt:lpwstr>
  </property>
</Properties>
</file>