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C0" w:rsidRPr="003C0CF4" w:rsidRDefault="00232B56" w:rsidP="00C9328A">
      <w:pPr>
        <w:spacing w:after="240" w:line="240" w:lineRule="auto"/>
        <w:ind w:left="720" w:right="3487" w:firstLine="720"/>
        <w:rPr>
          <w:color w:val="808080" w:themeColor="background1" w:themeShade="80"/>
          <w:sz w:val="20"/>
          <w:szCs w:val="20"/>
        </w:rPr>
      </w:pPr>
      <w:r w:rsidRPr="003C0CF4">
        <w:rPr>
          <w:noProof/>
          <w:color w:val="808080" w:themeColor="background1" w:themeShade="80"/>
          <w:sz w:val="20"/>
          <w:szCs w:val="20"/>
          <w:lang w:eastAsia="de-DE"/>
        </w:rPr>
        <w:drawing>
          <wp:anchor distT="0" distB="0" distL="114300" distR="114300" simplePos="0" relativeHeight="251657728" behindDoc="1" locked="1" layoutInCell="1" allowOverlap="1" wp14:anchorId="1C3D20C7" wp14:editId="701F350D">
            <wp:simplePos x="0" y="0"/>
            <wp:positionH relativeFrom="column">
              <wp:posOffset>-261620</wp:posOffset>
            </wp:positionH>
            <wp:positionV relativeFrom="page">
              <wp:posOffset>2280285</wp:posOffset>
            </wp:positionV>
            <wp:extent cx="1080135" cy="735965"/>
            <wp:effectExtent l="0" t="0" r="5715" b="6985"/>
            <wp:wrapNone/>
            <wp:docPr id="3" name="Bild 2" descr="DEURAG_Logo_Hintergrund transparent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URAG_Logo_Hintergrund transparent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CC0" w:rsidRPr="003C0CF4">
        <w:rPr>
          <w:color w:val="808080" w:themeColor="background1" w:themeShade="80"/>
          <w:sz w:val="20"/>
          <w:szCs w:val="20"/>
        </w:rPr>
        <w:t xml:space="preserve">DEURAG Deutsche Rechtsschutz-Versicherung AG </w:t>
      </w:r>
    </w:p>
    <w:p w:rsidR="00314CC0" w:rsidRPr="003C0CF4" w:rsidRDefault="00314CC0" w:rsidP="00C9328A">
      <w:pPr>
        <w:pStyle w:val="Default"/>
        <w:spacing w:after="240"/>
        <w:ind w:right="3487"/>
        <w:rPr>
          <w:b/>
          <w:bCs/>
          <w:sz w:val="20"/>
          <w:szCs w:val="20"/>
        </w:rPr>
      </w:pPr>
    </w:p>
    <w:p w:rsidR="0089493A" w:rsidRPr="003C0CF4" w:rsidRDefault="0089493A" w:rsidP="00C9328A">
      <w:pPr>
        <w:pStyle w:val="Default"/>
        <w:spacing w:after="240"/>
        <w:ind w:right="3487"/>
        <w:rPr>
          <w:b/>
          <w:bCs/>
          <w:color w:val="373737" w:themeColor="text1" w:themeTint="D9"/>
          <w:sz w:val="20"/>
          <w:szCs w:val="20"/>
        </w:rPr>
      </w:pPr>
    </w:p>
    <w:p w:rsidR="00377002" w:rsidRDefault="00C377CD" w:rsidP="00C9328A">
      <w:pPr>
        <w:autoSpaceDE w:val="0"/>
        <w:autoSpaceDN w:val="0"/>
        <w:adjustRightInd w:val="0"/>
        <w:spacing w:line="240" w:lineRule="atLeast"/>
        <w:ind w:right="3487"/>
        <w:jc w:val="both"/>
        <w:rPr>
          <w:b/>
          <w:bCs/>
          <w:sz w:val="28"/>
          <w:szCs w:val="28"/>
        </w:rPr>
      </w:pPr>
      <w:r w:rsidRPr="003C0CF4">
        <w:rPr>
          <w:b/>
          <w:bCs/>
          <w:sz w:val="28"/>
          <w:szCs w:val="28"/>
        </w:rPr>
        <w:t>DEURAG: Wachstum der Vorjahre setzt sich fort</w:t>
      </w:r>
    </w:p>
    <w:p w:rsidR="003C0CF4" w:rsidRPr="003C0CF4" w:rsidRDefault="003C0CF4" w:rsidP="00C9328A">
      <w:pPr>
        <w:autoSpaceDE w:val="0"/>
        <w:autoSpaceDN w:val="0"/>
        <w:adjustRightInd w:val="0"/>
        <w:spacing w:line="240" w:lineRule="atLeast"/>
        <w:ind w:right="3487"/>
        <w:jc w:val="both"/>
        <w:rPr>
          <w:b/>
          <w:bCs/>
          <w:sz w:val="28"/>
          <w:szCs w:val="28"/>
        </w:rPr>
      </w:pPr>
    </w:p>
    <w:p w:rsidR="0089493A" w:rsidRPr="00C9328A" w:rsidRDefault="00314CC0" w:rsidP="00C9328A">
      <w:pPr>
        <w:pStyle w:val="Default"/>
        <w:spacing w:line="240" w:lineRule="atLeast"/>
        <w:ind w:right="3487"/>
        <w:rPr>
          <w:b/>
          <w:color w:val="auto"/>
          <w:sz w:val="22"/>
          <w:szCs w:val="22"/>
        </w:rPr>
      </w:pPr>
      <w:r w:rsidRPr="00C9328A">
        <w:rPr>
          <w:b/>
          <w:bCs/>
          <w:color w:val="auto"/>
          <w:sz w:val="22"/>
          <w:szCs w:val="22"/>
        </w:rPr>
        <w:t xml:space="preserve">Die DEURAG Deutsche Rechtsschutz-Versicherung AG, Wiesbaden, eine Konzerntochter der SIGNAL IDUNA Gruppe, </w:t>
      </w:r>
      <w:r w:rsidR="003C0CF4" w:rsidRPr="00C9328A">
        <w:rPr>
          <w:b/>
          <w:bCs/>
          <w:color w:val="auto"/>
          <w:sz w:val="22"/>
          <w:szCs w:val="22"/>
        </w:rPr>
        <w:t>steigert ihre Bruttobeitragseinnahmen</w:t>
      </w:r>
      <w:r w:rsidR="00C377CD" w:rsidRPr="00C9328A">
        <w:rPr>
          <w:b/>
          <w:bCs/>
          <w:color w:val="auto"/>
          <w:sz w:val="22"/>
          <w:szCs w:val="22"/>
        </w:rPr>
        <w:t xml:space="preserve"> </w:t>
      </w:r>
      <w:r w:rsidR="003C0CF4" w:rsidRPr="00C9328A">
        <w:rPr>
          <w:b/>
          <w:bCs/>
          <w:color w:val="auto"/>
          <w:sz w:val="22"/>
          <w:szCs w:val="22"/>
        </w:rPr>
        <w:t>um 4,7 Prozent und damit über dem Marktschnitt.</w:t>
      </w:r>
    </w:p>
    <w:p w:rsidR="003C0CF4" w:rsidRPr="00C9328A" w:rsidRDefault="003C0CF4" w:rsidP="00C9328A">
      <w:pPr>
        <w:spacing w:line="240" w:lineRule="atLeast"/>
        <w:ind w:right="3487"/>
        <w:rPr>
          <w:sz w:val="22"/>
          <w:szCs w:val="22"/>
        </w:rPr>
      </w:pPr>
    </w:p>
    <w:p w:rsidR="007A5005" w:rsidRPr="00C9328A" w:rsidRDefault="00314CC0" w:rsidP="00C9328A">
      <w:pPr>
        <w:spacing w:line="240" w:lineRule="atLeast"/>
        <w:ind w:right="3487"/>
        <w:rPr>
          <w:sz w:val="22"/>
          <w:szCs w:val="22"/>
        </w:rPr>
      </w:pPr>
      <w:r w:rsidRPr="00C9328A">
        <w:rPr>
          <w:sz w:val="22"/>
          <w:szCs w:val="22"/>
        </w:rPr>
        <w:t xml:space="preserve">Die Bruttobeitragseinnahmen </w:t>
      </w:r>
      <w:r w:rsidR="009F3203" w:rsidRPr="00C9328A">
        <w:rPr>
          <w:sz w:val="22"/>
          <w:szCs w:val="22"/>
        </w:rPr>
        <w:t xml:space="preserve">der DEURAG </w:t>
      </w:r>
      <w:r w:rsidRPr="00C9328A">
        <w:rPr>
          <w:sz w:val="22"/>
          <w:szCs w:val="22"/>
        </w:rPr>
        <w:t>sind im Geschäftsjahr 201</w:t>
      </w:r>
      <w:r w:rsidR="00377002" w:rsidRPr="00C9328A">
        <w:rPr>
          <w:sz w:val="22"/>
          <w:szCs w:val="22"/>
        </w:rPr>
        <w:t>5</w:t>
      </w:r>
      <w:r w:rsidRPr="00C9328A">
        <w:rPr>
          <w:sz w:val="22"/>
          <w:szCs w:val="22"/>
        </w:rPr>
        <w:t xml:space="preserve"> um </w:t>
      </w:r>
      <w:r w:rsidR="009518A3" w:rsidRPr="00C9328A">
        <w:rPr>
          <w:sz w:val="22"/>
          <w:szCs w:val="22"/>
        </w:rPr>
        <w:t>4,7</w:t>
      </w:r>
      <w:r w:rsidR="0053059B" w:rsidRPr="00C9328A">
        <w:rPr>
          <w:sz w:val="22"/>
          <w:szCs w:val="22"/>
        </w:rPr>
        <w:t xml:space="preserve"> </w:t>
      </w:r>
      <w:r w:rsidR="003C0CF4" w:rsidRPr="00C9328A">
        <w:rPr>
          <w:sz w:val="22"/>
          <w:szCs w:val="22"/>
        </w:rPr>
        <w:t>Prozent</w:t>
      </w:r>
      <w:r w:rsidR="007A5005" w:rsidRPr="00C9328A">
        <w:rPr>
          <w:sz w:val="22"/>
          <w:szCs w:val="22"/>
        </w:rPr>
        <w:t xml:space="preserve"> </w:t>
      </w:r>
      <w:r w:rsidRPr="00C9328A">
        <w:rPr>
          <w:sz w:val="22"/>
          <w:szCs w:val="22"/>
        </w:rPr>
        <w:t xml:space="preserve">auf </w:t>
      </w:r>
      <w:r w:rsidR="009518A3" w:rsidRPr="00C9328A">
        <w:rPr>
          <w:sz w:val="22"/>
          <w:szCs w:val="22"/>
        </w:rPr>
        <w:t>166</w:t>
      </w:r>
      <w:r w:rsidR="007A5005" w:rsidRPr="00C9328A">
        <w:rPr>
          <w:sz w:val="22"/>
          <w:szCs w:val="22"/>
        </w:rPr>
        <w:t xml:space="preserve"> </w:t>
      </w:r>
      <w:r w:rsidRPr="00C9328A">
        <w:rPr>
          <w:sz w:val="22"/>
          <w:szCs w:val="22"/>
        </w:rPr>
        <w:t>Millionen Euro</w:t>
      </w:r>
      <w:r w:rsidR="0046418F" w:rsidRPr="00C9328A">
        <w:rPr>
          <w:sz w:val="22"/>
          <w:szCs w:val="22"/>
        </w:rPr>
        <w:t xml:space="preserve"> ge</w:t>
      </w:r>
      <w:r w:rsidRPr="00C9328A">
        <w:rPr>
          <w:sz w:val="22"/>
          <w:szCs w:val="22"/>
        </w:rPr>
        <w:t>stiegen. Damit setzt sich die positive Beitragsentwicklung der letzten Jahre auch in 201</w:t>
      </w:r>
      <w:r w:rsidR="00377002" w:rsidRPr="00C9328A">
        <w:rPr>
          <w:sz w:val="22"/>
          <w:szCs w:val="22"/>
        </w:rPr>
        <w:t>5</w:t>
      </w:r>
      <w:r w:rsidRPr="00C9328A">
        <w:rPr>
          <w:sz w:val="22"/>
          <w:szCs w:val="22"/>
        </w:rPr>
        <w:t xml:space="preserve"> weiter fort. </w:t>
      </w:r>
    </w:p>
    <w:p w:rsidR="00C9328A" w:rsidRPr="00C9328A" w:rsidRDefault="00C9328A" w:rsidP="00C9328A">
      <w:pPr>
        <w:spacing w:line="240" w:lineRule="atLeast"/>
        <w:ind w:right="3487"/>
        <w:rPr>
          <w:rFonts w:cs="Meta Offc"/>
          <w:sz w:val="22"/>
          <w:szCs w:val="22"/>
        </w:rPr>
      </w:pPr>
    </w:p>
    <w:p w:rsidR="0089493A" w:rsidRDefault="00314CC0" w:rsidP="00C9328A">
      <w:pPr>
        <w:spacing w:line="240" w:lineRule="atLeast"/>
        <w:ind w:right="3487"/>
        <w:rPr>
          <w:sz w:val="22"/>
          <w:szCs w:val="22"/>
        </w:rPr>
      </w:pPr>
      <w:r w:rsidRPr="00C9328A">
        <w:rPr>
          <w:sz w:val="22"/>
          <w:szCs w:val="22"/>
        </w:rPr>
        <w:t xml:space="preserve">In einem nach </w:t>
      </w:r>
      <w:r w:rsidR="007012BF" w:rsidRPr="00C9328A">
        <w:rPr>
          <w:rFonts w:cs="Meta Offc"/>
          <w:sz w:val="22"/>
          <w:szCs w:val="22"/>
        </w:rPr>
        <w:t>wie v</w:t>
      </w:r>
      <w:r w:rsidR="00C377CD" w:rsidRPr="00C9328A">
        <w:rPr>
          <w:rFonts w:cs="Meta Offc"/>
          <w:sz w:val="22"/>
          <w:szCs w:val="22"/>
        </w:rPr>
        <w:t>or durch einen intensiven W</w:t>
      </w:r>
      <w:r w:rsidR="007012BF" w:rsidRPr="00C9328A">
        <w:rPr>
          <w:rFonts w:cs="Meta Offc"/>
          <w:sz w:val="22"/>
          <w:szCs w:val="22"/>
        </w:rPr>
        <w:t xml:space="preserve">ettbewerb gekennzeichneten Rechtsschutzmarkt </w:t>
      </w:r>
      <w:r w:rsidRPr="00C9328A">
        <w:rPr>
          <w:sz w:val="22"/>
          <w:szCs w:val="22"/>
        </w:rPr>
        <w:t xml:space="preserve">ist es der DEURAG gelungen, die Anzahl der Versicherungsverträge von </w:t>
      </w:r>
      <w:r w:rsidR="009518A3" w:rsidRPr="00C9328A">
        <w:rPr>
          <w:sz w:val="22"/>
          <w:szCs w:val="22"/>
        </w:rPr>
        <w:t>1.203.89</w:t>
      </w:r>
      <w:r w:rsidR="007A5005" w:rsidRPr="00C9328A">
        <w:rPr>
          <w:sz w:val="22"/>
          <w:szCs w:val="22"/>
        </w:rPr>
        <w:t>9</w:t>
      </w:r>
      <w:r w:rsidR="009518A3" w:rsidRPr="00C9328A">
        <w:rPr>
          <w:sz w:val="22"/>
          <w:szCs w:val="22"/>
        </w:rPr>
        <w:t xml:space="preserve"> </w:t>
      </w:r>
      <w:r w:rsidRPr="00C9328A">
        <w:rPr>
          <w:sz w:val="22"/>
          <w:szCs w:val="22"/>
        </w:rPr>
        <w:t xml:space="preserve">im Vorjahr auf </w:t>
      </w:r>
      <w:r w:rsidR="009518A3" w:rsidRPr="00C9328A">
        <w:rPr>
          <w:sz w:val="22"/>
          <w:szCs w:val="22"/>
        </w:rPr>
        <w:t xml:space="preserve">1.234.052 (+2,5 </w:t>
      </w:r>
      <w:r w:rsidR="003C0CF4" w:rsidRPr="00C9328A">
        <w:rPr>
          <w:sz w:val="22"/>
          <w:szCs w:val="22"/>
        </w:rPr>
        <w:t>Prozent</w:t>
      </w:r>
      <w:r w:rsidR="0046418F" w:rsidRPr="00C9328A">
        <w:rPr>
          <w:sz w:val="22"/>
          <w:szCs w:val="22"/>
        </w:rPr>
        <w:t xml:space="preserve">) </w:t>
      </w:r>
      <w:r w:rsidRPr="00C9328A">
        <w:rPr>
          <w:sz w:val="22"/>
          <w:szCs w:val="22"/>
        </w:rPr>
        <w:t xml:space="preserve">zu steigern. Das über die beiden Vertriebswege Ausschließlichkeit und Makler erzielte Netto-Neugeschäft lag bei </w:t>
      </w:r>
      <w:r w:rsidR="00BA1BF5" w:rsidRPr="00C9328A">
        <w:rPr>
          <w:sz w:val="22"/>
          <w:szCs w:val="22"/>
        </w:rPr>
        <w:t>18,4</w:t>
      </w:r>
      <w:r w:rsidRPr="00C9328A">
        <w:rPr>
          <w:sz w:val="22"/>
          <w:szCs w:val="22"/>
        </w:rPr>
        <w:t xml:space="preserve"> Millionen Euro</w:t>
      </w:r>
      <w:r w:rsidR="00B717B9" w:rsidRPr="00C9328A">
        <w:rPr>
          <w:sz w:val="22"/>
          <w:szCs w:val="22"/>
        </w:rPr>
        <w:t xml:space="preserve"> (VJ </w:t>
      </w:r>
      <w:r w:rsidR="00BA1BF5" w:rsidRPr="00C9328A">
        <w:rPr>
          <w:sz w:val="22"/>
          <w:szCs w:val="22"/>
        </w:rPr>
        <w:t>14,9</w:t>
      </w:r>
      <w:r w:rsidR="009518A3" w:rsidRPr="00C9328A">
        <w:rPr>
          <w:sz w:val="22"/>
          <w:szCs w:val="22"/>
        </w:rPr>
        <w:t xml:space="preserve"> </w:t>
      </w:r>
      <w:r w:rsidR="00B717B9" w:rsidRPr="00C9328A">
        <w:rPr>
          <w:sz w:val="22"/>
          <w:szCs w:val="22"/>
        </w:rPr>
        <w:t>Millionen Euro).</w:t>
      </w:r>
      <w:r w:rsidR="00BA1BF5" w:rsidRPr="00C9328A">
        <w:rPr>
          <w:sz w:val="22"/>
          <w:szCs w:val="22"/>
        </w:rPr>
        <w:t xml:space="preserve"> </w:t>
      </w:r>
      <w:r w:rsidR="00C377CD" w:rsidRPr="00C9328A">
        <w:rPr>
          <w:sz w:val="22"/>
          <w:szCs w:val="22"/>
        </w:rPr>
        <w:t xml:space="preserve">Dies entspricht einer Steigerung </w:t>
      </w:r>
      <w:r w:rsidR="003C0CF4" w:rsidRPr="00C9328A">
        <w:rPr>
          <w:sz w:val="22"/>
          <w:szCs w:val="22"/>
        </w:rPr>
        <w:t>um</w:t>
      </w:r>
      <w:r w:rsidR="00C377CD" w:rsidRPr="00C9328A">
        <w:rPr>
          <w:sz w:val="22"/>
          <w:szCs w:val="22"/>
        </w:rPr>
        <w:t xml:space="preserve"> 22,9</w:t>
      </w:r>
      <w:r w:rsidR="003C0CF4" w:rsidRPr="00C9328A">
        <w:rPr>
          <w:sz w:val="22"/>
          <w:szCs w:val="22"/>
        </w:rPr>
        <w:t xml:space="preserve"> Prozent</w:t>
      </w:r>
      <w:r w:rsidR="00C377CD" w:rsidRPr="00C9328A">
        <w:rPr>
          <w:sz w:val="22"/>
          <w:szCs w:val="22"/>
        </w:rPr>
        <w:t>.</w:t>
      </w:r>
    </w:p>
    <w:p w:rsidR="00C9328A" w:rsidRPr="00C9328A" w:rsidRDefault="00C9328A" w:rsidP="00C9328A">
      <w:pPr>
        <w:spacing w:line="240" w:lineRule="atLeast"/>
        <w:ind w:right="3487"/>
        <w:rPr>
          <w:sz w:val="22"/>
          <w:szCs w:val="22"/>
        </w:rPr>
      </w:pPr>
    </w:p>
    <w:p w:rsidR="0089493A" w:rsidRPr="00C9328A" w:rsidRDefault="00314CC0" w:rsidP="00C9328A">
      <w:pPr>
        <w:spacing w:line="240" w:lineRule="atLeast"/>
        <w:ind w:right="3487"/>
        <w:rPr>
          <w:sz w:val="22"/>
          <w:szCs w:val="22"/>
        </w:rPr>
      </w:pPr>
      <w:r w:rsidRPr="00C9328A">
        <w:rPr>
          <w:sz w:val="22"/>
          <w:szCs w:val="22"/>
        </w:rPr>
        <w:t xml:space="preserve">Die Anzahl der insgesamt gemeldeten Leistungsfälle ist um </w:t>
      </w:r>
      <w:r w:rsidR="003C0CF4" w:rsidRPr="00C9328A">
        <w:rPr>
          <w:sz w:val="22"/>
          <w:szCs w:val="22"/>
        </w:rPr>
        <w:t>5,2 Prozent</w:t>
      </w:r>
      <w:r w:rsidRPr="00C9328A">
        <w:rPr>
          <w:sz w:val="22"/>
          <w:szCs w:val="22"/>
        </w:rPr>
        <w:t xml:space="preserve"> </w:t>
      </w:r>
      <w:r w:rsidR="00FD7C17" w:rsidRPr="00C9328A">
        <w:rPr>
          <w:sz w:val="22"/>
          <w:szCs w:val="22"/>
        </w:rPr>
        <w:t xml:space="preserve">auf 163.659 </w:t>
      </w:r>
      <w:r w:rsidRPr="00C9328A">
        <w:rPr>
          <w:sz w:val="22"/>
          <w:szCs w:val="22"/>
        </w:rPr>
        <w:t xml:space="preserve">gestiegen (VJ </w:t>
      </w:r>
      <w:r w:rsidR="009518A3" w:rsidRPr="00C9328A">
        <w:rPr>
          <w:sz w:val="22"/>
          <w:szCs w:val="22"/>
        </w:rPr>
        <w:t>155.511</w:t>
      </w:r>
      <w:r w:rsidRPr="00C9328A">
        <w:rPr>
          <w:sz w:val="22"/>
          <w:szCs w:val="22"/>
        </w:rPr>
        <w:t xml:space="preserve">). Die Brutto-Schadenzahlungen einschließlich der Schadenregulierungskosten erhöhten sich auf </w:t>
      </w:r>
      <w:r w:rsidR="00FC7361" w:rsidRPr="00C9328A">
        <w:rPr>
          <w:sz w:val="22"/>
          <w:szCs w:val="22"/>
        </w:rPr>
        <w:t xml:space="preserve">119,2 </w:t>
      </w:r>
      <w:r w:rsidRPr="00C9328A">
        <w:rPr>
          <w:sz w:val="22"/>
          <w:szCs w:val="22"/>
        </w:rPr>
        <w:t xml:space="preserve">Millionen Euro (VJ </w:t>
      </w:r>
      <w:r w:rsidR="009518A3" w:rsidRPr="00C9328A">
        <w:rPr>
          <w:sz w:val="22"/>
          <w:szCs w:val="22"/>
        </w:rPr>
        <w:t xml:space="preserve">110,1 </w:t>
      </w:r>
      <w:r w:rsidRPr="00C9328A">
        <w:rPr>
          <w:sz w:val="22"/>
          <w:szCs w:val="22"/>
        </w:rPr>
        <w:t xml:space="preserve">Millionen Euro). </w:t>
      </w:r>
      <w:r w:rsidR="007A5005" w:rsidRPr="00C9328A">
        <w:rPr>
          <w:sz w:val="22"/>
          <w:szCs w:val="22"/>
        </w:rPr>
        <w:t xml:space="preserve">Hintergrund ist unter anderem die </w:t>
      </w:r>
      <w:r w:rsidR="00C377CD" w:rsidRPr="00C9328A">
        <w:rPr>
          <w:sz w:val="22"/>
          <w:szCs w:val="22"/>
        </w:rPr>
        <w:t xml:space="preserve">geänderte </w:t>
      </w:r>
      <w:r w:rsidR="007A5005" w:rsidRPr="00C9328A">
        <w:rPr>
          <w:sz w:val="22"/>
          <w:szCs w:val="22"/>
        </w:rPr>
        <w:t>Rechtsprechung</w:t>
      </w:r>
      <w:r w:rsidR="0053059B" w:rsidRPr="00C9328A">
        <w:rPr>
          <w:sz w:val="22"/>
          <w:szCs w:val="22"/>
        </w:rPr>
        <w:t xml:space="preserve"> zur </w:t>
      </w:r>
      <w:r w:rsidR="00C377CD" w:rsidRPr="00C9328A">
        <w:rPr>
          <w:sz w:val="22"/>
          <w:szCs w:val="22"/>
        </w:rPr>
        <w:t xml:space="preserve">Definition des Versicherungsfalles  und zu fehlerhaften Widerrufsbelehrungen </w:t>
      </w:r>
      <w:r w:rsidR="007C4447" w:rsidRPr="00C9328A">
        <w:rPr>
          <w:sz w:val="22"/>
          <w:szCs w:val="22"/>
        </w:rPr>
        <w:t>insb</w:t>
      </w:r>
      <w:r w:rsidR="003C0CF4" w:rsidRPr="00C9328A">
        <w:rPr>
          <w:sz w:val="22"/>
          <w:szCs w:val="22"/>
        </w:rPr>
        <w:t>esondere</w:t>
      </w:r>
      <w:r w:rsidR="007C4447" w:rsidRPr="00C9328A">
        <w:rPr>
          <w:sz w:val="22"/>
          <w:szCs w:val="22"/>
        </w:rPr>
        <w:t xml:space="preserve"> bei Darlehensverträgen. Darüber hinaus</w:t>
      </w:r>
      <w:r w:rsidR="007A5005" w:rsidRPr="00C9328A">
        <w:rPr>
          <w:sz w:val="22"/>
          <w:szCs w:val="22"/>
        </w:rPr>
        <w:t xml:space="preserve"> wirkt das bereits zum 1. August 2013 in Kraft getretene </w:t>
      </w:r>
      <w:r w:rsidR="003C0CF4" w:rsidRPr="00C9328A">
        <w:rPr>
          <w:sz w:val="22"/>
          <w:szCs w:val="22"/>
        </w:rPr>
        <w:t>zweite</w:t>
      </w:r>
      <w:r w:rsidR="007A5005" w:rsidRPr="00C9328A">
        <w:rPr>
          <w:sz w:val="22"/>
          <w:szCs w:val="22"/>
        </w:rPr>
        <w:t xml:space="preserve"> Kostenrechtsmodernisierungsgesetz weiterhin nach.</w:t>
      </w:r>
    </w:p>
    <w:p w:rsidR="007012BF" w:rsidRPr="00C9328A" w:rsidRDefault="00314CC0" w:rsidP="00C9328A">
      <w:pPr>
        <w:spacing w:line="240" w:lineRule="atLeast"/>
        <w:ind w:right="3487"/>
        <w:rPr>
          <w:sz w:val="22"/>
          <w:szCs w:val="22"/>
        </w:rPr>
      </w:pPr>
      <w:r w:rsidRPr="00C9328A">
        <w:rPr>
          <w:sz w:val="22"/>
          <w:szCs w:val="22"/>
        </w:rPr>
        <w:t>Der Bestand an Kapitalanlagen stieg im Geschäftsjahr 201</w:t>
      </w:r>
      <w:r w:rsidR="009518A3" w:rsidRPr="00C9328A">
        <w:rPr>
          <w:sz w:val="22"/>
          <w:szCs w:val="22"/>
        </w:rPr>
        <w:t>5</w:t>
      </w:r>
      <w:r w:rsidR="007012BF" w:rsidRPr="00C9328A">
        <w:rPr>
          <w:sz w:val="22"/>
          <w:szCs w:val="22"/>
        </w:rPr>
        <w:t xml:space="preserve"> von 362,4 Millionen Euro um 2,5 </w:t>
      </w:r>
      <w:r w:rsidR="003C0CF4" w:rsidRPr="00C9328A">
        <w:rPr>
          <w:sz w:val="22"/>
          <w:szCs w:val="22"/>
        </w:rPr>
        <w:t>Prozent</w:t>
      </w:r>
      <w:r w:rsidR="007012BF" w:rsidRPr="00C9328A">
        <w:rPr>
          <w:sz w:val="22"/>
          <w:szCs w:val="22"/>
        </w:rPr>
        <w:t xml:space="preserve"> auf 371,3 </w:t>
      </w:r>
      <w:r w:rsidRPr="00C9328A">
        <w:rPr>
          <w:sz w:val="22"/>
          <w:szCs w:val="22"/>
        </w:rPr>
        <w:t>Millionen Euro.</w:t>
      </w:r>
    </w:p>
    <w:p w:rsidR="00C9328A" w:rsidRDefault="00C9328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328A" w:rsidRPr="00C9328A" w:rsidRDefault="00C9328A" w:rsidP="00C9328A">
      <w:pPr>
        <w:spacing w:line="240" w:lineRule="atLeast"/>
        <w:ind w:right="3487"/>
        <w:rPr>
          <w:sz w:val="22"/>
          <w:szCs w:val="22"/>
        </w:rPr>
      </w:pPr>
    </w:p>
    <w:p w:rsidR="009F3203" w:rsidRPr="00C9328A" w:rsidRDefault="0053059B" w:rsidP="00C9328A">
      <w:pPr>
        <w:spacing w:line="240" w:lineRule="atLeast"/>
        <w:ind w:right="3487"/>
        <w:rPr>
          <w:sz w:val="22"/>
          <w:szCs w:val="22"/>
        </w:rPr>
      </w:pPr>
      <w:r w:rsidRPr="00C9328A">
        <w:rPr>
          <w:sz w:val="22"/>
          <w:szCs w:val="22"/>
        </w:rPr>
        <w:t>Die kontinuierlich</w:t>
      </w:r>
      <w:r w:rsidR="007012BF" w:rsidRPr="00C9328A">
        <w:rPr>
          <w:sz w:val="22"/>
          <w:szCs w:val="22"/>
        </w:rPr>
        <w:t xml:space="preserve"> positive </w:t>
      </w:r>
      <w:r w:rsidR="007A5005" w:rsidRPr="00C9328A">
        <w:rPr>
          <w:sz w:val="22"/>
          <w:szCs w:val="22"/>
        </w:rPr>
        <w:t>Wachstumse</w:t>
      </w:r>
      <w:r w:rsidR="007012BF" w:rsidRPr="00C9328A">
        <w:rPr>
          <w:sz w:val="22"/>
          <w:szCs w:val="22"/>
        </w:rPr>
        <w:t>ntwicklung der DEURAG ist auf unterschiedliche Faktoren zurückzuführen. So arbeitet das Unternehmen ständig daran, sowohl das Produktangebot als auch den Service zu erweitern</w:t>
      </w:r>
      <w:r w:rsidR="006E043D" w:rsidRPr="00C9328A">
        <w:rPr>
          <w:sz w:val="22"/>
          <w:szCs w:val="22"/>
        </w:rPr>
        <w:t xml:space="preserve">. </w:t>
      </w:r>
      <w:r w:rsidR="007012BF" w:rsidRPr="00C9328A">
        <w:rPr>
          <w:sz w:val="22"/>
          <w:szCs w:val="22"/>
        </w:rPr>
        <w:t xml:space="preserve">Unabhängige Experten bewerten die DEURAG und Ihre Produkte regelmäßig mit Top-Platzierungen. So erhielt </w:t>
      </w:r>
      <w:r w:rsidR="0011504E" w:rsidRPr="00C9328A">
        <w:rPr>
          <w:sz w:val="22"/>
          <w:szCs w:val="22"/>
        </w:rPr>
        <w:t xml:space="preserve">bspw. </w:t>
      </w:r>
      <w:r w:rsidR="007A5005" w:rsidRPr="00C9328A">
        <w:rPr>
          <w:sz w:val="22"/>
          <w:szCs w:val="22"/>
        </w:rPr>
        <w:t>der</w:t>
      </w:r>
      <w:r w:rsidR="007012BF" w:rsidRPr="00C9328A">
        <w:rPr>
          <w:sz w:val="22"/>
          <w:szCs w:val="22"/>
        </w:rPr>
        <w:t xml:space="preserve"> Verkehrs-Rechtsschutz der DEURAG im Oktober 2015 in </w:t>
      </w:r>
      <w:r w:rsidR="007012BF" w:rsidRPr="00C9328A">
        <w:rPr>
          <w:rFonts w:cs="Arial"/>
          <w:sz w:val="22"/>
          <w:szCs w:val="22"/>
        </w:rPr>
        <w:t>der Zeitschrift Finanztest die Note SEHR GUT (1,4)</w:t>
      </w:r>
      <w:r w:rsidR="009F3203" w:rsidRPr="00C9328A">
        <w:rPr>
          <w:rFonts w:cs="Arial"/>
          <w:sz w:val="22"/>
          <w:szCs w:val="22"/>
        </w:rPr>
        <w:t>. Das Produkt gehört somit zu den besten Verkehrs-Rechtsschutzversicherungen auf dem deutschen Markt.</w:t>
      </w:r>
    </w:p>
    <w:p w:rsidR="00377002" w:rsidRPr="003C0CF4" w:rsidRDefault="00377002" w:rsidP="00C9328A">
      <w:pPr>
        <w:pStyle w:val="Default"/>
        <w:ind w:right="3487"/>
        <w:rPr>
          <w:i/>
          <w:color w:val="auto"/>
          <w:sz w:val="16"/>
          <w:szCs w:val="16"/>
        </w:rPr>
      </w:pPr>
    </w:p>
    <w:p w:rsidR="00377002" w:rsidRPr="003C0CF4" w:rsidRDefault="00377002" w:rsidP="00C9328A">
      <w:pPr>
        <w:pStyle w:val="Default"/>
        <w:ind w:right="3487"/>
        <w:rPr>
          <w:i/>
          <w:color w:val="auto"/>
          <w:sz w:val="16"/>
          <w:szCs w:val="16"/>
        </w:rPr>
      </w:pPr>
    </w:p>
    <w:p w:rsidR="0089493A" w:rsidRPr="00C9328A" w:rsidRDefault="00314CC0" w:rsidP="00C9328A">
      <w:pPr>
        <w:pStyle w:val="Default"/>
        <w:ind w:right="3487"/>
        <w:rPr>
          <w:color w:val="auto"/>
          <w:sz w:val="22"/>
          <w:szCs w:val="22"/>
        </w:rPr>
      </w:pPr>
      <w:r w:rsidRPr="00C9328A">
        <w:rPr>
          <w:color w:val="auto"/>
          <w:sz w:val="22"/>
          <w:szCs w:val="22"/>
        </w:rPr>
        <w:t>Zeichenanzahl inkl. Leerzei</w:t>
      </w:r>
      <w:r w:rsidR="0089493A" w:rsidRPr="00C9328A">
        <w:rPr>
          <w:color w:val="auto"/>
          <w:sz w:val="22"/>
          <w:szCs w:val="22"/>
        </w:rPr>
        <w:t xml:space="preserve">chen: </w:t>
      </w:r>
      <w:r w:rsidR="009F3203" w:rsidRPr="00C9328A">
        <w:rPr>
          <w:color w:val="auto"/>
          <w:sz w:val="22"/>
          <w:szCs w:val="22"/>
        </w:rPr>
        <w:t>1.</w:t>
      </w:r>
      <w:r w:rsidR="0011504E" w:rsidRPr="00C9328A">
        <w:rPr>
          <w:color w:val="auto"/>
          <w:sz w:val="22"/>
          <w:szCs w:val="22"/>
        </w:rPr>
        <w:t>618</w:t>
      </w:r>
    </w:p>
    <w:p w:rsidR="00C9328A" w:rsidRDefault="00C9328A" w:rsidP="00C9328A">
      <w:pPr>
        <w:pStyle w:val="Default"/>
        <w:ind w:right="3487"/>
        <w:rPr>
          <w:color w:val="auto"/>
          <w:sz w:val="22"/>
          <w:szCs w:val="22"/>
        </w:rPr>
      </w:pPr>
    </w:p>
    <w:p w:rsidR="007E1582" w:rsidRDefault="00314CC0" w:rsidP="00C9328A">
      <w:pPr>
        <w:pStyle w:val="Default"/>
        <w:ind w:right="3487"/>
        <w:rPr>
          <w:color w:val="auto"/>
          <w:sz w:val="22"/>
          <w:szCs w:val="22"/>
        </w:rPr>
      </w:pPr>
      <w:r w:rsidRPr="00C9328A">
        <w:rPr>
          <w:color w:val="auto"/>
          <w:sz w:val="22"/>
          <w:szCs w:val="22"/>
        </w:rPr>
        <w:t xml:space="preserve">Wiesbaden/Dortmund, </w:t>
      </w:r>
      <w:r w:rsidR="0011504E" w:rsidRPr="00C9328A">
        <w:rPr>
          <w:color w:val="auto"/>
          <w:sz w:val="22"/>
          <w:szCs w:val="22"/>
        </w:rPr>
        <w:t>17</w:t>
      </w:r>
      <w:r w:rsidR="009F3203" w:rsidRPr="00C9328A">
        <w:rPr>
          <w:color w:val="auto"/>
          <w:sz w:val="22"/>
          <w:szCs w:val="22"/>
        </w:rPr>
        <w:t>.05.2016</w:t>
      </w:r>
    </w:p>
    <w:p w:rsidR="00C9328A" w:rsidRDefault="00C9328A" w:rsidP="00C9328A">
      <w:pPr>
        <w:pStyle w:val="Default"/>
        <w:ind w:right="3487"/>
        <w:rPr>
          <w:color w:val="auto"/>
          <w:sz w:val="22"/>
          <w:szCs w:val="22"/>
        </w:rPr>
      </w:pPr>
    </w:p>
    <w:p w:rsidR="00C9328A" w:rsidRDefault="00C9328A" w:rsidP="00C9328A">
      <w:pPr>
        <w:pStyle w:val="Default"/>
        <w:ind w:right="348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Ansprechpartner:</w:t>
      </w:r>
    </w:p>
    <w:p w:rsidR="00C9328A" w:rsidRDefault="00C9328A" w:rsidP="00C9328A">
      <w:pPr>
        <w:pStyle w:val="Default"/>
        <w:ind w:right="348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SIGNAL IDUNA Gruppe</w:t>
      </w:r>
      <w:r>
        <w:rPr>
          <w:color w:val="auto"/>
          <w:sz w:val="22"/>
          <w:szCs w:val="22"/>
        </w:rPr>
        <w:br/>
        <w:t>Unternehmenskommunikation</w:t>
      </w:r>
      <w:r>
        <w:rPr>
          <w:color w:val="auto"/>
          <w:sz w:val="22"/>
          <w:szCs w:val="22"/>
        </w:rPr>
        <w:br/>
        <w:t xml:space="preserve">Edzard </w:t>
      </w:r>
      <w:proofErr w:type="spellStart"/>
      <w:r>
        <w:rPr>
          <w:color w:val="auto"/>
          <w:sz w:val="22"/>
          <w:szCs w:val="22"/>
        </w:rPr>
        <w:t>Bennmann</w:t>
      </w:r>
      <w:proofErr w:type="spellEnd"/>
    </w:p>
    <w:p w:rsidR="00C9328A" w:rsidRDefault="00C9328A" w:rsidP="00C9328A">
      <w:pPr>
        <w:pStyle w:val="Default"/>
        <w:ind w:right="348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Fon: 0231-1353539</w:t>
      </w:r>
    </w:p>
    <w:p w:rsidR="00C9328A" w:rsidRPr="00C9328A" w:rsidRDefault="00C9328A" w:rsidP="00C9328A">
      <w:pPr>
        <w:pStyle w:val="Default"/>
        <w:ind w:right="348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Mail: edzard.bennmann@signal-iduna.de</w:t>
      </w:r>
      <w:bookmarkStart w:id="0" w:name="_GoBack"/>
      <w:bookmarkEnd w:id="0"/>
    </w:p>
    <w:p w:rsidR="00377002" w:rsidRPr="003C0CF4" w:rsidRDefault="00377002" w:rsidP="00C9328A">
      <w:pPr>
        <w:spacing w:after="240" w:line="240" w:lineRule="auto"/>
        <w:ind w:right="3487"/>
        <w:rPr>
          <w:rFonts w:cs="Arial"/>
          <w:b/>
          <w:sz w:val="16"/>
          <w:szCs w:val="16"/>
        </w:rPr>
      </w:pPr>
    </w:p>
    <w:p w:rsidR="00FC7361" w:rsidRPr="003C0CF4" w:rsidRDefault="00FC7361" w:rsidP="00C9328A">
      <w:pPr>
        <w:autoSpaceDE w:val="0"/>
        <w:autoSpaceDN w:val="0"/>
        <w:adjustRightInd w:val="0"/>
        <w:spacing w:after="240" w:line="240" w:lineRule="auto"/>
        <w:ind w:right="3487"/>
        <w:jc w:val="both"/>
        <w:rPr>
          <w:rFonts w:cs="Arial"/>
          <w:b/>
          <w:bCs/>
          <w:color w:val="004991"/>
          <w:sz w:val="20"/>
          <w:szCs w:val="20"/>
          <w:lang w:eastAsia="de-DE"/>
        </w:rPr>
      </w:pPr>
    </w:p>
    <w:sectPr w:rsidR="00FC7361" w:rsidRPr="003C0CF4" w:rsidSect="00FC736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977" w:right="425" w:bottom="1985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82" w:rsidRDefault="007E1582">
      <w:r>
        <w:separator/>
      </w:r>
    </w:p>
  </w:endnote>
  <w:endnote w:type="continuationSeparator" w:id="0">
    <w:p w:rsidR="007E1582" w:rsidRDefault="007E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 Offc">
    <w:altName w:val="Meta Of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82" w:rsidRDefault="007E1582" w:rsidP="008D6D56">
    <w:pPr>
      <w:pStyle w:val="Fuzeile"/>
      <w:jc w:val="right"/>
    </w:pPr>
    <w:r>
      <w:t xml:space="preserve">Seite </w:t>
    </w:r>
    <w:r w:rsidR="00314CC0">
      <w:fldChar w:fldCharType="begin"/>
    </w:r>
    <w:r w:rsidR="00314CC0">
      <w:instrText xml:space="preserve"> PAGE  \* Arabic  \* MERGEFORMAT </w:instrText>
    </w:r>
    <w:r w:rsidR="00314CC0">
      <w:fldChar w:fldCharType="separate"/>
    </w:r>
    <w:r w:rsidR="00C9328A">
      <w:rPr>
        <w:noProof/>
      </w:rPr>
      <w:t>2</w:t>
    </w:r>
    <w:r w:rsidR="00314CC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82" w:rsidRPr="00377002" w:rsidRDefault="00232B56" w:rsidP="00377002">
    <w:pPr>
      <w:spacing w:after="240" w:line="240" w:lineRule="auto"/>
      <w:ind w:right="-286"/>
      <w:rPr>
        <w:rFonts w:cs="Arial"/>
        <w:bCs/>
        <w:sz w:val="12"/>
        <w:szCs w:val="12"/>
      </w:rPr>
    </w:pPr>
    <w:r w:rsidRPr="00377002">
      <w:rPr>
        <w:noProof/>
        <w:sz w:val="12"/>
        <w:szCs w:val="12"/>
        <w:lang w:eastAsia="de-DE"/>
      </w:rPr>
      <w:drawing>
        <wp:anchor distT="0" distB="0" distL="114300" distR="114300" simplePos="0" relativeHeight="251657216" behindDoc="1" locked="1" layoutInCell="1" allowOverlap="1" wp14:anchorId="79FFA783" wp14:editId="5FCA3304">
          <wp:simplePos x="0" y="0"/>
          <wp:positionH relativeFrom="page">
            <wp:posOffset>5634990</wp:posOffset>
          </wp:positionH>
          <wp:positionV relativeFrom="page">
            <wp:posOffset>9345930</wp:posOffset>
          </wp:positionV>
          <wp:extent cx="1647825" cy="473075"/>
          <wp:effectExtent l="0" t="0" r="9525" b="3175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82" w:rsidRDefault="007E1582">
      <w:r>
        <w:separator/>
      </w:r>
    </w:p>
  </w:footnote>
  <w:footnote w:type="continuationSeparator" w:id="0">
    <w:p w:rsidR="007E1582" w:rsidRDefault="007E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82" w:rsidRDefault="007E1582" w:rsidP="00FD28F8">
    <w:pPr>
      <w:pStyle w:val="Themenbereich"/>
      <w:spacing w:after="180"/>
    </w:pPr>
  </w:p>
  <w:tbl>
    <w:tblPr>
      <w:tblW w:w="100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68"/>
      <w:gridCol w:w="3925"/>
    </w:tblGrid>
    <w:tr w:rsidR="007E1582" w:rsidTr="00876D10">
      <w:tc>
        <w:tcPr>
          <w:tcW w:w="6168" w:type="dxa"/>
        </w:tcPr>
        <w:p w:rsidR="007E1582" w:rsidRPr="00876D10" w:rsidRDefault="007E1582" w:rsidP="008D6D56">
          <w:pPr>
            <w:pStyle w:val="Kopfzeile"/>
            <w:rPr>
              <w:bCs/>
            </w:rPr>
          </w:pPr>
        </w:p>
      </w:tc>
      <w:tc>
        <w:tcPr>
          <w:tcW w:w="3925" w:type="dxa"/>
        </w:tcPr>
        <w:p w:rsidR="007E1582" w:rsidRPr="00876D10" w:rsidRDefault="007E1582" w:rsidP="00876D10">
          <w:pPr>
            <w:pStyle w:val="Kopfzeile"/>
            <w:jc w:val="right"/>
            <w:rPr>
              <w:bCs/>
            </w:rPr>
          </w:pPr>
        </w:p>
      </w:tc>
    </w:tr>
  </w:tbl>
  <w:p w:rsidR="007E1582" w:rsidRDefault="007E1582" w:rsidP="008D6D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82" w:rsidRDefault="00232B56" w:rsidP="00FD28F8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417573A" wp14:editId="0E7A0432">
          <wp:simplePos x="0" y="0"/>
          <wp:positionH relativeFrom="column">
            <wp:posOffset>-575945</wp:posOffset>
          </wp:positionH>
          <wp:positionV relativeFrom="paragraph">
            <wp:posOffset>-238287</wp:posOffset>
          </wp:positionV>
          <wp:extent cx="7570381" cy="1839432"/>
          <wp:effectExtent l="0" t="0" r="0" b="889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83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582" w:rsidRDefault="007E1582" w:rsidP="00FD28F8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7E1582" w:rsidTr="00876D10">
      <w:trPr>
        <w:trHeight w:hRule="exact" w:val="1746"/>
      </w:trPr>
      <w:tc>
        <w:tcPr>
          <w:tcW w:w="10309" w:type="dxa"/>
          <w:vAlign w:val="bottom"/>
        </w:tcPr>
        <w:p w:rsidR="007E1582" w:rsidRPr="00876D10" w:rsidRDefault="007E1582" w:rsidP="00F72024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:rsidR="007E1582" w:rsidRPr="00FD28F8" w:rsidRDefault="007E1582" w:rsidP="00FD28F8">
    <w:pPr>
      <w:spacing w:after="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BA1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2A8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280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124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7C1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09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0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AA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A6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9AD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C0731"/>
    <w:multiLevelType w:val="hybridMultilevel"/>
    <w:tmpl w:val="B5C840C6"/>
    <w:lvl w:ilvl="0" w:tplc="544AEA58">
      <w:start w:val="1"/>
      <w:numFmt w:val="bullet"/>
      <w:pStyle w:val="Liste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9"/>
    <w:rsid w:val="000E16C3"/>
    <w:rsid w:val="000F6B1F"/>
    <w:rsid w:val="001010C0"/>
    <w:rsid w:val="0011504E"/>
    <w:rsid w:val="001D365C"/>
    <w:rsid w:val="001E6B76"/>
    <w:rsid w:val="00210C24"/>
    <w:rsid w:val="002231FC"/>
    <w:rsid w:val="00232B56"/>
    <w:rsid w:val="002D0BE4"/>
    <w:rsid w:val="00314CC0"/>
    <w:rsid w:val="00326251"/>
    <w:rsid w:val="00377002"/>
    <w:rsid w:val="00380746"/>
    <w:rsid w:val="003A0703"/>
    <w:rsid w:val="003C0CF4"/>
    <w:rsid w:val="0046418F"/>
    <w:rsid w:val="0046515A"/>
    <w:rsid w:val="00503195"/>
    <w:rsid w:val="0053059B"/>
    <w:rsid w:val="00533A47"/>
    <w:rsid w:val="00546A01"/>
    <w:rsid w:val="00631640"/>
    <w:rsid w:val="0069293B"/>
    <w:rsid w:val="006C1CB3"/>
    <w:rsid w:val="006E043D"/>
    <w:rsid w:val="006F22F1"/>
    <w:rsid w:val="007012BF"/>
    <w:rsid w:val="00701A53"/>
    <w:rsid w:val="0076662B"/>
    <w:rsid w:val="00771E3C"/>
    <w:rsid w:val="00775366"/>
    <w:rsid w:val="0077792D"/>
    <w:rsid w:val="007A5005"/>
    <w:rsid w:val="007C4447"/>
    <w:rsid w:val="007E1582"/>
    <w:rsid w:val="00805CD9"/>
    <w:rsid w:val="008157EF"/>
    <w:rsid w:val="00844EA8"/>
    <w:rsid w:val="00876D10"/>
    <w:rsid w:val="00886389"/>
    <w:rsid w:val="0089493A"/>
    <w:rsid w:val="008C55CB"/>
    <w:rsid w:val="008D47E7"/>
    <w:rsid w:val="008D6D56"/>
    <w:rsid w:val="00911E49"/>
    <w:rsid w:val="009518A3"/>
    <w:rsid w:val="00954A69"/>
    <w:rsid w:val="0098699C"/>
    <w:rsid w:val="009C2094"/>
    <w:rsid w:val="009E14FA"/>
    <w:rsid w:val="009F3203"/>
    <w:rsid w:val="00A0172C"/>
    <w:rsid w:val="00A821C3"/>
    <w:rsid w:val="00A822CB"/>
    <w:rsid w:val="00A82E15"/>
    <w:rsid w:val="00B52829"/>
    <w:rsid w:val="00B717B9"/>
    <w:rsid w:val="00BA160F"/>
    <w:rsid w:val="00BA1BF5"/>
    <w:rsid w:val="00BC1915"/>
    <w:rsid w:val="00BC34BD"/>
    <w:rsid w:val="00BF4C3A"/>
    <w:rsid w:val="00C377CD"/>
    <w:rsid w:val="00C9328A"/>
    <w:rsid w:val="00CB1B50"/>
    <w:rsid w:val="00D0735B"/>
    <w:rsid w:val="00D1730C"/>
    <w:rsid w:val="00D638AD"/>
    <w:rsid w:val="00D92CC7"/>
    <w:rsid w:val="00E4498D"/>
    <w:rsid w:val="00EB5D43"/>
    <w:rsid w:val="00F72024"/>
    <w:rsid w:val="00F84D69"/>
    <w:rsid w:val="00FC6860"/>
    <w:rsid w:val="00FC7361"/>
    <w:rsid w:val="00FD28F8"/>
    <w:rsid w:val="00FD4C85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0E078032-9BAD-4F9A-9C89-63B24B6F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D56"/>
    <w:pPr>
      <w:spacing w:line="284" w:lineRule="atLeast"/>
    </w:pPr>
    <w:rPr>
      <w:rFonts w:ascii="Arial" w:hAnsi="Arial"/>
      <w:sz w:val="17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44EA8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44EA8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4EA8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21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221A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221A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rsid w:val="008D6D56"/>
    <w:pPr>
      <w:spacing w:line="240" w:lineRule="auto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21A0"/>
    <w:rPr>
      <w:rFonts w:ascii="Arial" w:hAnsi="Arial"/>
      <w:sz w:val="17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8D6D56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21A0"/>
    <w:rPr>
      <w:rFonts w:ascii="Arial" w:hAnsi="Arial"/>
      <w:sz w:val="17"/>
      <w:szCs w:val="24"/>
      <w:lang w:eastAsia="en-US"/>
    </w:rPr>
  </w:style>
  <w:style w:type="table" w:styleId="Tabellenraster">
    <w:name w:val="Table Grid"/>
    <w:basedOn w:val="NormaleTabelle"/>
    <w:uiPriority w:val="99"/>
    <w:rsid w:val="00FD4C85"/>
    <w:pPr>
      <w:spacing w:line="240" w:lineRule="atLeast"/>
    </w:pPr>
    <w:rPr>
      <w:sz w:val="20"/>
      <w:szCs w:val="20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rPr>
        <w:rFonts w:cs="Times New Roman"/>
        <w:b/>
      </w:rPr>
      <w:tblPr/>
      <w:tcPr>
        <w:shd w:val="clear" w:color="auto" w:fill="E6E6E6"/>
      </w:tcPr>
    </w:tblStylePr>
    <w:tblStylePr w:type="band1Horz">
      <w:rPr>
        <w:rFonts w:cs="Times New Roman"/>
      </w:rPr>
      <w:tblPr/>
      <w:tcPr>
        <w:shd w:val="clear" w:color="auto" w:fill="C4CDD1"/>
      </w:tcPr>
    </w:tblStylePr>
    <w:tblStylePr w:type="band2Horz">
      <w:rPr>
        <w:rFonts w:cs="Times New Roman"/>
      </w:rPr>
      <w:tblPr/>
      <w:tcPr>
        <w:shd w:val="clear" w:color="auto" w:fill="E2E6E8"/>
      </w:tcPr>
    </w:tblStylePr>
  </w:style>
  <w:style w:type="character" w:styleId="Hyperlink">
    <w:name w:val="Hyperlink"/>
    <w:basedOn w:val="Absatz-Standardschriftart"/>
    <w:uiPriority w:val="99"/>
    <w:rsid w:val="00844EA8"/>
    <w:rPr>
      <w:rFonts w:cs="Times New Roman"/>
      <w:color w:val="auto"/>
      <w:u w:val="single"/>
    </w:rPr>
  </w:style>
  <w:style w:type="paragraph" w:customStyle="1" w:styleId="Themenbereich">
    <w:name w:val="Themenbereich"/>
    <w:basedOn w:val="Standard"/>
    <w:uiPriority w:val="99"/>
    <w:rsid w:val="00D1730C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D1730C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8221A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e">
    <w:name w:val="List"/>
    <w:basedOn w:val="Standard"/>
    <w:uiPriority w:val="99"/>
    <w:rsid w:val="00A822CB"/>
    <w:pPr>
      <w:numPr>
        <w:numId w:val="11"/>
      </w:numPr>
    </w:pPr>
  </w:style>
  <w:style w:type="paragraph" w:customStyle="1" w:styleId="Default">
    <w:name w:val="Default"/>
    <w:rsid w:val="00314C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9518A3"/>
    <w:rPr>
      <w:rFonts w:cs="Meta Offc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7012BF"/>
    <w:pPr>
      <w:spacing w:line="181" w:lineRule="atLeast"/>
    </w:pPr>
    <w:rPr>
      <w:rFonts w:ascii="Meta Offc" w:hAnsi="Meta Offc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EURAG">
      <a:dk1>
        <a:srgbClr val="151515"/>
      </a:dk1>
      <a:lt1>
        <a:srgbClr val="FFFFFF"/>
      </a:lt1>
      <a:dk2>
        <a:srgbClr val="C00000"/>
      </a:dk2>
      <a:lt2>
        <a:srgbClr val="7F7F7F"/>
      </a:lt2>
      <a:accent1>
        <a:srgbClr val="FF0000"/>
      </a:accent1>
      <a:accent2>
        <a:srgbClr val="6AB9E4"/>
      </a:accent2>
      <a:accent3>
        <a:srgbClr val="005189"/>
      </a:accent3>
      <a:accent4>
        <a:srgbClr val="7F7F7F"/>
      </a:accent4>
      <a:accent5>
        <a:srgbClr val="C00000"/>
      </a:accent5>
      <a:accent6>
        <a:srgbClr val="FFFFFF"/>
      </a:accent6>
      <a:hlink>
        <a:srgbClr val="7F7F7F"/>
      </a:hlink>
      <a:folHlink>
        <a:srgbClr val="6AB9E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A983-7B23-4062-9D42-543CE2BC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SIGNAL IDUNA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Iduna</dc:creator>
  <cp:lastModifiedBy>u008944</cp:lastModifiedBy>
  <cp:revision>3</cp:revision>
  <cp:lastPrinted>2016-05-30T14:10:00Z</cp:lastPrinted>
  <dcterms:created xsi:type="dcterms:W3CDTF">2016-06-06T10:23:00Z</dcterms:created>
  <dcterms:modified xsi:type="dcterms:W3CDTF">2016-06-16T13:01:00Z</dcterms:modified>
</cp:coreProperties>
</file>