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240" w:lineRule="auto"/>
        <w:contextualSpacing w:val="0"/>
        <w:jc w:val="center"/>
      </w:pPr>
      <w:bookmarkStart w:colFirst="0" w:colLast="0" w:name="h.gjdgxs" w:id="0"/>
      <w:bookmarkEnd w:id="0"/>
      <w:r w:rsidDel="00000000" w:rsidR="00000000" w:rsidRPr="00000000">
        <w:rPr>
          <w:rFonts w:ascii="Verdana" w:cs="Verdana" w:eastAsia="Verdana" w:hAnsi="Verdana"/>
          <w:b w:val="1"/>
          <w:rtl w:val="0"/>
        </w:rPr>
        <w:t xml:space="preserve">Atos in Australia bags NEXTDC Partner of the Year Award</w:t>
      </w:r>
    </w:p>
    <w:p w:rsidR="00000000" w:rsidDel="00000000" w:rsidP="00000000" w:rsidRDefault="00000000" w:rsidRPr="00000000">
      <w:pPr>
        <w:spacing w:after="280" w:before="0" w:line="240" w:lineRule="auto"/>
        <w:contextualSpacing w:val="0"/>
      </w:pPr>
      <w:r w:rsidDel="00000000" w:rsidR="00000000" w:rsidRPr="00000000">
        <w:rPr>
          <w:rFonts w:ascii="Verdana" w:cs="Verdana" w:eastAsia="Verdana" w:hAnsi="Verdana"/>
          <w:i w:val="1"/>
          <w:rtl w:val="0"/>
        </w:rPr>
        <w:t xml:space="preserve">Award reinforces Canopy, the Atos cloud as the leading Cloud service provider in Australia and rest of APAC</w:t>
      </w:r>
    </w:p>
    <w:p w:rsidR="00000000" w:rsidDel="00000000" w:rsidP="00000000" w:rsidRDefault="00000000" w:rsidRPr="00000000">
      <w:pPr>
        <w:spacing w:after="280" w:before="0" w:line="240" w:lineRule="auto"/>
        <w:contextualSpacing w:val="0"/>
      </w:pPr>
      <w:r w:rsidDel="00000000" w:rsidR="00000000" w:rsidRPr="00000000">
        <w:rPr>
          <w:rFonts w:ascii="Verdana" w:cs="Verdana" w:eastAsia="Verdana" w:hAnsi="Verdana"/>
          <w:rtl w:val="0"/>
        </w:rPr>
        <w:t xml:space="preserve">5 February 2016.  Atos in Australia bags the top award of Partner of the Year amongst 250 other partner organizations at NEXTDC’s 2015 Partner Award ceremony held in Sydney,</w:t>
      </w:r>
      <w:r w:rsidDel="00000000" w:rsidR="00000000" w:rsidRPr="00000000">
        <w:rPr>
          <w:rtl w:val="0"/>
        </w:rPr>
        <w:t xml:space="preserve"> </w:t>
      </w:r>
      <w:r w:rsidDel="00000000" w:rsidR="00000000" w:rsidRPr="00000000">
        <w:rPr>
          <w:rFonts w:ascii="Verdana" w:cs="Verdana" w:eastAsia="Verdana" w:hAnsi="Verdana"/>
          <w:rtl w:val="0"/>
        </w:rPr>
        <w:t xml:space="preserve">on 2 December 2015.  Attended by a whole host of representatives from NEXTDC’s partner community, this win marks another milestone for Atos as it reinforces its position as one of the leading cloud service providers via Canopy in Australia and the rest of APAC.  Canopy is the global offering for all of Atos cloud services and is the leading Cloud service provider in Europe.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This recognition gives a positive signal to the business communities in Australia and the rest of APAC.  The trifecta of proven mature enterprise grade architecture supported by a global network of technical experts and end-to-end service offerings guarantee a certain success to businesses that begin their digitalization journey with Canopy.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Currently the cloud platform is located in Perth, Western Australia, and services are rendered through NEXTDC’s UTI Tier III-certified P1 data center. Through NEXTDC’s nationwide data centre network, Canopy aims to extend its coverage across Australia and to the rest of Asia Pacific.</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“Congratulations on Atos on being awarded New Partner of the Year at the NEXTDC Partner Awards.  This achievement is acknowledgement of Atos’ dedication to providing superior services in the cloud and co-location marketplace, as well as of our shared success – well done.” </w:t>
      </w:r>
      <w:r w:rsidDel="00000000" w:rsidR="00000000" w:rsidRPr="00000000">
        <w:rPr>
          <w:rFonts w:ascii="Verdana" w:cs="Verdana" w:eastAsia="Verdana" w:hAnsi="Verdana"/>
          <w:b w:val="1"/>
          <w:rtl w:val="0"/>
        </w:rPr>
        <w:t xml:space="preserve">Craig Scroggie,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NEXTDC CEO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“Atos is greatly pleased to be on this journey with NEXTDC to bring Canopy – the Atos Cloud – to Australia. The Canopy solution is an enterprise grade IaaS with high availability and the platform has high demand on data centre infrastructure. NEXTDC’s facilities are definitely some of the top tier 3 data centers with such capability and we look forward to a long and successful partnership.”</w:t>
      </w:r>
      <w:r w:rsidDel="00000000" w:rsidR="00000000" w:rsidRPr="00000000">
        <w:rPr>
          <w:rFonts w:ascii="Verdana" w:cs="Verdana" w:eastAsia="Verdana" w:hAnsi="Verdana"/>
          <w:b w:val="1"/>
          <w:rtl w:val="0"/>
        </w:rPr>
        <w:t xml:space="preserve"> Peter Robertson, Managing Director at Atos in Australia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About Canopy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Atos is a global digital services leader with 2014 pro forma annual revenue of circa €11 billion and 93,000 employees in 72 countries, of which more than 5000 employees are based in Asia Pacific covering Australia, China, Hong Kong, Indonesia, Japan, Malaysia, New Zealand, Philippines, South Korea, Singapore, Thailand and Taiwan. Serving a global client base, the Group provides Consulting &amp; Systems Integration services, Managed Services &amp; BPO, cloud operations, Big Data &amp; Cyber-security solutions, as well as transactional services through Worldline, the European leader in the payments and transactional services industry. With its deep technology expertise and industry knowledge, the Group works with clients across different business sectors: Defense, Financial Services, Health, Manufacturing, Media, Utilities, Public sector, Retail, Telecommunications, and Transportation. Atos is focused on business technology that powers progress and helps organizations to create their firm of the future.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The Group is the Worldwide Information Technology Partner for the Olympic &amp; Paralympic Games and is listed on the Euronext Paris market. Atos operates under the brands Atos, Atos Consulting, Atos Worldgrid, Bull, Canopy, and Worldline.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Atos makes a distinctive contribution to Canopy in terms of IT solutions, managed services and industry-specific knowledge including: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 Consulting and technology services</w:t>
        <w:br w:type="textWrapping"/>
        <w:t xml:space="preserve">• Systems integration</w:t>
        <w:br w:type="textWrapping"/>
        <w:t xml:space="preserve">• Managed services</w:t>
        <w:br w:type="textWrapping"/>
        <w:t xml:space="preserve">• High-tech transactional services and specialized businesses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About NEXTDC</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NEXTDC is an ASX300-listed technology company enabling business transformation though innovative data centre outsourcing solutions, connectivity services and infrastructure management software.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As Australia’s leading independent data centre operator with a national network of UTI Tier III-certified facilities, NEXTDC provides enterprise-class colocation services across the country, facilitating hybrid cloud deployments by offering direct connections to their partner community: Australia's largest independent network of carriers, cloud and IT service providers.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NEXTDC’s subsidiaries include AXON Systems, which offers AXONVX, a virtual exchange delivering secure, elastic connections via a dynamic, high-speed switching fabric; and ONEDC Software, developer of the ONEDC</w:t>
      </w:r>
      <w:r w:rsidDel="00000000" w:rsidR="00000000" w:rsidRPr="00000000">
        <w:rPr>
          <w:rFonts w:ascii="Verdana" w:cs="Verdana" w:eastAsia="Verdana" w:hAnsi="Verdana"/>
          <w:sz w:val="20"/>
          <w:szCs w:val="20"/>
          <w:vertAlign w:val="superscript"/>
          <w:rtl w:val="0"/>
        </w:rPr>
        <w:t xml:space="preserve">®</w:t>
      </w:r>
      <w:r w:rsidDel="00000000" w:rsidR="00000000" w:rsidRPr="00000000">
        <w:rPr>
          <w:rFonts w:ascii="Verdana" w:cs="Verdana" w:eastAsia="Verdana" w:hAnsi="Verdana"/>
          <w:sz w:val="20"/>
          <w:szCs w:val="20"/>
          <w:rtl w:val="0"/>
        </w:rPr>
        <w:t xml:space="preserve"> cloud-platform for data centre infrastructure management.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NEXTDC is </w:t>
      </w:r>
      <w:r w:rsidDel="00000000" w:rsidR="00000000" w:rsidRPr="00000000">
        <w:rPr>
          <w:rFonts w:ascii="Verdana" w:cs="Verdana" w:eastAsia="Verdana" w:hAnsi="Verdana"/>
          <w:i w:val="1"/>
          <w:sz w:val="20"/>
          <w:szCs w:val="20"/>
          <w:rtl w:val="0"/>
        </w:rPr>
        <w:t xml:space="preserve">where the cloud lives</w:t>
      </w:r>
      <w:r w:rsidDel="00000000" w:rsidR="00000000" w:rsidRPr="00000000">
        <w:rPr>
          <w:rFonts w:ascii="Verdana" w:cs="Verdana" w:eastAsia="Verdana" w:hAnsi="Verdana"/>
          <w:sz w:val="20"/>
          <w:szCs w:val="20"/>
          <w:vertAlign w:val="superscript"/>
          <w:rtl w:val="0"/>
        </w:rPr>
        <w:t xml:space="preserv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To learn more, visit </w:t>
      </w:r>
      <w:hyperlink r:id="rId5">
        <w:r w:rsidDel="00000000" w:rsidR="00000000" w:rsidRPr="00000000">
          <w:rPr>
            <w:rFonts w:ascii="Verdana" w:cs="Verdana" w:eastAsia="Verdana" w:hAnsi="Verdana"/>
            <w:color w:val="0000ff"/>
            <w:sz w:val="20"/>
            <w:szCs w:val="20"/>
            <w:u w:val="single"/>
            <w:rtl w:val="0"/>
          </w:rPr>
          <w:t xml:space="preserve">www.nextdc.com</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Media contact: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Rhoda Dinesen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M: (65) 91681146</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Email: rhoda.dinesen@atos.net</w:t>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extdc.com" TargetMode="External"/><Relationship Id="rId6" Type="http://schemas.openxmlformats.org/officeDocument/2006/relationships/hyperlink" Target="http://www.nextdc.com" TargetMode="External"/><Relationship Id="rId7" Type="http://schemas.openxmlformats.org/officeDocument/2006/relationships/hyperlink" Target="http://www.nextdc.com" TargetMode="External"/></Relationships>
</file>