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0F" w:rsidRDefault="00880FC3" w:rsidP="00E130AC">
      <w:pPr>
        <w:rPr>
          <w:rFonts w:ascii="Arial" w:hAnsi="Arial"/>
          <w:b/>
          <w:i/>
          <w:sz w:val="28"/>
        </w:rPr>
      </w:pPr>
      <w:r>
        <w:rPr>
          <w:rFonts w:ascii="Verdana" w:hAnsi="Verdana"/>
          <w:b/>
          <w:i/>
          <w:noProof/>
          <w:sz w:val="28"/>
        </w:rPr>
        <w:drawing>
          <wp:inline distT="0" distB="0" distL="0" distR="0">
            <wp:extent cx="1390650" cy="266700"/>
            <wp:effectExtent l="19050" t="0" r="0" b="0"/>
            <wp:docPr id="1" name="Bild 1" descr="flux_logo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x_logo_sv"/>
                    <pic:cNvPicPr>
                      <a:picLocks noChangeAspect="1" noChangeArrowheads="1"/>
                    </pic:cNvPicPr>
                  </pic:nvPicPr>
                  <pic:blipFill>
                    <a:blip r:embed="rId5" cstate="print"/>
                    <a:srcRect/>
                    <a:stretch>
                      <a:fillRect/>
                    </a:stretch>
                  </pic:blipFill>
                  <pic:spPr bwMode="auto">
                    <a:xfrm>
                      <a:off x="0" y="0"/>
                      <a:ext cx="1390650" cy="266700"/>
                    </a:xfrm>
                    <a:prstGeom prst="rect">
                      <a:avLst/>
                    </a:prstGeom>
                    <a:noFill/>
                    <a:ln w="9525">
                      <a:noFill/>
                      <a:miter lim="800000"/>
                      <a:headEnd/>
                      <a:tailEnd/>
                    </a:ln>
                  </pic:spPr>
                </pic:pic>
              </a:graphicData>
            </a:graphic>
          </wp:inline>
        </w:drawing>
      </w:r>
    </w:p>
    <w:p w:rsidR="0031760F" w:rsidRDefault="0031760F" w:rsidP="00E130AC">
      <w:pPr>
        <w:rPr>
          <w:rFonts w:ascii="Arial" w:hAnsi="Arial"/>
          <w:b/>
          <w:i/>
          <w:sz w:val="28"/>
        </w:rPr>
      </w:pPr>
    </w:p>
    <w:p w:rsidR="00A4083E" w:rsidRDefault="00D33690" w:rsidP="00E130AC">
      <w:pPr>
        <w:rPr>
          <w:rFonts w:ascii="Calibri" w:hAnsi="Calibri"/>
          <w:b/>
          <w:i/>
          <w:sz w:val="28"/>
          <w:lang w:val="en-US"/>
        </w:rPr>
      </w:pPr>
      <w:proofErr w:type="spellStart"/>
      <w:r w:rsidRPr="00BB4601">
        <w:rPr>
          <w:rFonts w:ascii="Calibri" w:hAnsi="Calibri"/>
          <w:b/>
          <w:i/>
          <w:sz w:val="28"/>
          <w:lang w:val="en-US"/>
        </w:rPr>
        <w:t>Pr</w:t>
      </w:r>
      <w:r w:rsidR="008963CD" w:rsidRPr="00BB4601">
        <w:rPr>
          <w:rFonts w:ascii="Calibri" w:hAnsi="Calibri"/>
          <w:b/>
          <w:i/>
          <w:sz w:val="28"/>
          <w:lang w:val="en-US"/>
        </w:rPr>
        <w:t>essrelease</w:t>
      </w:r>
      <w:proofErr w:type="spellEnd"/>
      <w:r w:rsidR="008963CD" w:rsidRPr="00BB4601">
        <w:rPr>
          <w:rFonts w:ascii="Calibri" w:hAnsi="Calibri"/>
          <w:b/>
          <w:i/>
          <w:sz w:val="28"/>
          <w:lang w:val="en-US"/>
        </w:rPr>
        <w:t xml:space="preserve"> </w:t>
      </w:r>
      <w:r w:rsidR="005601F4">
        <w:rPr>
          <w:rFonts w:ascii="Calibri" w:hAnsi="Calibri"/>
          <w:b/>
          <w:i/>
          <w:sz w:val="28"/>
          <w:lang w:val="en-US"/>
        </w:rPr>
        <w:t>2011-02-21</w:t>
      </w:r>
    </w:p>
    <w:p w:rsidR="002F58CE" w:rsidRPr="007817B8" w:rsidRDefault="002F58CE" w:rsidP="00E130AC">
      <w:pPr>
        <w:rPr>
          <w:rFonts w:ascii="Verdana" w:hAnsi="Verdana"/>
          <w:b/>
          <w:i/>
          <w:sz w:val="28"/>
          <w:lang w:val="en-US"/>
        </w:rPr>
      </w:pPr>
    </w:p>
    <w:p w:rsidR="00E130AC" w:rsidRPr="00170AEC" w:rsidRDefault="005601F4" w:rsidP="00E130AC">
      <w:pPr>
        <w:rPr>
          <w:rFonts w:ascii="Verdana" w:hAnsi="Verdana"/>
          <w:b/>
          <w:sz w:val="28"/>
          <w:lang w:val="en-US"/>
        </w:rPr>
      </w:pPr>
      <w:r>
        <w:rPr>
          <w:rFonts w:ascii="Verdana" w:hAnsi="Verdana"/>
          <w:b/>
          <w:noProof/>
          <w:sz w:val="28"/>
        </w:rPr>
        <w:drawing>
          <wp:inline distT="0" distB="0" distL="0" distR="0">
            <wp:extent cx="1733550" cy="17335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inline>
        </w:drawing>
      </w:r>
    </w:p>
    <w:p w:rsidR="00E130AC" w:rsidRPr="00170AEC" w:rsidRDefault="00E130AC" w:rsidP="00E130AC">
      <w:pPr>
        <w:rPr>
          <w:rFonts w:ascii="Verdana" w:hAnsi="Verdana" w:cs="Arial"/>
          <w:sz w:val="28"/>
          <w:lang w:val="en-US"/>
        </w:rPr>
      </w:pPr>
    </w:p>
    <w:p w:rsidR="00E130AC" w:rsidRPr="00BB4601" w:rsidRDefault="00E130AC" w:rsidP="00E130AC">
      <w:pPr>
        <w:rPr>
          <w:rFonts w:ascii="Calibri" w:hAnsi="Calibri" w:cs="Arial"/>
          <w:b/>
          <w:iCs/>
          <w:sz w:val="22"/>
          <w:szCs w:val="22"/>
          <w:lang w:val="en-US"/>
        </w:rPr>
      </w:pPr>
    </w:p>
    <w:p w:rsidR="00880FC3" w:rsidRDefault="005601F4" w:rsidP="00E130AC">
      <w:pPr>
        <w:rPr>
          <w:rStyle w:val="subheadline1"/>
          <w:sz w:val="24"/>
          <w:szCs w:val="24"/>
        </w:rPr>
      </w:pPr>
      <w:r>
        <w:rPr>
          <w:rStyle w:val="subheadline1"/>
          <w:sz w:val="24"/>
          <w:szCs w:val="24"/>
        </w:rPr>
        <w:t>Ny gatuarmatur för LED</w:t>
      </w:r>
    </w:p>
    <w:p w:rsidR="00880FC3" w:rsidRPr="00880FC3" w:rsidRDefault="00880FC3" w:rsidP="00E130AC">
      <w:pPr>
        <w:rPr>
          <w:rStyle w:val="subheadline1"/>
          <w:sz w:val="24"/>
          <w:szCs w:val="24"/>
        </w:rPr>
      </w:pPr>
    </w:p>
    <w:p w:rsidR="00880FC3" w:rsidRPr="005601F4" w:rsidRDefault="00880FC3" w:rsidP="00E130AC">
      <w:pPr>
        <w:rPr>
          <w:rFonts w:asciiTheme="minorHAnsi" w:hAnsiTheme="minorHAnsi" w:cstheme="minorHAnsi"/>
          <w:color w:val="000000" w:themeColor="text1"/>
          <w:sz w:val="22"/>
          <w:szCs w:val="22"/>
        </w:rPr>
      </w:pPr>
      <w:r w:rsidRPr="005601F4">
        <w:rPr>
          <w:rFonts w:asciiTheme="minorHAnsi" w:hAnsiTheme="minorHAnsi" w:cstheme="minorHAnsi"/>
          <w:color w:val="000000" w:themeColor="text1"/>
          <w:sz w:val="22"/>
          <w:szCs w:val="22"/>
        </w:rPr>
        <w:br/>
      </w:r>
      <w:r w:rsidR="005601F4" w:rsidRPr="005601F4">
        <w:rPr>
          <w:rFonts w:asciiTheme="minorHAnsi" w:hAnsiTheme="minorHAnsi" w:cstheme="minorHAnsi"/>
          <w:color w:val="000000" w:themeColor="text1"/>
          <w:spacing w:val="5"/>
          <w:sz w:val="22"/>
          <w:szCs w:val="22"/>
        </w:rPr>
        <w:t xml:space="preserve">En stor del av dagens utbud av LED-armaturer för teknisk belysning utgörs av ombyggda traditionella armaturer för </w:t>
      </w:r>
      <w:proofErr w:type="spellStart"/>
      <w:r w:rsidR="005601F4" w:rsidRPr="005601F4">
        <w:rPr>
          <w:rFonts w:asciiTheme="minorHAnsi" w:hAnsiTheme="minorHAnsi" w:cstheme="minorHAnsi"/>
          <w:color w:val="000000" w:themeColor="text1"/>
          <w:spacing w:val="5"/>
          <w:sz w:val="22"/>
          <w:szCs w:val="22"/>
        </w:rPr>
        <w:t>metallhalogen</w:t>
      </w:r>
      <w:proofErr w:type="spellEnd"/>
      <w:r w:rsidR="005601F4" w:rsidRPr="005601F4">
        <w:rPr>
          <w:rFonts w:asciiTheme="minorHAnsi" w:hAnsiTheme="minorHAnsi" w:cstheme="minorHAnsi"/>
          <w:color w:val="000000" w:themeColor="text1"/>
          <w:spacing w:val="5"/>
          <w:sz w:val="22"/>
          <w:szCs w:val="22"/>
        </w:rPr>
        <w:t xml:space="preserve"> av olika slag. Detta är ingen optimal lösning och därför vill </w:t>
      </w:r>
      <w:r w:rsidR="005601F4">
        <w:rPr>
          <w:rFonts w:asciiTheme="minorHAnsi" w:hAnsiTheme="minorHAnsi" w:cstheme="minorHAnsi"/>
          <w:color w:val="000000" w:themeColor="text1"/>
          <w:spacing w:val="5"/>
          <w:sz w:val="22"/>
          <w:szCs w:val="22"/>
        </w:rPr>
        <w:t>Flux</w:t>
      </w:r>
      <w:r w:rsidR="005601F4" w:rsidRPr="005601F4">
        <w:rPr>
          <w:rFonts w:asciiTheme="minorHAnsi" w:hAnsiTheme="minorHAnsi" w:cstheme="minorHAnsi"/>
          <w:color w:val="000000" w:themeColor="text1"/>
          <w:spacing w:val="5"/>
          <w:sz w:val="22"/>
          <w:szCs w:val="22"/>
        </w:rPr>
        <w:t xml:space="preserve"> slå ett slag för </w:t>
      </w:r>
      <w:proofErr w:type="spellStart"/>
      <w:r w:rsidR="005601F4" w:rsidRPr="005601F4">
        <w:rPr>
          <w:rFonts w:asciiTheme="minorHAnsi" w:hAnsiTheme="minorHAnsi" w:cstheme="minorHAnsi"/>
          <w:color w:val="000000" w:themeColor="text1"/>
          <w:spacing w:val="5"/>
          <w:sz w:val="22"/>
          <w:szCs w:val="22"/>
        </w:rPr>
        <w:t>we-ef's</w:t>
      </w:r>
      <w:proofErr w:type="spellEnd"/>
      <w:r w:rsidR="005601F4" w:rsidRPr="005601F4">
        <w:rPr>
          <w:rFonts w:asciiTheme="minorHAnsi" w:hAnsiTheme="minorHAnsi" w:cstheme="minorHAnsi"/>
          <w:color w:val="000000" w:themeColor="text1"/>
          <w:spacing w:val="5"/>
          <w:sz w:val="22"/>
          <w:szCs w:val="22"/>
        </w:rPr>
        <w:t xml:space="preserve"> nya </w:t>
      </w:r>
      <w:r w:rsidR="005601F4" w:rsidRPr="005601F4">
        <w:rPr>
          <w:rFonts w:asciiTheme="minorHAnsi" w:hAnsiTheme="minorHAnsi" w:cstheme="minorHAnsi"/>
          <w:b/>
          <w:bCs/>
          <w:color w:val="000000" w:themeColor="text1"/>
          <w:spacing w:val="5"/>
          <w:sz w:val="22"/>
          <w:szCs w:val="22"/>
        </w:rPr>
        <w:t>VLF</w:t>
      </w:r>
      <w:r w:rsidR="005601F4" w:rsidRPr="005601F4">
        <w:rPr>
          <w:rFonts w:asciiTheme="minorHAnsi" w:hAnsiTheme="minorHAnsi" w:cstheme="minorHAnsi"/>
          <w:color w:val="000000" w:themeColor="text1"/>
          <w:spacing w:val="5"/>
          <w:sz w:val="22"/>
          <w:szCs w:val="22"/>
        </w:rPr>
        <w:t>.</w:t>
      </w:r>
      <w:r w:rsidR="005601F4" w:rsidRPr="005601F4">
        <w:rPr>
          <w:rFonts w:asciiTheme="minorHAnsi" w:hAnsiTheme="minorHAnsi" w:cstheme="minorHAnsi"/>
          <w:color w:val="000000" w:themeColor="text1"/>
          <w:spacing w:val="5"/>
          <w:sz w:val="22"/>
          <w:szCs w:val="22"/>
        </w:rPr>
        <w:br/>
      </w:r>
      <w:r w:rsidR="005601F4" w:rsidRPr="005601F4">
        <w:rPr>
          <w:rFonts w:asciiTheme="minorHAnsi" w:hAnsiTheme="minorHAnsi" w:cstheme="minorHAnsi"/>
          <w:color w:val="000000" w:themeColor="text1"/>
          <w:spacing w:val="5"/>
          <w:sz w:val="22"/>
          <w:szCs w:val="22"/>
        </w:rPr>
        <w:br/>
        <w:t xml:space="preserve">Det gäller att uppnå en hög verkningsgrad och i VLF uppgår den till hela </w:t>
      </w:r>
      <w:proofErr w:type="gramStart"/>
      <w:r w:rsidR="005601F4" w:rsidRPr="005601F4">
        <w:rPr>
          <w:rFonts w:asciiTheme="minorHAnsi" w:hAnsiTheme="minorHAnsi" w:cstheme="minorHAnsi"/>
          <w:color w:val="000000" w:themeColor="text1"/>
          <w:spacing w:val="5"/>
          <w:sz w:val="22"/>
          <w:szCs w:val="22"/>
        </w:rPr>
        <w:t>98%</w:t>
      </w:r>
      <w:proofErr w:type="gramEnd"/>
      <w:r w:rsidR="005601F4" w:rsidRPr="005601F4">
        <w:rPr>
          <w:rFonts w:asciiTheme="minorHAnsi" w:hAnsiTheme="minorHAnsi" w:cstheme="minorHAnsi"/>
          <w:color w:val="000000" w:themeColor="text1"/>
          <w:spacing w:val="5"/>
          <w:sz w:val="22"/>
          <w:szCs w:val="22"/>
        </w:rPr>
        <w:t xml:space="preserve">. Samtidigt ska detta balanseras med en god </w:t>
      </w:r>
      <w:proofErr w:type="spellStart"/>
      <w:r w:rsidR="005601F4" w:rsidRPr="005601F4">
        <w:rPr>
          <w:rFonts w:asciiTheme="minorHAnsi" w:hAnsiTheme="minorHAnsi" w:cstheme="minorHAnsi"/>
          <w:color w:val="000000" w:themeColor="text1"/>
          <w:spacing w:val="5"/>
          <w:sz w:val="22"/>
          <w:szCs w:val="22"/>
        </w:rPr>
        <w:t>ljuskomfort</w:t>
      </w:r>
      <w:proofErr w:type="spellEnd"/>
      <w:r w:rsidR="005601F4" w:rsidRPr="005601F4">
        <w:rPr>
          <w:rFonts w:asciiTheme="minorHAnsi" w:hAnsiTheme="minorHAnsi" w:cstheme="minorHAnsi"/>
          <w:color w:val="000000" w:themeColor="text1"/>
          <w:spacing w:val="5"/>
          <w:sz w:val="22"/>
          <w:szCs w:val="22"/>
        </w:rPr>
        <w:t xml:space="preserve">. I det här fallet har man utvecklat en unik optik som både möter de höga kraven på luminans och som ingår tillsammans med själva dioden i små mikroenheter, som var och en för sig ger en fullgod ljusfördelning för gatubelysning. Det innebär att funktionaliteten inte försämras om någon enstaka diod skulle haverera. Estimerad brinntid för hela enheten är </w:t>
      </w:r>
      <w:proofErr w:type="gramStart"/>
      <w:r w:rsidR="005601F4" w:rsidRPr="005601F4">
        <w:rPr>
          <w:rFonts w:asciiTheme="minorHAnsi" w:hAnsiTheme="minorHAnsi" w:cstheme="minorHAnsi"/>
          <w:color w:val="000000" w:themeColor="text1"/>
          <w:spacing w:val="5"/>
          <w:sz w:val="22"/>
          <w:szCs w:val="22"/>
        </w:rPr>
        <w:t>60.000</w:t>
      </w:r>
      <w:proofErr w:type="gramEnd"/>
      <w:r w:rsidR="005601F4" w:rsidRPr="005601F4">
        <w:rPr>
          <w:rFonts w:asciiTheme="minorHAnsi" w:hAnsiTheme="minorHAnsi" w:cstheme="minorHAnsi"/>
          <w:color w:val="000000" w:themeColor="text1"/>
          <w:spacing w:val="5"/>
          <w:sz w:val="22"/>
          <w:szCs w:val="22"/>
        </w:rPr>
        <w:t xml:space="preserve"> timmar.</w:t>
      </w:r>
      <w:r w:rsidR="005601F4" w:rsidRPr="005601F4">
        <w:rPr>
          <w:rFonts w:asciiTheme="minorHAnsi" w:hAnsiTheme="minorHAnsi" w:cstheme="minorHAnsi"/>
          <w:color w:val="000000" w:themeColor="text1"/>
          <w:spacing w:val="5"/>
          <w:sz w:val="22"/>
          <w:szCs w:val="22"/>
        </w:rPr>
        <w:br/>
      </w:r>
      <w:r w:rsidR="005601F4" w:rsidRPr="005601F4">
        <w:rPr>
          <w:rFonts w:asciiTheme="minorHAnsi" w:hAnsiTheme="minorHAnsi" w:cstheme="minorHAnsi"/>
          <w:color w:val="000000" w:themeColor="text1"/>
          <w:spacing w:val="5"/>
          <w:sz w:val="22"/>
          <w:szCs w:val="22"/>
        </w:rPr>
        <w:br/>
        <w:t xml:space="preserve">Det finns två färgtemperaturer att välja mellan, </w:t>
      </w:r>
      <w:proofErr w:type="gramStart"/>
      <w:r w:rsidR="005601F4" w:rsidRPr="005601F4">
        <w:rPr>
          <w:rFonts w:asciiTheme="minorHAnsi" w:hAnsiTheme="minorHAnsi" w:cstheme="minorHAnsi"/>
          <w:color w:val="000000" w:themeColor="text1"/>
          <w:spacing w:val="5"/>
          <w:sz w:val="22"/>
          <w:szCs w:val="22"/>
        </w:rPr>
        <w:t>3.000</w:t>
      </w:r>
      <w:proofErr w:type="gramEnd"/>
      <w:r w:rsidR="005601F4" w:rsidRPr="005601F4">
        <w:rPr>
          <w:rFonts w:asciiTheme="minorHAnsi" w:hAnsiTheme="minorHAnsi" w:cstheme="minorHAnsi"/>
          <w:color w:val="000000" w:themeColor="text1"/>
          <w:spacing w:val="5"/>
          <w:sz w:val="22"/>
          <w:szCs w:val="22"/>
        </w:rPr>
        <w:t xml:space="preserve"> respektive 5000°K. Tre styrkor finns: 28, 42 </w:t>
      </w:r>
      <w:proofErr w:type="spellStart"/>
      <w:r w:rsidR="005601F4" w:rsidRPr="005601F4">
        <w:rPr>
          <w:rFonts w:asciiTheme="minorHAnsi" w:hAnsiTheme="minorHAnsi" w:cstheme="minorHAnsi"/>
          <w:color w:val="000000" w:themeColor="text1"/>
          <w:spacing w:val="5"/>
          <w:sz w:val="22"/>
          <w:szCs w:val="22"/>
        </w:rPr>
        <w:t>resp</w:t>
      </w:r>
      <w:proofErr w:type="spellEnd"/>
      <w:r w:rsidR="005601F4" w:rsidRPr="005601F4">
        <w:rPr>
          <w:rFonts w:asciiTheme="minorHAnsi" w:hAnsiTheme="minorHAnsi" w:cstheme="minorHAnsi"/>
          <w:color w:val="000000" w:themeColor="text1"/>
          <w:spacing w:val="5"/>
          <w:sz w:val="22"/>
          <w:szCs w:val="22"/>
        </w:rPr>
        <w:t xml:space="preserve"> 49W. Armaturhuset håller </w:t>
      </w:r>
      <w:proofErr w:type="spellStart"/>
      <w:r w:rsidR="005601F4" w:rsidRPr="005601F4">
        <w:rPr>
          <w:rFonts w:asciiTheme="minorHAnsi" w:hAnsiTheme="minorHAnsi" w:cstheme="minorHAnsi"/>
          <w:color w:val="000000" w:themeColor="text1"/>
          <w:spacing w:val="5"/>
          <w:sz w:val="22"/>
          <w:szCs w:val="22"/>
        </w:rPr>
        <w:t>we-ef's</w:t>
      </w:r>
      <w:proofErr w:type="spellEnd"/>
      <w:r w:rsidR="005601F4" w:rsidRPr="005601F4">
        <w:rPr>
          <w:rFonts w:asciiTheme="minorHAnsi" w:hAnsiTheme="minorHAnsi" w:cstheme="minorHAnsi"/>
          <w:color w:val="000000" w:themeColor="text1"/>
          <w:spacing w:val="5"/>
          <w:sz w:val="22"/>
          <w:szCs w:val="22"/>
        </w:rPr>
        <w:t xml:space="preserve"> vanliga höga standard, med pressgjuten korrosionsbeständig aluminium och silikonpackningar som ger armaturen IP66 och IK08. Standardfärger </w:t>
      </w:r>
      <w:proofErr w:type="spellStart"/>
      <w:r w:rsidR="005601F4" w:rsidRPr="005601F4">
        <w:rPr>
          <w:rFonts w:asciiTheme="minorHAnsi" w:hAnsiTheme="minorHAnsi" w:cstheme="minorHAnsi"/>
          <w:color w:val="000000" w:themeColor="text1"/>
          <w:spacing w:val="5"/>
          <w:sz w:val="22"/>
          <w:szCs w:val="22"/>
        </w:rPr>
        <w:t>alu</w:t>
      </w:r>
      <w:proofErr w:type="spellEnd"/>
      <w:r w:rsidR="005601F4" w:rsidRPr="005601F4">
        <w:rPr>
          <w:rFonts w:asciiTheme="minorHAnsi" w:hAnsiTheme="minorHAnsi" w:cstheme="minorHAnsi"/>
          <w:color w:val="000000" w:themeColor="text1"/>
          <w:spacing w:val="5"/>
          <w:sz w:val="22"/>
          <w:szCs w:val="22"/>
        </w:rPr>
        <w:t xml:space="preserve">, svart, silver och vit. Som tillval kan man beställa </w:t>
      </w:r>
      <w:hyperlink r:id="rId7" w:tgtFrame="_self" w:history="1">
        <w:r w:rsidR="005601F4" w:rsidRPr="005601F4">
          <w:rPr>
            <w:rStyle w:val="Hyperlnk"/>
            <w:rFonts w:asciiTheme="minorHAnsi" w:hAnsiTheme="minorHAnsi" w:cstheme="minorHAnsi"/>
            <w:color w:val="000000" w:themeColor="text1"/>
            <w:spacing w:val="5"/>
            <w:sz w:val="22"/>
            <w:szCs w:val="22"/>
            <w:u w:val="none"/>
          </w:rPr>
          <w:t>ECO-step dimmer</w:t>
        </w:r>
      </w:hyperlink>
      <w:r w:rsidR="005601F4" w:rsidRPr="005601F4">
        <w:rPr>
          <w:rFonts w:asciiTheme="minorHAnsi" w:hAnsiTheme="minorHAnsi" w:cstheme="minorHAnsi"/>
          <w:color w:val="000000" w:themeColor="text1"/>
          <w:spacing w:val="5"/>
          <w:sz w:val="22"/>
          <w:szCs w:val="22"/>
        </w:rPr>
        <w:t>.</w:t>
      </w:r>
    </w:p>
    <w:p w:rsidR="00880FC3" w:rsidRPr="005601F4" w:rsidRDefault="00880FC3" w:rsidP="00E130AC">
      <w:pPr>
        <w:rPr>
          <w:rFonts w:asciiTheme="minorHAnsi" w:hAnsiTheme="minorHAnsi" w:cstheme="minorHAnsi"/>
          <w:color w:val="000000" w:themeColor="text1"/>
          <w:sz w:val="22"/>
          <w:szCs w:val="22"/>
        </w:rPr>
      </w:pPr>
    </w:p>
    <w:p w:rsidR="00880FC3" w:rsidRPr="005601F4" w:rsidRDefault="00880FC3" w:rsidP="00E130AC">
      <w:pPr>
        <w:rPr>
          <w:rFonts w:asciiTheme="minorHAnsi" w:hAnsiTheme="minorHAnsi" w:cstheme="minorHAnsi"/>
          <w:color w:val="000000" w:themeColor="text1"/>
          <w:sz w:val="22"/>
          <w:szCs w:val="22"/>
        </w:rPr>
      </w:pPr>
    </w:p>
    <w:p w:rsidR="00880FC3" w:rsidRPr="005601F4" w:rsidRDefault="00880FC3" w:rsidP="00E130AC">
      <w:pPr>
        <w:rPr>
          <w:rFonts w:asciiTheme="minorHAnsi" w:hAnsiTheme="minorHAnsi" w:cstheme="minorHAnsi"/>
          <w:i/>
          <w:color w:val="000000" w:themeColor="text1"/>
          <w:sz w:val="22"/>
          <w:szCs w:val="22"/>
        </w:rPr>
      </w:pPr>
    </w:p>
    <w:p w:rsidR="00DC351F" w:rsidRPr="00DB406F" w:rsidRDefault="002C4EDE" w:rsidP="00E130AC">
      <w:pPr>
        <w:rPr>
          <w:rFonts w:ascii="Calibri" w:hAnsi="Calibri"/>
          <w:i/>
          <w:color w:val="000000"/>
          <w:sz w:val="22"/>
          <w:szCs w:val="22"/>
        </w:rPr>
      </w:pPr>
      <w:r w:rsidRPr="00DB406F">
        <w:rPr>
          <w:rFonts w:ascii="Calibri" w:hAnsi="Calibri"/>
          <w:i/>
          <w:color w:val="000000"/>
          <w:sz w:val="22"/>
          <w:szCs w:val="22"/>
        </w:rPr>
        <w:t>För ytterligare pressinformation kontakta</w:t>
      </w:r>
    </w:p>
    <w:p w:rsidR="002C4EDE" w:rsidRPr="00DB406F" w:rsidRDefault="002C4EDE" w:rsidP="00E130AC">
      <w:pPr>
        <w:rPr>
          <w:rFonts w:ascii="Calibri" w:hAnsi="Calibri"/>
          <w:i/>
          <w:color w:val="000000"/>
          <w:sz w:val="22"/>
          <w:szCs w:val="22"/>
        </w:rPr>
      </w:pPr>
      <w:bookmarkStart w:id="0" w:name="_GoBack"/>
      <w:bookmarkEnd w:id="0"/>
    </w:p>
    <w:p w:rsidR="00DC351F" w:rsidRPr="00BB4601" w:rsidRDefault="002C4EDE" w:rsidP="00E130AC">
      <w:pPr>
        <w:rPr>
          <w:rFonts w:ascii="Calibri" w:hAnsi="Calibri"/>
          <w:i/>
          <w:sz w:val="22"/>
          <w:szCs w:val="22"/>
        </w:rPr>
      </w:pPr>
      <w:smartTag w:uri="urn:schemas-microsoft-com:office:smarttags" w:element="PersonName">
        <w:smartTag w:uri="urn:schemas-microsoft-com:office:smarttags" w:element="PersonName">
          <w:r w:rsidRPr="00BB4601">
            <w:rPr>
              <w:rFonts w:ascii="Calibri" w:hAnsi="Calibri"/>
              <w:i/>
              <w:sz w:val="22"/>
              <w:szCs w:val="22"/>
            </w:rPr>
            <w:t>Mia</w:t>
          </w:r>
        </w:smartTag>
        <w:r w:rsidRPr="00BB4601">
          <w:rPr>
            <w:rFonts w:ascii="Calibri" w:hAnsi="Calibri"/>
            <w:i/>
            <w:sz w:val="22"/>
            <w:szCs w:val="22"/>
          </w:rPr>
          <w:t xml:space="preserve"> Bruér</w:t>
        </w:r>
      </w:smartTag>
    </w:p>
    <w:p w:rsidR="002C4EDE" w:rsidRPr="00BB4601" w:rsidRDefault="002C4EDE" w:rsidP="00E130AC">
      <w:pPr>
        <w:rPr>
          <w:rFonts w:ascii="Calibri" w:hAnsi="Calibri"/>
          <w:i/>
          <w:sz w:val="22"/>
          <w:szCs w:val="22"/>
        </w:rPr>
      </w:pPr>
    </w:p>
    <w:p w:rsidR="002C4EDE" w:rsidRPr="00BB4601" w:rsidRDefault="002C4EDE" w:rsidP="00E130AC">
      <w:pPr>
        <w:rPr>
          <w:rFonts w:ascii="Calibri" w:hAnsi="Calibri"/>
          <w:i/>
          <w:sz w:val="22"/>
          <w:szCs w:val="22"/>
        </w:rPr>
      </w:pPr>
      <w:r w:rsidRPr="00BB4601">
        <w:rPr>
          <w:rFonts w:ascii="Calibri" w:hAnsi="Calibri"/>
          <w:i/>
          <w:sz w:val="22"/>
          <w:szCs w:val="22"/>
        </w:rPr>
        <w:t>Marknad/Information Flux AB</w:t>
      </w:r>
    </w:p>
    <w:p w:rsidR="002C4EDE" w:rsidRPr="00BB4601" w:rsidRDefault="002C4EDE" w:rsidP="00E130AC">
      <w:pPr>
        <w:rPr>
          <w:rFonts w:ascii="Calibri" w:hAnsi="Calibri"/>
          <w:i/>
          <w:sz w:val="22"/>
          <w:szCs w:val="22"/>
        </w:rPr>
      </w:pPr>
      <w:r w:rsidRPr="00BB4601">
        <w:rPr>
          <w:rFonts w:ascii="Calibri" w:hAnsi="Calibri"/>
          <w:i/>
          <w:sz w:val="22"/>
          <w:szCs w:val="22"/>
        </w:rPr>
        <w:t>08-693 05 02</w:t>
      </w:r>
    </w:p>
    <w:p w:rsidR="002C4EDE" w:rsidRPr="00BB4601" w:rsidRDefault="002C4EDE" w:rsidP="00E130AC">
      <w:pPr>
        <w:rPr>
          <w:rFonts w:ascii="Calibri" w:hAnsi="Calibri"/>
          <w:i/>
          <w:sz w:val="22"/>
          <w:szCs w:val="22"/>
        </w:rPr>
      </w:pPr>
      <w:r w:rsidRPr="00BB4601">
        <w:rPr>
          <w:rFonts w:ascii="Calibri" w:hAnsi="Calibri"/>
          <w:i/>
          <w:sz w:val="22"/>
          <w:szCs w:val="22"/>
        </w:rPr>
        <w:t>0733-101060</w:t>
      </w:r>
    </w:p>
    <w:p w:rsidR="00073065" w:rsidRPr="00BB4601" w:rsidRDefault="002C4EDE" w:rsidP="00E130AC">
      <w:pPr>
        <w:rPr>
          <w:rFonts w:ascii="Calibri" w:hAnsi="Calibri"/>
          <w:i/>
          <w:sz w:val="22"/>
          <w:szCs w:val="22"/>
        </w:rPr>
      </w:pPr>
      <w:r w:rsidRPr="00BB4601">
        <w:rPr>
          <w:rFonts w:ascii="Calibri" w:hAnsi="Calibri"/>
          <w:i/>
          <w:sz w:val="22"/>
          <w:szCs w:val="22"/>
        </w:rPr>
        <w:t>mia.bruer@flux.nu</w:t>
      </w:r>
    </w:p>
    <w:sectPr w:rsidR="00073065" w:rsidRPr="00BB4601" w:rsidSect="001D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4F"/>
    <w:rsid w:val="00031134"/>
    <w:rsid w:val="00031E66"/>
    <w:rsid w:val="000600E7"/>
    <w:rsid w:val="00073065"/>
    <w:rsid w:val="000A5F90"/>
    <w:rsid w:val="000E3568"/>
    <w:rsid w:val="000F0EC0"/>
    <w:rsid w:val="001212CD"/>
    <w:rsid w:val="00130B4B"/>
    <w:rsid w:val="001446FA"/>
    <w:rsid w:val="00147563"/>
    <w:rsid w:val="0017005D"/>
    <w:rsid w:val="00170AEC"/>
    <w:rsid w:val="00176320"/>
    <w:rsid w:val="001D64EF"/>
    <w:rsid w:val="00237A4E"/>
    <w:rsid w:val="002405BB"/>
    <w:rsid w:val="002438FA"/>
    <w:rsid w:val="00260A4F"/>
    <w:rsid w:val="00265040"/>
    <w:rsid w:val="00280810"/>
    <w:rsid w:val="002A7F64"/>
    <w:rsid w:val="002C4EDE"/>
    <w:rsid w:val="002F58CE"/>
    <w:rsid w:val="00307447"/>
    <w:rsid w:val="0031760F"/>
    <w:rsid w:val="003233FE"/>
    <w:rsid w:val="0032618A"/>
    <w:rsid w:val="00326859"/>
    <w:rsid w:val="00326C6D"/>
    <w:rsid w:val="003877F2"/>
    <w:rsid w:val="003A5A17"/>
    <w:rsid w:val="003D070F"/>
    <w:rsid w:val="003F6605"/>
    <w:rsid w:val="004728EC"/>
    <w:rsid w:val="004D3BC7"/>
    <w:rsid w:val="004E66CE"/>
    <w:rsid w:val="00531570"/>
    <w:rsid w:val="00537823"/>
    <w:rsid w:val="00545295"/>
    <w:rsid w:val="005601F4"/>
    <w:rsid w:val="00573128"/>
    <w:rsid w:val="00580FAB"/>
    <w:rsid w:val="00583E41"/>
    <w:rsid w:val="005872AA"/>
    <w:rsid w:val="005C14B5"/>
    <w:rsid w:val="006118FB"/>
    <w:rsid w:val="00630A16"/>
    <w:rsid w:val="00633367"/>
    <w:rsid w:val="006474DC"/>
    <w:rsid w:val="006967C0"/>
    <w:rsid w:val="006F0660"/>
    <w:rsid w:val="007817B8"/>
    <w:rsid w:val="007A5B29"/>
    <w:rsid w:val="007C0815"/>
    <w:rsid w:val="007C6085"/>
    <w:rsid w:val="007E4AB3"/>
    <w:rsid w:val="007E76D6"/>
    <w:rsid w:val="00802F37"/>
    <w:rsid w:val="0080710A"/>
    <w:rsid w:val="00841317"/>
    <w:rsid w:val="00862884"/>
    <w:rsid w:val="0087270C"/>
    <w:rsid w:val="00880FC3"/>
    <w:rsid w:val="008963CD"/>
    <w:rsid w:val="008A31A5"/>
    <w:rsid w:val="008C46C9"/>
    <w:rsid w:val="008E0A34"/>
    <w:rsid w:val="009018BD"/>
    <w:rsid w:val="0092114A"/>
    <w:rsid w:val="00924810"/>
    <w:rsid w:val="0092691B"/>
    <w:rsid w:val="00926EC3"/>
    <w:rsid w:val="009544D1"/>
    <w:rsid w:val="009662FA"/>
    <w:rsid w:val="00980742"/>
    <w:rsid w:val="00984B74"/>
    <w:rsid w:val="009C2B4F"/>
    <w:rsid w:val="009D17A0"/>
    <w:rsid w:val="009D6589"/>
    <w:rsid w:val="00A05C4B"/>
    <w:rsid w:val="00A12352"/>
    <w:rsid w:val="00A27B9C"/>
    <w:rsid w:val="00A4083E"/>
    <w:rsid w:val="00A43A0B"/>
    <w:rsid w:val="00A660BE"/>
    <w:rsid w:val="00A869DF"/>
    <w:rsid w:val="00A86CB6"/>
    <w:rsid w:val="00AB30B0"/>
    <w:rsid w:val="00AB5F59"/>
    <w:rsid w:val="00AC5FB5"/>
    <w:rsid w:val="00AD3DC5"/>
    <w:rsid w:val="00B145D3"/>
    <w:rsid w:val="00B505F0"/>
    <w:rsid w:val="00B63843"/>
    <w:rsid w:val="00B86A16"/>
    <w:rsid w:val="00BB4601"/>
    <w:rsid w:val="00BE5692"/>
    <w:rsid w:val="00C21668"/>
    <w:rsid w:val="00C614BF"/>
    <w:rsid w:val="00CB1882"/>
    <w:rsid w:val="00CB6E60"/>
    <w:rsid w:val="00CC27FA"/>
    <w:rsid w:val="00CC2C46"/>
    <w:rsid w:val="00CD6057"/>
    <w:rsid w:val="00CD7ED0"/>
    <w:rsid w:val="00D05939"/>
    <w:rsid w:val="00D3036C"/>
    <w:rsid w:val="00D33690"/>
    <w:rsid w:val="00D51982"/>
    <w:rsid w:val="00D6064C"/>
    <w:rsid w:val="00D867A8"/>
    <w:rsid w:val="00DB406F"/>
    <w:rsid w:val="00DB4215"/>
    <w:rsid w:val="00DC351F"/>
    <w:rsid w:val="00DF5F21"/>
    <w:rsid w:val="00E10D0B"/>
    <w:rsid w:val="00E110E8"/>
    <w:rsid w:val="00E130AC"/>
    <w:rsid w:val="00E33FFB"/>
    <w:rsid w:val="00E40DB8"/>
    <w:rsid w:val="00E63641"/>
    <w:rsid w:val="00E652A3"/>
    <w:rsid w:val="00E661A7"/>
    <w:rsid w:val="00E770E7"/>
    <w:rsid w:val="00EA2116"/>
    <w:rsid w:val="00ED2098"/>
    <w:rsid w:val="00ED2392"/>
    <w:rsid w:val="00ED7800"/>
    <w:rsid w:val="00F01BD8"/>
    <w:rsid w:val="00F95D6B"/>
    <w:rsid w:val="00FA5681"/>
    <w:rsid w:val="00FC2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4E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C0815"/>
    <w:rPr>
      <w:color w:val="0000FF"/>
      <w:u w:val="single"/>
    </w:rPr>
  </w:style>
  <w:style w:type="character" w:styleId="Stark">
    <w:name w:val="Strong"/>
    <w:basedOn w:val="Standardstycketeckensnitt"/>
    <w:uiPriority w:val="22"/>
    <w:qFormat/>
    <w:rsid w:val="00D33690"/>
    <w:rPr>
      <w:b/>
      <w:bCs/>
    </w:rPr>
  </w:style>
  <w:style w:type="paragraph" w:styleId="Ballongtext">
    <w:name w:val="Balloon Text"/>
    <w:basedOn w:val="Normal"/>
    <w:semiHidden/>
    <w:rsid w:val="00A27B9C"/>
    <w:rPr>
      <w:rFonts w:ascii="Tahoma" w:hAnsi="Tahoma" w:cs="Tahoma"/>
      <w:sz w:val="16"/>
      <w:szCs w:val="16"/>
    </w:rPr>
  </w:style>
  <w:style w:type="paragraph" w:styleId="Normalwebb">
    <w:name w:val="Normal (Web)"/>
    <w:basedOn w:val="Normal"/>
    <w:uiPriority w:val="99"/>
    <w:unhideWhenUsed/>
    <w:rsid w:val="00984B74"/>
    <w:pPr>
      <w:spacing w:before="100" w:beforeAutospacing="1" w:after="100" w:afterAutospacing="1"/>
    </w:pPr>
    <w:rPr>
      <w:rFonts w:eastAsia="Calibri"/>
    </w:rPr>
  </w:style>
  <w:style w:type="character" w:customStyle="1" w:styleId="subheadline1">
    <w:name w:val="subheadline1"/>
    <w:basedOn w:val="Standardstycketeckensnitt"/>
    <w:rsid w:val="00880FC3"/>
    <w:rPr>
      <w:rFonts w:ascii="Verdana" w:hAnsi="Verdana" w:hint="default"/>
      <w:b/>
      <w:bCs/>
      <w:color w:val="000000"/>
      <w:spacing w:val="1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4E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C0815"/>
    <w:rPr>
      <w:color w:val="0000FF"/>
      <w:u w:val="single"/>
    </w:rPr>
  </w:style>
  <w:style w:type="character" w:styleId="Stark">
    <w:name w:val="Strong"/>
    <w:basedOn w:val="Standardstycketeckensnitt"/>
    <w:uiPriority w:val="22"/>
    <w:qFormat/>
    <w:rsid w:val="00D33690"/>
    <w:rPr>
      <w:b/>
      <w:bCs/>
    </w:rPr>
  </w:style>
  <w:style w:type="paragraph" w:styleId="Ballongtext">
    <w:name w:val="Balloon Text"/>
    <w:basedOn w:val="Normal"/>
    <w:semiHidden/>
    <w:rsid w:val="00A27B9C"/>
    <w:rPr>
      <w:rFonts w:ascii="Tahoma" w:hAnsi="Tahoma" w:cs="Tahoma"/>
      <w:sz w:val="16"/>
      <w:szCs w:val="16"/>
    </w:rPr>
  </w:style>
  <w:style w:type="paragraph" w:styleId="Normalwebb">
    <w:name w:val="Normal (Web)"/>
    <w:basedOn w:val="Normal"/>
    <w:uiPriority w:val="99"/>
    <w:unhideWhenUsed/>
    <w:rsid w:val="00984B74"/>
    <w:pPr>
      <w:spacing w:before="100" w:beforeAutospacing="1" w:after="100" w:afterAutospacing="1"/>
    </w:pPr>
    <w:rPr>
      <w:rFonts w:eastAsia="Calibri"/>
    </w:rPr>
  </w:style>
  <w:style w:type="character" w:customStyle="1" w:styleId="subheadline1">
    <w:name w:val="subheadline1"/>
    <w:basedOn w:val="Standardstycketeckensnitt"/>
    <w:rsid w:val="00880FC3"/>
    <w:rPr>
      <w:rFonts w:ascii="Verdana" w:hAnsi="Verdana" w:hint="default"/>
      <w:b/>
      <w:bCs/>
      <w:color w:val="000000"/>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ux.nu/files/misc/Eco_Step_Dim_inf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1134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ARIA 60x60</vt:lpstr>
    </vt:vector>
  </TitlesOfParts>
  <Company>FLUX AB</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 60x60</dc:title>
  <dc:creator>Mia Bruér</dc:creator>
  <cp:lastModifiedBy>mibru</cp:lastModifiedBy>
  <cp:revision>2</cp:revision>
  <cp:lastPrinted>2006-10-31T14:34:00Z</cp:lastPrinted>
  <dcterms:created xsi:type="dcterms:W3CDTF">2011-02-21T13:29:00Z</dcterms:created>
  <dcterms:modified xsi:type="dcterms:W3CDTF">2011-02-21T13:29:00Z</dcterms:modified>
</cp:coreProperties>
</file>