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82" w:rsidRDefault="00A84088" w:rsidP="0033090A">
      <w:pPr>
        <w:pStyle w:val="Rubrik1"/>
      </w:pPr>
      <w:r>
        <w:t>Sol</w:t>
      </w:r>
      <w:r w:rsidR="00EF1774">
        <w:t>i</w:t>
      </w:r>
      <w:r w:rsidR="00836035">
        <w:t>dar förvaltarkommentar för decem</w:t>
      </w:r>
      <w:r w:rsidR="00EF1774">
        <w:t>be</w:t>
      </w:r>
      <w:r>
        <w:t>r 2017</w:t>
      </w:r>
    </w:p>
    <w:p w:rsidR="00A84088" w:rsidRDefault="003A55B6" w:rsidP="0033090A">
      <w:pPr>
        <w:pStyle w:val="Solidar-Huvudrubrik"/>
      </w:pPr>
      <w:r>
        <w:t>Dec</w:t>
      </w:r>
      <w:r w:rsidR="00EF1774">
        <w:t>em</w:t>
      </w:r>
      <w:r w:rsidR="00A84088">
        <w:t xml:space="preserve">ber månad – </w:t>
      </w:r>
      <w:r w:rsidR="00181227">
        <w:t>Relativt små marknadsrörelser under årets sista månad</w:t>
      </w:r>
    </w:p>
    <w:p w:rsidR="00A02582" w:rsidRDefault="00A02582" w:rsidP="0033090A">
      <w:pPr>
        <w:pStyle w:val="Brdtext"/>
        <w:rPr>
          <w:rStyle w:val="Inget"/>
          <w:i/>
          <w:iCs/>
        </w:rPr>
      </w:pPr>
    </w:p>
    <w:p w:rsidR="00A84088" w:rsidRPr="00A84088" w:rsidRDefault="003A55B6" w:rsidP="00A84088">
      <w:pPr>
        <w:autoSpaceDE w:val="0"/>
        <w:autoSpaceDN w:val="0"/>
        <w:spacing w:after="160" w:line="259" w:lineRule="auto"/>
        <w:rPr>
          <w:rFonts w:ascii="Georgia" w:hAnsi="Georgia"/>
          <w:bCs/>
          <w:i/>
          <w:sz w:val="22"/>
          <w:szCs w:val="22"/>
          <w:lang w:val="sv-SE"/>
        </w:rPr>
      </w:pPr>
      <w:r>
        <w:rPr>
          <w:rFonts w:ascii="Georgia" w:hAnsi="Georgia"/>
          <w:i/>
          <w:sz w:val="22"/>
          <w:szCs w:val="22"/>
          <w:lang w:val="sv-SE"/>
        </w:rPr>
        <w:t>Dec</w:t>
      </w:r>
      <w:r w:rsidR="00EF1774">
        <w:rPr>
          <w:rFonts w:ascii="Georgia" w:hAnsi="Georgia"/>
          <w:i/>
          <w:sz w:val="22"/>
          <w:szCs w:val="22"/>
          <w:lang w:val="sv-SE"/>
        </w:rPr>
        <w:t>em</w:t>
      </w:r>
      <w:r w:rsidR="00A84088" w:rsidRPr="00A84088">
        <w:rPr>
          <w:rFonts w:ascii="Georgia" w:hAnsi="Georgia"/>
          <w:i/>
          <w:sz w:val="22"/>
          <w:szCs w:val="22"/>
          <w:lang w:val="sv-SE"/>
        </w:rPr>
        <w:t>ber månads förvaltarkommentar med en sammanfattning av månadens händelser.</w:t>
      </w:r>
    </w:p>
    <w:p w:rsidR="004F0AE9" w:rsidRDefault="00F14A1F" w:rsidP="00A84088">
      <w:pPr>
        <w:spacing w:after="160" w:line="259" w:lineRule="auto"/>
        <w:rPr>
          <w:rFonts w:ascii="Georgia" w:hAnsi="Georgia"/>
          <w:sz w:val="22"/>
          <w:szCs w:val="22"/>
          <w:lang w:val="sv-SE"/>
        </w:rPr>
      </w:pPr>
      <w:r>
        <w:rPr>
          <w:rFonts w:ascii="Georgia" w:hAnsi="Georgia"/>
          <w:sz w:val="22"/>
          <w:szCs w:val="22"/>
          <w:lang w:val="sv-SE"/>
        </w:rPr>
        <w:t>Un</w:t>
      </w:r>
      <w:r w:rsidR="004F0AE9">
        <w:rPr>
          <w:rFonts w:ascii="Georgia" w:hAnsi="Georgia"/>
          <w:sz w:val="22"/>
          <w:szCs w:val="22"/>
          <w:lang w:val="sv-SE"/>
        </w:rPr>
        <w:t xml:space="preserve">der december månad gick </w:t>
      </w:r>
      <w:r>
        <w:rPr>
          <w:rFonts w:ascii="Georgia" w:hAnsi="Georgia"/>
          <w:sz w:val="22"/>
          <w:szCs w:val="22"/>
          <w:lang w:val="sv-SE"/>
        </w:rPr>
        <w:t>aktiviteten ned</w:t>
      </w:r>
      <w:r w:rsidR="004F0AE9">
        <w:rPr>
          <w:rFonts w:ascii="Georgia" w:hAnsi="Georgia"/>
          <w:sz w:val="22"/>
          <w:szCs w:val="22"/>
          <w:lang w:val="sv-SE"/>
        </w:rPr>
        <w:t xml:space="preserve"> på marknaderna, troligtvis på grund av att många aktörer stängde sina böcker innan årsskiftet. </w:t>
      </w:r>
      <w:r w:rsidR="00541BD8" w:rsidRPr="00541BD8">
        <w:rPr>
          <w:rFonts w:ascii="Georgia" w:hAnsi="Georgia"/>
          <w:sz w:val="22"/>
          <w:szCs w:val="22"/>
          <w:lang w:val="sv-SE"/>
        </w:rPr>
        <w:t>Marknaderna utvecklades åt olika håll, där amerikanska marknader gick uppåt och europeiska nedåt.</w:t>
      </w:r>
      <w:r w:rsidR="00541BD8">
        <w:rPr>
          <w:rFonts w:ascii="Georgia" w:hAnsi="Georgia"/>
          <w:sz w:val="22"/>
          <w:szCs w:val="22"/>
          <w:lang w:val="sv-SE"/>
        </w:rPr>
        <w:t xml:space="preserve"> </w:t>
      </w:r>
      <w:r w:rsidR="00B44E74">
        <w:rPr>
          <w:rFonts w:ascii="Georgia" w:hAnsi="Georgia"/>
          <w:sz w:val="22"/>
          <w:szCs w:val="22"/>
          <w:lang w:val="sv-SE"/>
        </w:rPr>
        <w:t>Den svenska kronan stärktes markant mot både USD och Euro under månaden.</w:t>
      </w:r>
    </w:p>
    <w:p w:rsidR="00A84088" w:rsidRPr="00A84088" w:rsidRDefault="00136F4D" w:rsidP="00A84088">
      <w:pPr>
        <w:spacing w:after="160" w:line="259" w:lineRule="auto"/>
        <w:rPr>
          <w:rFonts w:ascii="Georgia" w:hAnsi="Georgia"/>
          <w:b/>
          <w:sz w:val="22"/>
          <w:szCs w:val="22"/>
          <w:lang w:val="sv-SE"/>
        </w:rPr>
      </w:pPr>
      <w:r>
        <w:rPr>
          <w:rFonts w:ascii="Georgia" w:hAnsi="Georgia"/>
          <w:b/>
          <w:sz w:val="22"/>
          <w:szCs w:val="22"/>
          <w:lang w:val="sv-SE"/>
        </w:rPr>
        <w:t>Europa</w:t>
      </w:r>
    </w:p>
    <w:p w:rsidR="00B44E74" w:rsidRDefault="004F0AE9" w:rsidP="00A84088">
      <w:pPr>
        <w:spacing w:after="160" w:line="259" w:lineRule="auto"/>
        <w:rPr>
          <w:rFonts w:ascii="Georgia" w:hAnsi="Georgia"/>
          <w:sz w:val="22"/>
          <w:szCs w:val="22"/>
          <w:lang w:val="sv-SE"/>
        </w:rPr>
      </w:pPr>
      <w:r>
        <w:rPr>
          <w:rFonts w:ascii="Georgia" w:hAnsi="Georgia"/>
          <w:sz w:val="22"/>
          <w:szCs w:val="22"/>
          <w:lang w:val="sv-SE"/>
        </w:rPr>
        <w:t xml:space="preserve">Den Europeiska Centralbanken, ECB, höll sin styrränta oförändrad vid sitt decembermöte. Likaså gjorde den svenska Riksbanken. </w:t>
      </w:r>
      <w:r w:rsidR="00B44E74">
        <w:rPr>
          <w:rFonts w:ascii="Georgia" w:hAnsi="Georgia"/>
          <w:sz w:val="22"/>
          <w:szCs w:val="22"/>
          <w:lang w:val="sv-SE"/>
        </w:rPr>
        <w:t>En första räntehöjning från Riksbanken förväntas inte förrän till hösten 2018, men både Riksbanken</w:t>
      </w:r>
      <w:r w:rsidR="008D259C">
        <w:rPr>
          <w:rFonts w:ascii="Georgia" w:hAnsi="Georgia"/>
          <w:sz w:val="22"/>
          <w:szCs w:val="22"/>
          <w:lang w:val="sv-SE"/>
        </w:rPr>
        <w:t xml:space="preserve"> </w:t>
      </w:r>
      <w:r w:rsidR="00B44E74">
        <w:rPr>
          <w:rFonts w:ascii="Georgia" w:hAnsi="Georgia"/>
          <w:sz w:val="22"/>
          <w:szCs w:val="22"/>
          <w:lang w:val="sv-SE"/>
        </w:rPr>
        <w:t>och ECB kommer troligtvis dra ned på sina stimulanser tidigare än så</w:t>
      </w:r>
      <w:r w:rsidR="00DC47FE">
        <w:rPr>
          <w:rFonts w:ascii="Georgia" w:hAnsi="Georgia"/>
          <w:sz w:val="22"/>
          <w:szCs w:val="22"/>
          <w:lang w:val="sv-SE"/>
        </w:rPr>
        <w:t>.</w:t>
      </w:r>
    </w:p>
    <w:p w:rsidR="00B44E74" w:rsidRDefault="004F0AE9" w:rsidP="00A84088">
      <w:pPr>
        <w:spacing w:after="160" w:line="259" w:lineRule="auto"/>
        <w:rPr>
          <w:rFonts w:ascii="Georgia" w:hAnsi="Georgia"/>
          <w:sz w:val="22"/>
          <w:szCs w:val="22"/>
          <w:lang w:val="sv-SE"/>
        </w:rPr>
      </w:pPr>
      <w:r>
        <w:rPr>
          <w:rFonts w:ascii="Georgia" w:hAnsi="Georgia"/>
          <w:sz w:val="22"/>
          <w:szCs w:val="22"/>
          <w:lang w:val="sv-SE"/>
        </w:rPr>
        <w:t xml:space="preserve">I Katalonien i Spanien vann separatisterna valet. Det betyder att spänningarna mellan regeringen i Madrid och separatisterna i Barcelona fortsätter. </w:t>
      </w:r>
    </w:p>
    <w:p w:rsidR="00D84CBE" w:rsidRDefault="00D84CBE" w:rsidP="00A84088">
      <w:pPr>
        <w:spacing w:after="160" w:line="259" w:lineRule="auto"/>
        <w:rPr>
          <w:rFonts w:ascii="Georgia" w:hAnsi="Georgia"/>
          <w:sz w:val="22"/>
          <w:szCs w:val="22"/>
          <w:lang w:val="sv-SE"/>
        </w:rPr>
      </w:pPr>
      <w:r>
        <w:rPr>
          <w:rFonts w:ascii="Georgia" w:hAnsi="Georgia"/>
          <w:sz w:val="22"/>
          <w:szCs w:val="22"/>
          <w:lang w:val="sv-SE"/>
        </w:rPr>
        <w:t xml:space="preserve">Ekonomiskt går Europa </w:t>
      </w:r>
      <w:r w:rsidR="00340AA4">
        <w:rPr>
          <w:rFonts w:ascii="Georgia" w:hAnsi="Georgia"/>
          <w:sz w:val="22"/>
          <w:szCs w:val="22"/>
          <w:lang w:val="sv-SE"/>
        </w:rPr>
        <w:t>bra</w:t>
      </w:r>
      <w:r w:rsidR="008D259C">
        <w:rPr>
          <w:rFonts w:ascii="Georgia" w:hAnsi="Georgia"/>
          <w:sz w:val="22"/>
          <w:szCs w:val="22"/>
          <w:lang w:val="sv-SE"/>
        </w:rPr>
        <w:t xml:space="preserve"> och E</w:t>
      </w:r>
      <w:r>
        <w:rPr>
          <w:rFonts w:ascii="Georgia" w:hAnsi="Georgia"/>
          <w:sz w:val="22"/>
          <w:szCs w:val="22"/>
          <w:lang w:val="sv-SE"/>
        </w:rPr>
        <w:t xml:space="preserve">uropas ekonomiska draglok Tyskland visar </w:t>
      </w:r>
      <w:r w:rsidR="008D259C">
        <w:rPr>
          <w:rFonts w:ascii="Georgia" w:hAnsi="Georgia"/>
          <w:sz w:val="22"/>
          <w:szCs w:val="22"/>
          <w:lang w:val="sv-SE"/>
        </w:rPr>
        <w:t xml:space="preserve">på </w:t>
      </w:r>
      <w:r>
        <w:rPr>
          <w:rFonts w:ascii="Georgia" w:hAnsi="Georgia"/>
          <w:sz w:val="22"/>
          <w:szCs w:val="22"/>
          <w:lang w:val="sv-SE"/>
        </w:rPr>
        <w:t>fortsatt fallande arbetslöshet</w:t>
      </w:r>
      <w:r w:rsidR="006A6545">
        <w:rPr>
          <w:rFonts w:ascii="Georgia" w:hAnsi="Georgia"/>
          <w:sz w:val="22"/>
          <w:szCs w:val="22"/>
          <w:lang w:val="sv-SE"/>
        </w:rPr>
        <w:t xml:space="preserve">. Arbetslösheten sjunker även i </w:t>
      </w:r>
      <w:r w:rsidR="008D259C">
        <w:rPr>
          <w:rFonts w:ascii="Georgia" w:hAnsi="Georgia"/>
          <w:sz w:val="22"/>
          <w:szCs w:val="22"/>
          <w:lang w:val="sv-SE"/>
        </w:rPr>
        <w:t>andra delar av Europa</w:t>
      </w:r>
      <w:r>
        <w:rPr>
          <w:rFonts w:ascii="Georgia" w:hAnsi="Georgia"/>
          <w:sz w:val="22"/>
          <w:szCs w:val="22"/>
          <w:lang w:val="sv-SE"/>
        </w:rPr>
        <w:t>.</w:t>
      </w:r>
    </w:p>
    <w:p w:rsidR="00D84CBE" w:rsidRDefault="00D84CBE" w:rsidP="00A84088">
      <w:pPr>
        <w:spacing w:after="160" w:line="259" w:lineRule="auto"/>
        <w:rPr>
          <w:rFonts w:ascii="Georgia" w:hAnsi="Georgia"/>
          <w:b/>
          <w:sz w:val="22"/>
          <w:szCs w:val="22"/>
          <w:lang w:val="sv-SE"/>
        </w:rPr>
      </w:pPr>
      <w:r w:rsidRPr="00D84CBE">
        <w:rPr>
          <w:rFonts w:ascii="Georgia" w:hAnsi="Georgia"/>
          <w:b/>
          <w:sz w:val="22"/>
          <w:szCs w:val="22"/>
          <w:lang w:val="sv-SE"/>
        </w:rPr>
        <w:t>USA</w:t>
      </w:r>
    </w:p>
    <w:p w:rsidR="0092410E" w:rsidRDefault="00E41275" w:rsidP="00A84088">
      <w:pPr>
        <w:spacing w:after="160" w:line="259" w:lineRule="auto"/>
        <w:rPr>
          <w:rFonts w:ascii="Georgia" w:hAnsi="Georgia"/>
          <w:sz w:val="22"/>
          <w:szCs w:val="22"/>
          <w:lang w:val="sv-SE"/>
        </w:rPr>
      </w:pPr>
      <w:r w:rsidRPr="00E41275">
        <w:rPr>
          <w:rFonts w:ascii="Georgia" w:hAnsi="Georgia"/>
          <w:sz w:val="22"/>
          <w:szCs w:val="22"/>
          <w:lang w:val="sv-SE"/>
        </w:rPr>
        <w:t xml:space="preserve">Donald </w:t>
      </w:r>
      <w:proofErr w:type="spellStart"/>
      <w:r w:rsidRPr="00E41275">
        <w:rPr>
          <w:rFonts w:ascii="Georgia" w:hAnsi="Georgia"/>
          <w:sz w:val="22"/>
          <w:szCs w:val="22"/>
          <w:lang w:val="sv-SE"/>
        </w:rPr>
        <w:t>Trumps</w:t>
      </w:r>
      <w:proofErr w:type="spellEnd"/>
      <w:r w:rsidRPr="00E41275">
        <w:rPr>
          <w:rFonts w:ascii="Georgia" w:hAnsi="Georgia"/>
          <w:sz w:val="22"/>
          <w:szCs w:val="22"/>
          <w:lang w:val="sv-SE"/>
        </w:rPr>
        <w:t xml:space="preserve"> skatteförslag </w:t>
      </w:r>
      <w:r w:rsidR="0092410E">
        <w:rPr>
          <w:rFonts w:ascii="Georgia" w:hAnsi="Georgia"/>
          <w:sz w:val="22"/>
          <w:szCs w:val="22"/>
          <w:lang w:val="sv-SE"/>
        </w:rPr>
        <w:t xml:space="preserve">klubbades igenom i kongressen efter många turer. Hur mycket det kommer bidra till den amerikanska BNP-tillväxten diskuteras i ekonomkretsar och är än så länge lite oklart. </w:t>
      </w:r>
      <w:r w:rsidR="000C593B">
        <w:rPr>
          <w:rFonts w:ascii="Georgia" w:hAnsi="Georgia"/>
          <w:sz w:val="22"/>
          <w:szCs w:val="22"/>
          <w:lang w:val="sv-SE"/>
        </w:rPr>
        <w:t>Det beror till viss del på om den sänkta bolagsskatten används av bolagen till att återköpa aktier eller om pengarna används till investeringar. T</w:t>
      </w:r>
      <w:r w:rsidR="0092410E">
        <w:rPr>
          <w:rFonts w:ascii="Georgia" w:hAnsi="Georgia"/>
          <w:sz w:val="22"/>
          <w:szCs w:val="22"/>
          <w:lang w:val="sv-SE"/>
        </w:rPr>
        <w:t xml:space="preserve">roligtvis </w:t>
      </w:r>
      <w:r w:rsidR="000C593B">
        <w:rPr>
          <w:rFonts w:ascii="Georgia" w:hAnsi="Georgia"/>
          <w:sz w:val="22"/>
          <w:szCs w:val="22"/>
          <w:lang w:val="sv-SE"/>
        </w:rPr>
        <w:t xml:space="preserve">kommer en viss del användas till investeringar som </w:t>
      </w:r>
      <w:r w:rsidR="00DC47FE">
        <w:rPr>
          <w:rFonts w:ascii="Georgia" w:hAnsi="Georgia"/>
          <w:sz w:val="22"/>
          <w:szCs w:val="22"/>
          <w:lang w:val="sv-SE"/>
        </w:rPr>
        <w:t xml:space="preserve">i alla fall </w:t>
      </w:r>
      <w:r w:rsidR="0092410E">
        <w:rPr>
          <w:rFonts w:ascii="Georgia" w:hAnsi="Georgia"/>
          <w:sz w:val="22"/>
          <w:szCs w:val="22"/>
          <w:lang w:val="sv-SE"/>
        </w:rPr>
        <w:t xml:space="preserve">ger </w:t>
      </w:r>
      <w:r w:rsidR="000C593B">
        <w:rPr>
          <w:rFonts w:ascii="Georgia" w:hAnsi="Georgia"/>
          <w:sz w:val="22"/>
          <w:szCs w:val="22"/>
          <w:lang w:val="sv-SE"/>
        </w:rPr>
        <w:t>ett</w:t>
      </w:r>
      <w:r w:rsidR="0092410E">
        <w:rPr>
          <w:rFonts w:ascii="Georgia" w:hAnsi="Georgia"/>
          <w:sz w:val="22"/>
          <w:szCs w:val="22"/>
          <w:lang w:val="sv-SE"/>
        </w:rPr>
        <w:t xml:space="preserve"> litet bidrag till tillväxten. Siffror från Inköpschefsindex visar på en fortsatt stark amerikansk ekonomi. Den amerikanska centralbanken höjde sin styrränta som för</w:t>
      </w:r>
      <w:r w:rsidR="006A6545">
        <w:rPr>
          <w:rFonts w:ascii="Georgia" w:hAnsi="Georgia"/>
          <w:sz w:val="22"/>
          <w:szCs w:val="22"/>
          <w:lang w:val="sv-SE"/>
        </w:rPr>
        <w:t>väntat och det efterföljande Fed</w:t>
      </w:r>
      <w:r w:rsidR="0092410E">
        <w:rPr>
          <w:rFonts w:ascii="Georgia" w:hAnsi="Georgia"/>
          <w:sz w:val="22"/>
          <w:szCs w:val="22"/>
          <w:lang w:val="sv-SE"/>
        </w:rPr>
        <w:t xml:space="preserve">-protokollet beskrev en ljusare bild av tillväxten och arbetsmarknaden för 2108. Än så länge är förhandstipset att det blir 3 ytterligare räntehöjningar under 2018 i USA. </w:t>
      </w:r>
    </w:p>
    <w:p w:rsidR="00A84088" w:rsidRPr="00A84088" w:rsidRDefault="00D84EDD" w:rsidP="00A84088">
      <w:pPr>
        <w:spacing w:after="160" w:line="259" w:lineRule="auto"/>
        <w:rPr>
          <w:rFonts w:ascii="Georgia" w:hAnsi="Georgia"/>
          <w:b/>
          <w:sz w:val="22"/>
          <w:szCs w:val="22"/>
          <w:lang w:val="sv-SE"/>
        </w:rPr>
      </w:pPr>
      <w:r>
        <w:rPr>
          <w:rFonts w:ascii="Georgia" w:hAnsi="Georgia"/>
          <w:b/>
          <w:sz w:val="22"/>
          <w:szCs w:val="22"/>
          <w:lang w:val="sv-SE"/>
        </w:rPr>
        <w:t>Asien</w:t>
      </w:r>
    </w:p>
    <w:p w:rsidR="000C593B" w:rsidRDefault="00D84EDD" w:rsidP="00A84088">
      <w:pPr>
        <w:spacing w:after="160" w:line="259" w:lineRule="auto"/>
        <w:rPr>
          <w:rFonts w:ascii="Georgia" w:hAnsi="Georgia"/>
          <w:sz w:val="22"/>
          <w:szCs w:val="22"/>
          <w:lang w:val="sv-SE"/>
        </w:rPr>
      </w:pPr>
      <w:r>
        <w:rPr>
          <w:rFonts w:ascii="Georgia" w:hAnsi="Georgia"/>
          <w:sz w:val="22"/>
          <w:szCs w:val="22"/>
          <w:lang w:val="sv-SE"/>
        </w:rPr>
        <w:t xml:space="preserve">I Japan har arbetslösheten fallit till den lägsta nivån på 24 år när starkare tillväxt ökat efterfrågan på arbetskraft. </w:t>
      </w:r>
      <w:r w:rsidR="000C593B">
        <w:rPr>
          <w:rFonts w:ascii="Georgia" w:hAnsi="Georgia"/>
          <w:sz w:val="22"/>
          <w:szCs w:val="22"/>
          <w:lang w:val="sv-SE"/>
        </w:rPr>
        <w:t xml:space="preserve">Arbetslösheten är nere på låga 2,7 procent, men det har inte ännu visat sig i några större löneökningar. </w:t>
      </w:r>
    </w:p>
    <w:p w:rsidR="00961490" w:rsidRDefault="00D84EDD" w:rsidP="00A84088">
      <w:pPr>
        <w:spacing w:after="160" w:line="259" w:lineRule="auto"/>
        <w:rPr>
          <w:rFonts w:ascii="Georgia" w:hAnsi="Georgia"/>
          <w:sz w:val="22"/>
          <w:szCs w:val="22"/>
          <w:lang w:val="sv-SE"/>
        </w:rPr>
      </w:pPr>
      <w:r>
        <w:rPr>
          <w:rFonts w:ascii="Georgia" w:hAnsi="Georgia"/>
          <w:sz w:val="22"/>
          <w:szCs w:val="22"/>
          <w:lang w:val="sv-SE"/>
        </w:rPr>
        <w:t>Kinas ekonomi visade också på relativt starka siffror i december.</w:t>
      </w:r>
      <w:r w:rsidR="000C593B">
        <w:rPr>
          <w:rFonts w:ascii="Georgia" w:hAnsi="Georgia"/>
          <w:sz w:val="22"/>
          <w:szCs w:val="22"/>
          <w:lang w:val="sv-SE"/>
        </w:rPr>
        <w:t xml:space="preserve"> Många farhågor har funnits att den kinesiska ekonomin skulle tappa rejält med fart under 2017, men </w:t>
      </w:r>
      <w:r w:rsidR="006A6545">
        <w:rPr>
          <w:rFonts w:ascii="Georgia" w:hAnsi="Georgia"/>
          <w:sz w:val="22"/>
          <w:szCs w:val="22"/>
          <w:lang w:val="sv-SE"/>
        </w:rPr>
        <w:t xml:space="preserve">så blev det inte. </w:t>
      </w:r>
      <w:r w:rsidR="00D35CCA">
        <w:rPr>
          <w:rFonts w:ascii="Georgia" w:hAnsi="Georgia"/>
          <w:sz w:val="22"/>
          <w:szCs w:val="22"/>
          <w:lang w:val="sv-SE"/>
        </w:rPr>
        <w:t>Kina har nu stoppat exporten av petroleumprodukter till Nordkorea på grund av FN:s sanktioner. De har även slutat exportera järnmalm och kol</w:t>
      </w:r>
      <w:r w:rsidR="00B44E74">
        <w:rPr>
          <w:rFonts w:ascii="Georgia" w:hAnsi="Georgia"/>
          <w:sz w:val="22"/>
          <w:szCs w:val="22"/>
          <w:lang w:val="sv-SE"/>
        </w:rPr>
        <w:t xml:space="preserve"> dit</w:t>
      </w:r>
      <w:r w:rsidR="00D35CCA">
        <w:rPr>
          <w:rFonts w:ascii="Georgia" w:hAnsi="Georgia"/>
          <w:sz w:val="22"/>
          <w:szCs w:val="22"/>
          <w:lang w:val="sv-SE"/>
        </w:rPr>
        <w:t>.</w:t>
      </w:r>
      <w:r w:rsidR="00961490">
        <w:rPr>
          <w:rFonts w:ascii="Georgia" w:hAnsi="Georgia"/>
          <w:sz w:val="22"/>
          <w:szCs w:val="22"/>
          <w:lang w:val="sv-SE"/>
        </w:rPr>
        <w:t xml:space="preserve"> </w:t>
      </w:r>
    </w:p>
    <w:p w:rsidR="00541BD8" w:rsidRDefault="009C41B6" w:rsidP="00A84088">
      <w:pPr>
        <w:spacing w:after="160" w:line="259" w:lineRule="auto"/>
        <w:rPr>
          <w:rFonts w:ascii="Georgia" w:hAnsi="Georgia"/>
          <w:sz w:val="22"/>
          <w:szCs w:val="22"/>
          <w:lang w:val="sv-SE"/>
        </w:rPr>
      </w:pPr>
      <w:r>
        <w:rPr>
          <w:rFonts w:ascii="Georgia" w:hAnsi="Georgia"/>
          <w:sz w:val="22"/>
          <w:szCs w:val="22"/>
          <w:lang w:val="sv-SE"/>
        </w:rPr>
        <w:lastRenderedPageBreak/>
        <w:t xml:space="preserve">Från </w:t>
      </w:r>
      <w:r w:rsidR="00961490">
        <w:rPr>
          <w:rFonts w:ascii="Georgia" w:hAnsi="Georgia"/>
          <w:sz w:val="22"/>
          <w:szCs w:val="22"/>
          <w:lang w:val="sv-SE"/>
        </w:rPr>
        <w:t>Nordkorea</w:t>
      </w:r>
      <w:r w:rsidR="00B44E74">
        <w:rPr>
          <w:rFonts w:ascii="Georgia" w:hAnsi="Georgia"/>
          <w:sz w:val="22"/>
          <w:szCs w:val="22"/>
          <w:lang w:val="sv-SE"/>
        </w:rPr>
        <w:t xml:space="preserve"> </w:t>
      </w:r>
      <w:r>
        <w:rPr>
          <w:rFonts w:ascii="Georgia" w:hAnsi="Georgia"/>
          <w:sz w:val="22"/>
          <w:szCs w:val="22"/>
          <w:lang w:val="sv-SE"/>
        </w:rPr>
        <w:t xml:space="preserve">kom nyheter under julhelgen att de skulle bryta mot FN:s resolutioner än mer genom att skicka upp satelliter med kameror och telekomutrustning. Nordkorea verkar inte heller bromsa utvecklingen av sitt kärnvapenprogram. De senaste utspelen har inte påverkat marknaderna nämnvärt. En positiv tendens är att Nordkorea öppnat upp för samtal med Sydkorea </w:t>
      </w:r>
      <w:r w:rsidR="00485CD1">
        <w:rPr>
          <w:rFonts w:ascii="Georgia" w:hAnsi="Georgia"/>
          <w:sz w:val="22"/>
          <w:szCs w:val="22"/>
          <w:lang w:val="sv-SE"/>
        </w:rPr>
        <w:t>då man</w:t>
      </w:r>
      <w:r>
        <w:rPr>
          <w:rFonts w:ascii="Georgia" w:hAnsi="Georgia"/>
          <w:sz w:val="22"/>
          <w:szCs w:val="22"/>
          <w:lang w:val="sv-SE"/>
        </w:rPr>
        <w:t xml:space="preserve"> kan tänka sig att ställa upp i </w:t>
      </w:r>
      <w:r w:rsidR="00485CD1">
        <w:rPr>
          <w:rFonts w:ascii="Georgia" w:hAnsi="Georgia"/>
          <w:sz w:val="22"/>
          <w:szCs w:val="22"/>
          <w:lang w:val="sv-SE"/>
        </w:rPr>
        <w:t xml:space="preserve">OS i Sydkorea i februari. </w:t>
      </w:r>
      <w:r w:rsidR="00541BD8" w:rsidRPr="00541BD8">
        <w:rPr>
          <w:rFonts w:ascii="Georgia" w:hAnsi="Georgia"/>
          <w:sz w:val="22"/>
          <w:szCs w:val="22"/>
          <w:lang w:val="sv-SE"/>
        </w:rPr>
        <w:t xml:space="preserve">Den 9 januari blev det klart att Nordkorea kommer att delta med en trupp i vinter-OS i sydkoreanska </w:t>
      </w:r>
      <w:proofErr w:type="spellStart"/>
      <w:r w:rsidR="00541BD8" w:rsidRPr="00541BD8">
        <w:rPr>
          <w:rFonts w:ascii="Georgia" w:hAnsi="Georgia"/>
          <w:sz w:val="22"/>
          <w:szCs w:val="22"/>
          <w:lang w:val="sv-SE"/>
        </w:rPr>
        <w:t>Pyeongchang</w:t>
      </w:r>
      <w:proofErr w:type="spellEnd"/>
      <w:r w:rsidR="00541BD8" w:rsidRPr="00541BD8">
        <w:rPr>
          <w:rFonts w:ascii="Georgia" w:hAnsi="Georgia"/>
          <w:sz w:val="22"/>
          <w:szCs w:val="22"/>
          <w:lang w:val="sv-SE"/>
        </w:rPr>
        <w:t>.</w:t>
      </w:r>
    </w:p>
    <w:p w:rsidR="00A84088" w:rsidRPr="00A84088" w:rsidRDefault="00A84088" w:rsidP="00A84088">
      <w:pPr>
        <w:spacing w:after="160" w:line="259" w:lineRule="auto"/>
        <w:rPr>
          <w:rFonts w:ascii="Georgia" w:hAnsi="Georgia"/>
          <w:b/>
          <w:sz w:val="22"/>
          <w:szCs w:val="22"/>
          <w:lang w:val="sv-SE"/>
        </w:rPr>
      </w:pPr>
      <w:r w:rsidRPr="00A84088">
        <w:rPr>
          <w:rFonts w:ascii="Georgia" w:hAnsi="Georgia"/>
          <w:b/>
          <w:sz w:val="22"/>
          <w:szCs w:val="22"/>
          <w:lang w:val="sv-SE"/>
        </w:rPr>
        <w:t>Den närmaste framtiden</w:t>
      </w:r>
    </w:p>
    <w:p w:rsidR="00927E40" w:rsidRDefault="00927E40" w:rsidP="00A84088">
      <w:pPr>
        <w:spacing w:after="160" w:line="259" w:lineRule="auto"/>
        <w:rPr>
          <w:rFonts w:ascii="Georgia" w:hAnsi="Georgia"/>
          <w:sz w:val="22"/>
          <w:szCs w:val="22"/>
          <w:lang w:val="sv-SE"/>
        </w:rPr>
      </w:pPr>
      <w:r>
        <w:rPr>
          <w:rFonts w:ascii="Georgia" w:hAnsi="Georgia"/>
          <w:sz w:val="22"/>
          <w:szCs w:val="22"/>
          <w:lang w:val="sv-SE"/>
        </w:rPr>
        <w:t>Det finns många risker framöver. I Europa har vi val i Italien i mars</w:t>
      </w:r>
      <w:r w:rsidR="006A6545">
        <w:rPr>
          <w:rFonts w:ascii="Georgia" w:hAnsi="Georgia"/>
          <w:sz w:val="22"/>
          <w:szCs w:val="22"/>
          <w:lang w:val="sv-SE"/>
        </w:rPr>
        <w:t xml:space="preserve"> 2018</w:t>
      </w:r>
      <w:r>
        <w:rPr>
          <w:rFonts w:ascii="Georgia" w:hAnsi="Georgia"/>
          <w:sz w:val="22"/>
          <w:szCs w:val="22"/>
          <w:lang w:val="sv-SE"/>
        </w:rPr>
        <w:t xml:space="preserve"> och vi har fortsatta långdragna förhandlingar angående </w:t>
      </w:r>
      <w:proofErr w:type="spellStart"/>
      <w:r>
        <w:rPr>
          <w:rFonts w:ascii="Georgia" w:hAnsi="Georgia"/>
          <w:sz w:val="22"/>
          <w:szCs w:val="22"/>
          <w:lang w:val="sv-SE"/>
        </w:rPr>
        <w:t>Brexit</w:t>
      </w:r>
      <w:proofErr w:type="spellEnd"/>
      <w:r>
        <w:rPr>
          <w:rFonts w:ascii="Georgia" w:hAnsi="Georgia"/>
          <w:sz w:val="22"/>
          <w:szCs w:val="22"/>
          <w:lang w:val="sv-SE"/>
        </w:rPr>
        <w:t xml:space="preserve">. I USA har vi Donald </w:t>
      </w:r>
      <w:proofErr w:type="spellStart"/>
      <w:r>
        <w:rPr>
          <w:rFonts w:ascii="Georgia" w:hAnsi="Georgia"/>
          <w:sz w:val="22"/>
          <w:szCs w:val="22"/>
          <w:lang w:val="sv-SE"/>
        </w:rPr>
        <w:t>Trumps</w:t>
      </w:r>
      <w:proofErr w:type="spellEnd"/>
      <w:r>
        <w:rPr>
          <w:rFonts w:ascii="Georgia" w:hAnsi="Georgia"/>
          <w:sz w:val="22"/>
          <w:szCs w:val="22"/>
          <w:lang w:val="sv-SE"/>
        </w:rPr>
        <w:t xml:space="preserve"> nyckfullhet och </w:t>
      </w:r>
      <w:proofErr w:type="spellStart"/>
      <w:r>
        <w:rPr>
          <w:rFonts w:ascii="Georgia" w:hAnsi="Georgia"/>
          <w:sz w:val="22"/>
          <w:szCs w:val="22"/>
          <w:lang w:val="sv-SE"/>
        </w:rPr>
        <w:t>twittrande</w:t>
      </w:r>
      <w:proofErr w:type="spellEnd"/>
      <w:r>
        <w:rPr>
          <w:rFonts w:ascii="Georgia" w:hAnsi="Georgia"/>
          <w:sz w:val="22"/>
          <w:szCs w:val="22"/>
          <w:lang w:val="sv-SE"/>
        </w:rPr>
        <w:t>, gärna mot Nordkoreas Kim Jong-</w:t>
      </w:r>
      <w:proofErr w:type="spellStart"/>
      <w:r>
        <w:rPr>
          <w:rFonts w:ascii="Georgia" w:hAnsi="Georgia"/>
          <w:sz w:val="22"/>
          <w:szCs w:val="22"/>
          <w:lang w:val="sv-SE"/>
        </w:rPr>
        <w:t>Un</w:t>
      </w:r>
      <w:proofErr w:type="spellEnd"/>
      <w:r>
        <w:rPr>
          <w:rFonts w:ascii="Georgia" w:hAnsi="Georgia"/>
          <w:sz w:val="22"/>
          <w:szCs w:val="22"/>
          <w:lang w:val="sv-SE"/>
        </w:rPr>
        <w:t xml:space="preserve">. Putin ställer upp i det ryska presidentvalet i år igen. Vi har en inflation i USA som man inte vill ska stiga för fort och därmed få den amerikanska centralbanken att höja räntorna än mer aggressivt. De geopolitiska spänningarna i Mellanöstern och kanske framför allt Iran ökar. </w:t>
      </w:r>
    </w:p>
    <w:p w:rsidR="00927E40" w:rsidRDefault="00927E40" w:rsidP="00A84088">
      <w:pPr>
        <w:spacing w:after="160" w:line="259" w:lineRule="auto"/>
        <w:rPr>
          <w:rFonts w:ascii="Georgia" w:hAnsi="Georgia"/>
          <w:sz w:val="22"/>
          <w:szCs w:val="22"/>
          <w:lang w:val="sv-SE"/>
        </w:rPr>
      </w:pPr>
      <w:r>
        <w:rPr>
          <w:rFonts w:ascii="Georgia" w:hAnsi="Georgia"/>
          <w:sz w:val="22"/>
          <w:szCs w:val="22"/>
          <w:lang w:val="sv-SE"/>
        </w:rPr>
        <w:t>Samtidigt har vi en välmående global ekonomi. Den är bred och Europa har äntligen börjat ta fart. Tillväxt föder ofta tillväxt, och en global börsuppgång kan hålla på längre än man tror. Det globala ränteläget är fortsatt mycket lågt och än så länge syns inga skenande inflationstendenser.</w:t>
      </w:r>
    </w:p>
    <w:p w:rsidR="00A84088" w:rsidRPr="00A84088" w:rsidRDefault="00A84088" w:rsidP="00A84088">
      <w:pPr>
        <w:spacing w:after="160" w:line="259" w:lineRule="auto"/>
        <w:rPr>
          <w:rFonts w:ascii="Georgia" w:hAnsi="Georgia"/>
          <w:b/>
          <w:sz w:val="22"/>
          <w:szCs w:val="22"/>
          <w:lang w:val="sv-SE"/>
        </w:rPr>
      </w:pPr>
      <w:r w:rsidRPr="00A84088">
        <w:rPr>
          <w:rFonts w:ascii="Georgia" w:hAnsi="Georgia"/>
          <w:b/>
          <w:sz w:val="22"/>
          <w:szCs w:val="22"/>
          <w:lang w:val="sv-SE"/>
        </w:rPr>
        <w:t>Våra f</w:t>
      </w:r>
      <w:r w:rsidR="00FB6B56">
        <w:rPr>
          <w:rFonts w:ascii="Georgia" w:hAnsi="Georgia"/>
          <w:b/>
          <w:sz w:val="22"/>
          <w:szCs w:val="22"/>
          <w:lang w:val="sv-SE"/>
        </w:rPr>
        <w:t xml:space="preserve">onder – </w:t>
      </w:r>
      <w:r w:rsidR="00F77EE8">
        <w:rPr>
          <w:rFonts w:ascii="Georgia" w:hAnsi="Georgia"/>
          <w:b/>
          <w:sz w:val="22"/>
          <w:szCs w:val="22"/>
          <w:lang w:val="sv-SE"/>
        </w:rPr>
        <w:t xml:space="preserve">blandad utveckling </w:t>
      </w:r>
      <w:r w:rsidR="00927E40">
        <w:rPr>
          <w:rFonts w:ascii="Georgia" w:hAnsi="Georgia"/>
          <w:b/>
          <w:sz w:val="22"/>
          <w:szCs w:val="22"/>
          <w:lang w:val="sv-SE"/>
        </w:rPr>
        <w:t>i decem</w:t>
      </w:r>
      <w:r w:rsidR="00FB6B56">
        <w:rPr>
          <w:rFonts w:ascii="Georgia" w:hAnsi="Georgia"/>
          <w:b/>
          <w:sz w:val="22"/>
          <w:szCs w:val="22"/>
          <w:lang w:val="sv-SE"/>
        </w:rPr>
        <w:t>ber</w:t>
      </w:r>
    </w:p>
    <w:p w:rsidR="00A84088" w:rsidRDefault="00015205" w:rsidP="00F91504">
      <w:pPr>
        <w:autoSpaceDE w:val="0"/>
        <w:autoSpaceDN w:val="0"/>
        <w:spacing w:after="160" w:line="259" w:lineRule="auto"/>
        <w:rPr>
          <w:rFonts w:ascii="Georgia" w:hAnsi="Georgia"/>
          <w:bCs/>
          <w:sz w:val="22"/>
          <w:szCs w:val="22"/>
          <w:lang w:val="sv-SE"/>
        </w:rPr>
      </w:pPr>
      <w:r>
        <w:rPr>
          <w:rFonts w:ascii="Georgia" w:hAnsi="Georgia"/>
          <w:bCs/>
          <w:sz w:val="22"/>
          <w:szCs w:val="22"/>
          <w:lang w:val="sv-SE"/>
        </w:rPr>
        <w:t xml:space="preserve">Våra fonder hade en avkastning mellan plus 0,4 procent till minus 1 procent. Världsindex sjönk med 0,7 procent. </w:t>
      </w:r>
      <w:r w:rsidR="006C3463">
        <w:rPr>
          <w:rFonts w:ascii="Georgia" w:hAnsi="Georgia"/>
          <w:bCs/>
          <w:sz w:val="22"/>
          <w:szCs w:val="22"/>
          <w:lang w:val="sv-SE"/>
        </w:rPr>
        <w:t xml:space="preserve">Övervikten mot Sverige och Tyskland bidrog negativt till avkastningen jämfört mot index, medan övervikten mot Tillväxtmarknader bidrog positivt jämfört mot index. </w:t>
      </w:r>
      <w:r>
        <w:rPr>
          <w:rFonts w:ascii="Georgia" w:hAnsi="Georgia"/>
          <w:bCs/>
          <w:sz w:val="22"/>
          <w:szCs w:val="22"/>
          <w:lang w:val="sv-SE"/>
        </w:rPr>
        <w:t>Under månaden drog vi ned USA</w:t>
      </w:r>
      <w:r w:rsidR="00904700">
        <w:rPr>
          <w:rFonts w:ascii="Georgia" w:hAnsi="Georgia"/>
          <w:bCs/>
          <w:sz w:val="22"/>
          <w:szCs w:val="22"/>
          <w:lang w:val="sv-SE"/>
        </w:rPr>
        <w:t xml:space="preserve"> och Sverige och ökade exponeringen mot Tillväxtmarknader</w:t>
      </w:r>
      <w:r>
        <w:rPr>
          <w:rFonts w:ascii="Georgia" w:hAnsi="Georgia"/>
          <w:bCs/>
          <w:sz w:val="22"/>
          <w:szCs w:val="22"/>
          <w:lang w:val="sv-SE"/>
        </w:rPr>
        <w:t>.</w:t>
      </w:r>
      <w:r w:rsidR="00F52B8D">
        <w:rPr>
          <w:rFonts w:ascii="Georgia" w:hAnsi="Georgia"/>
          <w:bCs/>
          <w:sz w:val="22"/>
          <w:szCs w:val="22"/>
          <w:lang w:val="sv-SE"/>
        </w:rPr>
        <w:t xml:space="preserve"> </w:t>
      </w:r>
      <w:r w:rsidR="00F462D1">
        <w:rPr>
          <w:rFonts w:ascii="Georgia" w:hAnsi="Georgia"/>
          <w:bCs/>
          <w:sz w:val="22"/>
          <w:szCs w:val="22"/>
          <w:lang w:val="sv-SE"/>
        </w:rPr>
        <w:t>Vi har fortsatt</w:t>
      </w:r>
      <w:r w:rsidR="00F52B8D">
        <w:rPr>
          <w:rFonts w:ascii="Georgia" w:hAnsi="Georgia"/>
          <w:bCs/>
          <w:sz w:val="22"/>
          <w:szCs w:val="22"/>
          <w:lang w:val="sv-SE"/>
        </w:rPr>
        <w:t xml:space="preserve"> övervikt mot Sverige, Tillväxtmarknader, Tyskland, Euro och USD. </w:t>
      </w:r>
    </w:p>
    <w:p w:rsidR="00AA1871" w:rsidRPr="00AA1871" w:rsidRDefault="00AA1871" w:rsidP="00F91504">
      <w:pPr>
        <w:autoSpaceDE w:val="0"/>
        <w:autoSpaceDN w:val="0"/>
        <w:spacing w:after="160" w:line="259" w:lineRule="auto"/>
        <w:rPr>
          <w:rFonts w:ascii="Georgia" w:hAnsi="Georgia"/>
          <w:i/>
          <w:iCs/>
          <w:sz w:val="22"/>
          <w:szCs w:val="22"/>
        </w:rPr>
      </w:pPr>
      <w:r w:rsidRPr="00AA1871">
        <w:rPr>
          <w:rStyle w:val="Betoning"/>
          <w:rFonts w:ascii="Georgia" w:hAnsi="Georgia"/>
          <w:sz w:val="22"/>
          <w:szCs w:val="22"/>
          <w:shd w:val="clear" w:color="auto" w:fill="FFFFFF"/>
        </w:rPr>
        <w:t xml:space="preserve">För </w:t>
      </w:r>
      <w:proofErr w:type="spellStart"/>
      <w:r w:rsidRPr="00AA1871">
        <w:rPr>
          <w:rStyle w:val="Betoning"/>
          <w:rFonts w:ascii="Georgia" w:hAnsi="Georgia"/>
          <w:sz w:val="22"/>
          <w:szCs w:val="22"/>
          <w:shd w:val="clear" w:color="auto" w:fill="FFFFFF"/>
        </w:rPr>
        <w:t>ytterligare</w:t>
      </w:r>
      <w:proofErr w:type="spellEnd"/>
      <w:r w:rsidRPr="00AA1871">
        <w:rPr>
          <w:rStyle w:val="Betoning"/>
          <w:rFonts w:ascii="Georgia" w:hAnsi="Georgia"/>
          <w:sz w:val="22"/>
          <w:szCs w:val="22"/>
          <w:shd w:val="clear" w:color="auto" w:fill="FFFFFF"/>
        </w:rPr>
        <w:t xml:space="preserve"> information, </w:t>
      </w:r>
      <w:proofErr w:type="spellStart"/>
      <w:r w:rsidRPr="00AA1871">
        <w:rPr>
          <w:rStyle w:val="Betoning"/>
          <w:rFonts w:ascii="Georgia" w:hAnsi="Georgia"/>
          <w:sz w:val="22"/>
          <w:szCs w:val="22"/>
          <w:shd w:val="clear" w:color="auto" w:fill="FFFFFF"/>
        </w:rPr>
        <w:t>kontakta</w:t>
      </w:r>
      <w:proofErr w:type="spellEnd"/>
      <w:r w:rsidRPr="00AA1871">
        <w:rPr>
          <w:rFonts w:ascii="Georgia" w:hAnsi="Georgia"/>
          <w:sz w:val="22"/>
          <w:szCs w:val="22"/>
          <w:shd w:val="clear" w:color="auto" w:fill="FFFFFF"/>
        </w:rPr>
        <w:br/>
      </w:r>
      <w:r w:rsidRPr="00AA1871">
        <w:rPr>
          <w:rStyle w:val="Betoning"/>
          <w:rFonts w:ascii="Georgia" w:hAnsi="Georgia"/>
          <w:sz w:val="22"/>
          <w:szCs w:val="22"/>
          <w:shd w:val="clear" w:color="auto" w:fill="FFFFFF"/>
        </w:rPr>
        <w:t xml:space="preserve">Lars Warolin, </w:t>
      </w:r>
      <w:proofErr w:type="spellStart"/>
      <w:r w:rsidRPr="00AA1871">
        <w:rPr>
          <w:rStyle w:val="Betoning"/>
          <w:rFonts w:ascii="Georgia" w:hAnsi="Georgia"/>
          <w:sz w:val="22"/>
          <w:szCs w:val="22"/>
          <w:shd w:val="clear" w:color="auto" w:fill="FFFFFF"/>
        </w:rPr>
        <w:t>Förvaltare</w:t>
      </w:r>
      <w:proofErr w:type="spellEnd"/>
      <w:r w:rsidRPr="00AA1871">
        <w:rPr>
          <w:rStyle w:val="Betoning"/>
          <w:rFonts w:ascii="Georgia" w:hAnsi="Georgia"/>
          <w:sz w:val="22"/>
          <w:szCs w:val="22"/>
          <w:shd w:val="clear" w:color="auto" w:fill="FFFFFF"/>
        </w:rPr>
        <w:t xml:space="preserve"> på Solidar, 090-700 965</w:t>
      </w:r>
      <w:bookmarkStart w:id="0" w:name="_GoBack"/>
      <w:bookmarkEnd w:id="0"/>
    </w:p>
    <w:sectPr w:rsidR="00AA1871" w:rsidRPr="00AA1871">
      <w:headerReference w:type="default" r:id="rId6"/>
      <w:headerReference w:type="first" r:id="rId7"/>
      <w:pgSz w:w="11900" w:h="16840"/>
      <w:pgMar w:top="2381" w:right="1134" w:bottom="1134" w:left="1418" w:header="397"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7B" w:rsidRDefault="0085247B">
      <w:r>
        <w:separator/>
      </w:r>
    </w:p>
  </w:endnote>
  <w:endnote w:type="continuationSeparator" w:id="0">
    <w:p w:rsidR="0085247B" w:rsidRDefault="0085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7B" w:rsidRDefault="0085247B">
      <w:r>
        <w:separator/>
      </w:r>
    </w:p>
  </w:footnote>
  <w:footnote w:type="continuationSeparator" w:id="0">
    <w:p w:rsidR="0085247B" w:rsidRDefault="00852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82" w:rsidRDefault="0038402E">
    <w:pPr>
      <w:pStyle w:val="Sidhuvudfrstasida"/>
      <w:spacing w:before="140"/>
      <w:jc w:val="right"/>
    </w:pPr>
    <w:r>
      <w:rPr>
        <w:noProof/>
      </w:rPr>
      <w:drawing>
        <wp:inline distT="0" distB="0" distL="0" distR="0">
          <wp:extent cx="1252675" cy="303102"/>
          <wp:effectExtent l="0" t="0" r="0" b="0"/>
          <wp:docPr id="1"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1252675" cy="303102"/>
                  </a:xfrm>
                  <a:prstGeom prst="rect">
                    <a:avLst/>
                  </a:prstGeom>
                  <a:ln w="12700" cap="flat">
                    <a:noFill/>
                    <a:miter lim="400000"/>
                  </a:ln>
                  <a:effectLst/>
                </pic:spPr>
              </pic:pic>
            </a:graphicData>
          </a:graphic>
        </wp:inline>
      </w:drawing>
    </w:r>
    <w:r>
      <w:tab/>
    </w:r>
    <w:r>
      <w:tab/>
    </w:r>
    <w:r>
      <w:fldChar w:fldCharType="begin"/>
    </w:r>
    <w:r>
      <w:instrText xml:space="preserve"> PAGE </w:instrText>
    </w:r>
    <w:r>
      <w:fldChar w:fldCharType="separate"/>
    </w:r>
    <w:r w:rsidR="00AA1871">
      <w:rPr>
        <w:noProof/>
      </w:rPr>
      <w:t>2</w:t>
    </w:r>
    <w:r>
      <w:fldChar w:fldCharType="end"/>
    </w:r>
    <w:r>
      <w:t>(</w:t>
    </w:r>
    <w:fldSimple w:instr=" NUMPAGES ">
      <w:r w:rsidR="00AA1871">
        <w:rPr>
          <w:noProof/>
        </w:rPr>
        <w:t>2</w:t>
      </w:r>
    </w:fldSimple>
    <w:r>
      <w:t>)</w:t>
    </w:r>
  </w:p>
  <w:p w:rsidR="00A02582" w:rsidRDefault="0038402E">
    <w:pPr>
      <w:pStyle w:val="Sidhuvudfrstasida"/>
      <w:jc w:val="righ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82" w:rsidRDefault="0038402E">
    <w:pPr>
      <w:pStyle w:val="Sidhuvudfrstasida"/>
      <w:spacing w:before="140"/>
      <w:jc w:val="right"/>
    </w:pPr>
    <w:r>
      <w:rPr>
        <w:noProof/>
      </w:rPr>
      <w:drawing>
        <wp:anchor distT="152400" distB="152400" distL="152400" distR="152400" simplePos="0" relativeHeight="251658240" behindDoc="1" locked="0" layoutInCell="1" allowOverlap="1">
          <wp:simplePos x="0" y="0"/>
          <wp:positionH relativeFrom="page">
            <wp:posOffset>1076325</wp:posOffset>
          </wp:positionH>
          <wp:positionV relativeFrom="page">
            <wp:posOffset>342900</wp:posOffset>
          </wp:positionV>
          <wp:extent cx="1252675" cy="303102"/>
          <wp:effectExtent l="0" t="0" r="0" b="0"/>
          <wp:wrapNone/>
          <wp:docPr id="2"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1">
                    <a:extLst/>
                  </a:blip>
                  <a:stretch>
                    <a:fillRect/>
                  </a:stretch>
                </pic:blipFill>
                <pic:spPr>
                  <a:xfrm>
                    <a:off x="0" y="0"/>
                    <a:ext cx="1252675" cy="303102"/>
                  </a:xfrm>
                  <a:prstGeom prst="rect">
                    <a:avLst/>
                  </a:prstGeom>
                  <a:ln w="12700" cap="flat">
                    <a:noFill/>
                    <a:miter lim="400000"/>
                  </a:ln>
                  <a:effectLst/>
                </pic:spPr>
              </pic:pic>
            </a:graphicData>
          </a:graphic>
        </wp:anchor>
      </w:drawing>
    </w:r>
    <w:r>
      <w:tab/>
    </w:r>
    <w:r>
      <w:tab/>
    </w:r>
    <w:r>
      <w:fldChar w:fldCharType="begin"/>
    </w:r>
    <w:r>
      <w:instrText xml:space="preserve"> PAGE </w:instrText>
    </w:r>
    <w:r>
      <w:fldChar w:fldCharType="separate"/>
    </w:r>
    <w:r w:rsidR="00AA1871">
      <w:rPr>
        <w:noProof/>
      </w:rPr>
      <w:t>1</w:t>
    </w:r>
    <w:r>
      <w:fldChar w:fldCharType="end"/>
    </w:r>
    <w:r>
      <w:t>(</w:t>
    </w:r>
    <w:fldSimple w:instr=" NUMPAGES ">
      <w:r w:rsidR="00AA1871">
        <w:rPr>
          <w:noProof/>
        </w:rPr>
        <w:t>2</w:t>
      </w:r>
    </w:fldSimple>
    <w:r>
      <w:t>)</w:t>
    </w:r>
  </w:p>
  <w:p w:rsidR="00A02582" w:rsidRDefault="0038402E">
    <w:pPr>
      <w:pStyle w:val="Sidhuvudfrstasida"/>
      <w:jc w:val="righ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82"/>
    <w:rsid w:val="00015205"/>
    <w:rsid w:val="000365E1"/>
    <w:rsid w:val="00042278"/>
    <w:rsid w:val="0004307A"/>
    <w:rsid w:val="00065250"/>
    <w:rsid w:val="000672B1"/>
    <w:rsid w:val="00085501"/>
    <w:rsid w:val="0009417C"/>
    <w:rsid w:val="000A55C0"/>
    <w:rsid w:val="000C383F"/>
    <w:rsid w:val="000C593B"/>
    <w:rsid w:val="000D50B6"/>
    <w:rsid w:val="00101043"/>
    <w:rsid w:val="00111E1A"/>
    <w:rsid w:val="00136F4D"/>
    <w:rsid w:val="00181227"/>
    <w:rsid w:val="001F4D0E"/>
    <w:rsid w:val="002119D2"/>
    <w:rsid w:val="00221468"/>
    <w:rsid w:val="00236CFA"/>
    <w:rsid w:val="00281AD3"/>
    <w:rsid w:val="002C06D1"/>
    <w:rsid w:val="002C41E3"/>
    <w:rsid w:val="002D6298"/>
    <w:rsid w:val="00301FC0"/>
    <w:rsid w:val="0033090A"/>
    <w:rsid w:val="00340AA4"/>
    <w:rsid w:val="00354F9E"/>
    <w:rsid w:val="0038402E"/>
    <w:rsid w:val="003A55B6"/>
    <w:rsid w:val="003D08E9"/>
    <w:rsid w:val="00403041"/>
    <w:rsid w:val="004527F1"/>
    <w:rsid w:val="00485CD1"/>
    <w:rsid w:val="00496346"/>
    <w:rsid w:val="004F0AE9"/>
    <w:rsid w:val="00506E7C"/>
    <w:rsid w:val="00541957"/>
    <w:rsid w:val="00541BD8"/>
    <w:rsid w:val="00582CBE"/>
    <w:rsid w:val="00594E47"/>
    <w:rsid w:val="005A0FC3"/>
    <w:rsid w:val="005A796C"/>
    <w:rsid w:val="005B3219"/>
    <w:rsid w:val="005B506B"/>
    <w:rsid w:val="00625ED5"/>
    <w:rsid w:val="006522AF"/>
    <w:rsid w:val="00655C91"/>
    <w:rsid w:val="006A6545"/>
    <w:rsid w:val="006C3463"/>
    <w:rsid w:val="006D1F04"/>
    <w:rsid w:val="006F4A21"/>
    <w:rsid w:val="00732664"/>
    <w:rsid w:val="00746224"/>
    <w:rsid w:val="007C17B0"/>
    <w:rsid w:val="00836035"/>
    <w:rsid w:val="0085000C"/>
    <w:rsid w:val="00851C63"/>
    <w:rsid w:val="0085247B"/>
    <w:rsid w:val="00862575"/>
    <w:rsid w:val="00864BB4"/>
    <w:rsid w:val="008A3DC0"/>
    <w:rsid w:val="008B2742"/>
    <w:rsid w:val="008B50DE"/>
    <w:rsid w:val="008C1EAC"/>
    <w:rsid w:val="008D259C"/>
    <w:rsid w:val="008E0FE7"/>
    <w:rsid w:val="009004F4"/>
    <w:rsid w:val="00904700"/>
    <w:rsid w:val="009152CC"/>
    <w:rsid w:val="0092410E"/>
    <w:rsid w:val="00927E40"/>
    <w:rsid w:val="00950EF7"/>
    <w:rsid w:val="00954389"/>
    <w:rsid w:val="00961490"/>
    <w:rsid w:val="00982B65"/>
    <w:rsid w:val="009C41B6"/>
    <w:rsid w:val="009E3BDE"/>
    <w:rsid w:val="00A02582"/>
    <w:rsid w:val="00A15772"/>
    <w:rsid w:val="00A67ADC"/>
    <w:rsid w:val="00A720E4"/>
    <w:rsid w:val="00A76803"/>
    <w:rsid w:val="00A82F05"/>
    <w:rsid w:val="00A84088"/>
    <w:rsid w:val="00A97A13"/>
    <w:rsid w:val="00A97B3C"/>
    <w:rsid w:val="00AA1871"/>
    <w:rsid w:val="00AD4B6B"/>
    <w:rsid w:val="00AE0659"/>
    <w:rsid w:val="00AE094B"/>
    <w:rsid w:val="00AE39A7"/>
    <w:rsid w:val="00B01240"/>
    <w:rsid w:val="00B0130A"/>
    <w:rsid w:val="00B44E74"/>
    <w:rsid w:val="00B73796"/>
    <w:rsid w:val="00BA6D63"/>
    <w:rsid w:val="00BC1AA0"/>
    <w:rsid w:val="00BC32F0"/>
    <w:rsid w:val="00BC7632"/>
    <w:rsid w:val="00BE542A"/>
    <w:rsid w:val="00C40208"/>
    <w:rsid w:val="00C606A8"/>
    <w:rsid w:val="00C606DD"/>
    <w:rsid w:val="00C8285D"/>
    <w:rsid w:val="00CB758A"/>
    <w:rsid w:val="00CF798F"/>
    <w:rsid w:val="00D200BD"/>
    <w:rsid w:val="00D26CA8"/>
    <w:rsid w:val="00D35CCA"/>
    <w:rsid w:val="00D62C9D"/>
    <w:rsid w:val="00D84CBE"/>
    <w:rsid w:val="00D84EDD"/>
    <w:rsid w:val="00D9345E"/>
    <w:rsid w:val="00DC47FE"/>
    <w:rsid w:val="00DD2492"/>
    <w:rsid w:val="00DF5B56"/>
    <w:rsid w:val="00E369D1"/>
    <w:rsid w:val="00E41275"/>
    <w:rsid w:val="00E6761B"/>
    <w:rsid w:val="00E73F3F"/>
    <w:rsid w:val="00EA5D57"/>
    <w:rsid w:val="00EB09DD"/>
    <w:rsid w:val="00EE53B0"/>
    <w:rsid w:val="00EE590B"/>
    <w:rsid w:val="00EF1774"/>
    <w:rsid w:val="00F14A1F"/>
    <w:rsid w:val="00F22CDD"/>
    <w:rsid w:val="00F462D1"/>
    <w:rsid w:val="00F52B8D"/>
    <w:rsid w:val="00F75314"/>
    <w:rsid w:val="00F77EE8"/>
    <w:rsid w:val="00F91504"/>
    <w:rsid w:val="00FB6B56"/>
    <w:rsid w:val="00FF0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BDB50-C5FA-4549-BDFB-38DB2263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Rubrik1">
    <w:name w:val="heading 1"/>
    <w:next w:val="Brdtext"/>
    <w:pPr>
      <w:keepNext/>
      <w:spacing w:before="280"/>
      <w:outlineLvl w:val="0"/>
    </w:pPr>
    <w:rPr>
      <w:rFonts w:ascii="Arial" w:hAnsi="Arial" w:cs="Arial Unicode MS"/>
      <w:b/>
      <w:bCs/>
      <w:color w:val="4BAA32"/>
      <w:sz w:val="22"/>
      <w:szCs w:val="22"/>
      <w:u w:color="4BAA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frstasida">
    <w:name w:val="Sidhuvud förstasida"/>
    <w:pPr>
      <w:tabs>
        <w:tab w:val="center" w:pos="4536"/>
        <w:tab w:val="right" w:pos="9072"/>
      </w:tabs>
    </w:pPr>
    <w:rPr>
      <w:rFonts w:ascii="Arial" w:hAnsi="Arial" w:cs="Arial Unicode MS"/>
      <w:color w:val="000000"/>
      <w:sz w:val="18"/>
      <w:szCs w:val="18"/>
      <w:u w:color="000000"/>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rPr>
  </w:style>
  <w:style w:type="paragraph" w:styleId="Brdtext">
    <w:name w:val="Body Text"/>
    <w:pPr>
      <w:spacing w:after="160" w:line="259" w:lineRule="auto"/>
    </w:pPr>
    <w:rPr>
      <w:rFonts w:ascii="Georgia" w:hAnsi="Georgia" w:cs="Arial Unicode MS"/>
      <w:color w:val="000000"/>
      <w:sz w:val="22"/>
      <w:szCs w:val="22"/>
      <w:u w:color="000000"/>
    </w:rPr>
  </w:style>
  <w:style w:type="paragraph" w:customStyle="1" w:styleId="Solidar-Huvudrubrik">
    <w:name w:val="Solidar - Huvudrubrik"/>
    <w:pPr>
      <w:spacing w:before="480" w:after="60" w:line="280" w:lineRule="atLeast"/>
    </w:pPr>
    <w:rPr>
      <w:rFonts w:ascii="Arial" w:hAnsi="Arial" w:cs="Arial Unicode MS"/>
      <w:b/>
      <w:bCs/>
      <w:color w:val="4BAA32"/>
      <w:sz w:val="40"/>
      <w:szCs w:val="40"/>
      <w:u w:color="4BAA32"/>
    </w:rPr>
  </w:style>
  <w:style w:type="character" w:customStyle="1" w:styleId="Inget">
    <w:name w:val="Inget"/>
  </w:style>
  <w:style w:type="paragraph" w:customStyle="1" w:styleId="Frval">
    <w:name w:val="Förval"/>
    <w:rsid w:val="00541957"/>
    <w:rPr>
      <w:rFonts w:ascii="Helvetica Neue" w:hAnsi="Helvetica Neue" w:cs="Arial Unicode MS"/>
      <w:color w:val="000000"/>
      <w:sz w:val="22"/>
      <w:szCs w:val="22"/>
    </w:rPr>
  </w:style>
  <w:style w:type="character" w:styleId="Betoning">
    <w:name w:val="Emphasis"/>
    <w:basedOn w:val="Standardstycketeckensnitt"/>
    <w:uiPriority w:val="20"/>
    <w:qFormat/>
    <w:rsid w:val="00AA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92638">
      <w:bodyDiv w:val="1"/>
      <w:marLeft w:val="0"/>
      <w:marRight w:val="0"/>
      <w:marTop w:val="0"/>
      <w:marBottom w:val="0"/>
      <w:divBdr>
        <w:top w:val="none" w:sz="0" w:space="0" w:color="auto"/>
        <w:left w:val="none" w:sz="0" w:space="0" w:color="auto"/>
        <w:bottom w:val="none" w:sz="0" w:space="0" w:color="auto"/>
        <w:right w:val="none" w:sz="0" w:space="0" w:color="auto"/>
      </w:divBdr>
    </w:div>
    <w:div w:id="733235062">
      <w:bodyDiv w:val="1"/>
      <w:marLeft w:val="0"/>
      <w:marRight w:val="0"/>
      <w:marTop w:val="0"/>
      <w:marBottom w:val="0"/>
      <w:divBdr>
        <w:top w:val="none" w:sz="0" w:space="0" w:color="auto"/>
        <w:left w:val="none" w:sz="0" w:space="0" w:color="auto"/>
        <w:bottom w:val="none" w:sz="0" w:space="0" w:color="auto"/>
        <w:right w:val="none" w:sz="0" w:space="0" w:color="auto"/>
      </w:divBdr>
    </w:div>
    <w:div w:id="817192007">
      <w:bodyDiv w:val="1"/>
      <w:marLeft w:val="0"/>
      <w:marRight w:val="0"/>
      <w:marTop w:val="0"/>
      <w:marBottom w:val="0"/>
      <w:divBdr>
        <w:top w:val="none" w:sz="0" w:space="0" w:color="auto"/>
        <w:left w:val="none" w:sz="0" w:space="0" w:color="auto"/>
        <w:bottom w:val="none" w:sz="0" w:space="0" w:color="auto"/>
        <w:right w:val="none" w:sz="0" w:space="0" w:color="auto"/>
      </w:divBdr>
    </w:div>
    <w:div w:id="97930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BAA32"/>
      </a:accent1>
      <a:accent2>
        <a:srgbClr val="FFD100"/>
      </a:accent2>
      <a:accent3>
        <a:srgbClr val="F58220"/>
      </a:accent3>
      <a:accent4>
        <a:srgbClr val="9ACAEB"/>
      </a:accent4>
      <a:accent5>
        <a:srgbClr val="86786F"/>
      </a:accent5>
      <a:accent6>
        <a:srgbClr val="BBB2AD"/>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666</Words>
  <Characters>3750</Characters>
  <Application>Microsoft Office Word</Application>
  <DocSecurity>0</DocSecurity>
  <Lines>60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Lindén</dc:creator>
  <cp:lastModifiedBy>Marie Lindén</cp:lastModifiedBy>
  <cp:revision>8</cp:revision>
  <dcterms:created xsi:type="dcterms:W3CDTF">2018-01-09T08:21:00Z</dcterms:created>
  <dcterms:modified xsi:type="dcterms:W3CDTF">2018-01-09T14:35:00Z</dcterms:modified>
</cp:coreProperties>
</file>