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649BE758"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452910">
        <w:rPr>
          <w:rFonts w:ascii="Segoe UI" w:hAnsi="Segoe UI" w:cs="Segoe UI"/>
          <w:noProof/>
          <w:color w:val="000000" w:themeColor="text1"/>
          <w:sz w:val="18"/>
          <w:szCs w:val="18"/>
        </w:rPr>
        <w:t>8. Dezember 2025</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11CA28B9" w14:textId="21A0F450" w:rsidR="003C1434" w:rsidRPr="00452910" w:rsidRDefault="00976687" w:rsidP="003C1434">
      <w:pPr>
        <w:rPr>
          <w:rFonts w:ascii="Segoe UI" w:hAnsi="Segoe UI" w:cs="Segoe UI"/>
          <w:b/>
          <w:bCs/>
          <w:sz w:val="32"/>
          <w:szCs w:val="32"/>
        </w:rPr>
      </w:pPr>
      <w:r w:rsidRPr="00452910">
        <w:rPr>
          <w:rFonts w:ascii="Segoe UI" w:hAnsi="Segoe UI" w:cs="Segoe UI"/>
          <w:b/>
          <w:bCs/>
          <w:sz w:val="32"/>
          <w:szCs w:val="32"/>
        </w:rPr>
        <w:t>Leistungsorientierte Bezahlung: Anreiz und Gefahr</w:t>
      </w:r>
    </w:p>
    <w:p w14:paraId="68E965BF" w14:textId="06291139" w:rsidR="00913CE7" w:rsidRPr="00913CE7" w:rsidRDefault="00E32AFE" w:rsidP="00913CE7">
      <w:pPr>
        <w:rPr>
          <w:rFonts w:ascii="Segoe UI" w:hAnsi="Segoe UI" w:cs="Segoe UI"/>
          <w:sz w:val="28"/>
          <w:szCs w:val="28"/>
        </w:rPr>
      </w:pPr>
      <w:r>
        <w:rPr>
          <w:rFonts w:ascii="Segoe UI" w:hAnsi="Segoe UI" w:cs="Segoe UI"/>
          <w:sz w:val="28"/>
          <w:szCs w:val="28"/>
        </w:rPr>
        <w:t>Leistung muss sich lohnen – entsprechende Vergütungsmodelle scheinen daher sinnvoll. Doch Trierer Studien zeigen, dass Gesundheit und Sozialleben leiden.</w:t>
      </w:r>
    </w:p>
    <w:p w14:paraId="53891CF0" w14:textId="7B664F88" w:rsidR="00086F61" w:rsidRPr="00452910" w:rsidRDefault="00F109F8" w:rsidP="00A856EE">
      <w:pPr>
        <w:rPr>
          <w:rFonts w:ascii="Segoe UI" w:hAnsi="Segoe UI" w:cs="Segoe UI"/>
          <w:sz w:val="20"/>
          <w:szCs w:val="20"/>
        </w:rPr>
      </w:pPr>
      <w:r w:rsidRPr="00452910">
        <w:rPr>
          <w:rFonts w:ascii="Segoe UI" w:hAnsi="Segoe UI" w:cs="Segoe UI"/>
          <w:sz w:val="20"/>
          <w:szCs w:val="20"/>
        </w:rPr>
        <w:t xml:space="preserve">Leistungsorientierte </w:t>
      </w:r>
      <w:r w:rsidR="000F4CA7" w:rsidRPr="00452910">
        <w:rPr>
          <w:rFonts w:ascii="Segoe UI" w:hAnsi="Segoe UI" w:cs="Segoe UI"/>
          <w:sz w:val="20"/>
          <w:szCs w:val="20"/>
        </w:rPr>
        <w:t>Entlohnung</w:t>
      </w:r>
      <w:r w:rsidRPr="00452910">
        <w:rPr>
          <w:rFonts w:ascii="Segoe UI" w:hAnsi="Segoe UI" w:cs="Segoe UI"/>
          <w:sz w:val="20"/>
          <w:szCs w:val="20"/>
        </w:rPr>
        <w:t xml:space="preserve"> wir</w:t>
      </w:r>
      <w:r w:rsidR="001D729E" w:rsidRPr="00452910">
        <w:rPr>
          <w:rFonts w:ascii="Segoe UI" w:hAnsi="Segoe UI" w:cs="Segoe UI"/>
          <w:sz w:val="20"/>
          <w:szCs w:val="20"/>
        </w:rPr>
        <w:t>d</w:t>
      </w:r>
      <w:r w:rsidRPr="00452910">
        <w:rPr>
          <w:rFonts w:ascii="Segoe UI" w:hAnsi="Segoe UI" w:cs="Segoe UI"/>
          <w:sz w:val="20"/>
          <w:szCs w:val="20"/>
        </w:rPr>
        <w:t xml:space="preserve"> immer populärer</w:t>
      </w:r>
      <w:r w:rsidR="000F4CA7" w:rsidRPr="00452910">
        <w:rPr>
          <w:rFonts w:ascii="Segoe UI" w:hAnsi="Segoe UI" w:cs="Segoe UI"/>
          <w:sz w:val="20"/>
          <w:szCs w:val="20"/>
        </w:rPr>
        <w:t xml:space="preserve">. Das </w:t>
      </w:r>
      <w:r w:rsidR="00C6703E" w:rsidRPr="00452910">
        <w:rPr>
          <w:rFonts w:ascii="Segoe UI" w:hAnsi="Segoe UI" w:cs="Segoe UI"/>
          <w:sz w:val="20"/>
          <w:szCs w:val="20"/>
        </w:rPr>
        <w:t>G</w:t>
      </w:r>
      <w:r w:rsidR="000F4CA7" w:rsidRPr="00452910">
        <w:rPr>
          <w:rFonts w:ascii="Segoe UI" w:hAnsi="Segoe UI" w:cs="Segoe UI"/>
          <w:sz w:val="20"/>
          <w:szCs w:val="20"/>
        </w:rPr>
        <w:t xml:space="preserve">ehalt </w:t>
      </w:r>
      <w:r w:rsidR="00C6703E" w:rsidRPr="00452910">
        <w:rPr>
          <w:rFonts w:ascii="Segoe UI" w:hAnsi="Segoe UI" w:cs="Segoe UI"/>
          <w:sz w:val="20"/>
          <w:szCs w:val="20"/>
        </w:rPr>
        <w:t>kann durch</w:t>
      </w:r>
      <w:r w:rsidR="000F4CA7" w:rsidRPr="00452910">
        <w:rPr>
          <w:rFonts w:ascii="Segoe UI" w:hAnsi="Segoe UI" w:cs="Segoe UI"/>
          <w:sz w:val="20"/>
          <w:szCs w:val="20"/>
        </w:rPr>
        <w:t xml:space="preserve"> Boni</w:t>
      </w:r>
      <w:r w:rsidR="00864F0E" w:rsidRPr="00452910">
        <w:rPr>
          <w:rFonts w:ascii="Segoe UI" w:hAnsi="Segoe UI" w:cs="Segoe UI"/>
          <w:sz w:val="20"/>
          <w:szCs w:val="20"/>
        </w:rPr>
        <w:t xml:space="preserve">, Prämien </w:t>
      </w:r>
      <w:r w:rsidR="000F4CA7" w:rsidRPr="00452910">
        <w:rPr>
          <w:rFonts w:ascii="Segoe UI" w:hAnsi="Segoe UI" w:cs="Segoe UI"/>
          <w:sz w:val="20"/>
          <w:szCs w:val="20"/>
        </w:rPr>
        <w:t>und</w:t>
      </w:r>
      <w:r w:rsidR="00864F0E" w:rsidRPr="00452910">
        <w:rPr>
          <w:rFonts w:ascii="Segoe UI" w:hAnsi="Segoe UI" w:cs="Segoe UI"/>
          <w:sz w:val="20"/>
          <w:szCs w:val="20"/>
        </w:rPr>
        <w:t xml:space="preserve"> Provisionen signifikant steigen. Der Arbeitgeber bekommt </w:t>
      </w:r>
      <w:r w:rsidR="007E6575" w:rsidRPr="00452910">
        <w:rPr>
          <w:rFonts w:ascii="Segoe UI" w:hAnsi="Segoe UI" w:cs="Segoe UI"/>
          <w:sz w:val="20"/>
          <w:szCs w:val="20"/>
        </w:rPr>
        <w:t>höhere Produktivität</w:t>
      </w:r>
      <w:r w:rsidR="00864F0E" w:rsidRPr="00452910">
        <w:rPr>
          <w:rFonts w:ascii="Segoe UI" w:hAnsi="Segoe UI" w:cs="Segoe UI"/>
          <w:sz w:val="20"/>
          <w:szCs w:val="20"/>
        </w:rPr>
        <w:t xml:space="preserve"> von seinen Angestellten. </w:t>
      </w:r>
      <w:r w:rsidRPr="00452910">
        <w:rPr>
          <w:rFonts w:ascii="Segoe UI" w:hAnsi="Segoe UI" w:cs="Segoe UI"/>
          <w:sz w:val="20"/>
          <w:szCs w:val="20"/>
        </w:rPr>
        <w:t xml:space="preserve">Was nach einer Win-Win-Situation klingt, hat jedoch </w:t>
      </w:r>
      <w:r w:rsidR="00EA0E59" w:rsidRPr="00452910">
        <w:rPr>
          <w:rFonts w:ascii="Segoe UI" w:hAnsi="Segoe UI" w:cs="Segoe UI"/>
          <w:sz w:val="20"/>
          <w:szCs w:val="20"/>
        </w:rPr>
        <w:t>nicht nur positive</w:t>
      </w:r>
      <w:r w:rsidRPr="00452910">
        <w:rPr>
          <w:rFonts w:ascii="Segoe UI" w:hAnsi="Segoe UI" w:cs="Segoe UI"/>
          <w:sz w:val="20"/>
          <w:szCs w:val="20"/>
        </w:rPr>
        <w:t xml:space="preserve"> Folgen. Das zeigen Untersuchungen </w:t>
      </w:r>
      <w:r w:rsidR="004157CD" w:rsidRPr="00452910">
        <w:rPr>
          <w:rFonts w:ascii="Segoe UI" w:hAnsi="Segoe UI" w:cs="Segoe UI"/>
          <w:sz w:val="20"/>
          <w:szCs w:val="20"/>
        </w:rPr>
        <w:t>von Prof. Dr. Uwe Jirjahn und Dr. Mehrzad Baktash aus der</w:t>
      </w:r>
      <w:r w:rsidR="00EA0E59" w:rsidRPr="00452910">
        <w:rPr>
          <w:rFonts w:ascii="Segoe UI" w:hAnsi="Segoe UI" w:cs="Segoe UI"/>
          <w:sz w:val="20"/>
          <w:szCs w:val="20"/>
        </w:rPr>
        <w:t xml:space="preserve"> </w:t>
      </w:r>
      <w:r w:rsidRPr="00452910">
        <w:rPr>
          <w:rFonts w:ascii="Segoe UI" w:hAnsi="Segoe UI" w:cs="Segoe UI"/>
          <w:sz w:val="20"/>
          <w:szCs w:val="20"/>
        </w:rPr>
        <w:t>Arbeits</w:t>
      </w:r>
      <w:r w:rsidR="004C1EB6" w:rsidRPr="00452910">
        <w:rPr>
          <w:rFonts w:ascii="Segoe UI" w:hAnsi="Segoe UI" w:cs="Segoe UI"/>
          <w:sz w:val="20"/>
          <w:szCs w:val="20"/>
        </w:rPr>
        <w:t>markt</w:t>
      </w:r>
      <w:r w:rsidRPr="00452910">
        <w:rPr>
          <w:rFonts w:ascii="Segoe UI" w:hAnsi="Segoe UI" w:cs="Segoe UI"/>
          <w:sz w:val="20"/>
          <w:szCs w:val="20"/>
        </w:rPr>
        <w:t>ökonomik der Universität Trier</w:t>
      </w:r>
      <w:r w:rsidR="00D13200" w:rsidRPr="00452910">
        <w:rPr>
          <w:rFonts w:ascii="Segoe UI" w:hAnsi="Segoe UI" w:cs="Segoe UI"/>
          <w:sz w:val="20"/>
          <w:szCs w:val="20"/>
        </w:rPr>
        <w:t xml:space="preserve"> und Prof. Dr. John S. Heywood von der University </w:t>
      </w:r>
      <w:proofErr w:type="spellStart"/>
      <w:r w:rsidR="00D13200" w:rsidRPr="00452910">
        <w:rPr>
          <w:rFonts w:ascii="Segoe UI" w:hAnsi="Segoe UI" w:cs="Segoe UI"/>
          <w:sz w:val="20"/>
          <w:szCs w:val="20"/>
        </w:rPr>
        <w:t>of</w:t>
      </w:r>
      <w:proofErr w:type="spellEnd"/>
      <w:r w:rsidR="00D13200" w:rsidRPr="00452910">
        <w:rPr>
          <w:rFonts w:ascii="Segoe UI" w:hAnsi="Segoe UI" w:cs="Segoe UI"/>
          <w:sz w:val="20"/>
          <w:szCs w:val="20"/>
        </w:rPr>
        <w:t xml:space="preserve"> Wisconsin-Milwaukee</w:t>
      </w:r>
      <w:r w:rsidRPr="00452910">
        <w:rPr>
          <w:rFonts w:ascii="Segoe UI" w:hAnsi="Segoe UI" w:cs="Segoe UI"/>
          <w:sz w:val="20"/>
          <w:szCs w:val="20"/>
        </w:rPr>
        <w:t>.</w:t>
      </w:r>
    </w:p>
    <w:p w14:paraId="2BEA79C6" w14:textId="21D7E225" w:rsidR="00E32AFE" w:rsidRPr="00452910" w:rsidRDefault="00E32AFE" w:rsidP="00A856EE">
      <w:pPr>
        <w:rPr>
          <w:rFonts w:ascii="Segoe UI" w:hAnsi="Segoe UI" w:cs="Segoe UI"/>
          <w:sz w:val="20"/>
          <w:szCs w:val="20"/>
        </w:rPr>
      </w:pPr>
      <w:r w:rsidRPr="00452910">
        <w:rPr>
          <w:rFonts w:ascii="Segoe UI" w:hAnsi="Segoe UI" w:cs="Segoe UI"/>
          <w:sz w:val="20"/>
          <w:szCs w:val="20"/>
        </w:rPr>
        <w:t xml:space="preserve">Die Forschenden werteten Daten des deutschen sozio-ökonomischen Panels von 2004 bis 2016 aus. In dieser Wiederholungsbefragung geben seit 1984 bis zu 30.000 Menschen unter anderem Auskunft zu Arbeit, Einkommen, Wohnsituation, Bildung, Gesundheit und Lebenszufriedenheit. </w:t>
      </w:r>
    </w:p>
    <w:p w14:paraId="2FF523BB" w14:textId="35B66031" w:rsidR="00E32AFE" w:rsidRPr="00452910" w:rsidRDefault="00E32AFE" w:rsidP="00A856EE">
      <w:pPr>
        <w:rPr>
          <w:rFonts w:ascii="Segoe UI" w:hAnsi="Segoe UI" w:cs="Segoe UI"/>
          <w:b/>
          <w:bCs/>
          <w:sz w:val="20"/>
          <w:szCs w:val="20"/>
        </w:rPr>
      </w:pPr>
      <w:r w:rsidRPr="00452910">
        <w:rPr>
          <w:rFonts w:ascii="Segoe UI" w:hAnsi="Segoe UI" w:cs="Segoe UI"/>
          <w:b/>
          <w:bCs/>
          <w:sz w:val="20"/>
          <w:szCs w:val="20"/>
        </w:rPr>
        <w:t xml:space="preserve">Stress, Einsamkeit und Alkoholkonsum </w:t>
      </w:r>
    </w:p>
    <w:p w14:paraId="3FBA7ECF" w14:textId="3ED80BAB" w:rsidR="00EA0E59" w:rsidRPr="00452910" w:rsidRDefault="00E32AFE" w:rsidP="00A856EE">
      <w:pPr>
        <w:rPr>
          <w:rFonts w:ascii="Segoe UI" w:hAnsi="Segoe UI" w:cs="Segoe UI"/>
          <w:sz w:val="20"/>
          <w:szCs w:val="20"/>
        </w:rPr>
      </w:pPr>
      <w:r w:rsidRPr="00452910">
        <w:rPr>
          <w:rFonts w:ascii="Segoe UI" w:hAnsi="Segoe UI" w:cs="Segoe UI"/>
          <w:sz w:val="20"/>
          <w:szCs w:val="20"/>
        </w:rPr>
        <w:t xml:space="preserve">Demnach </w:t>
      </w:r>
      <w:r w:rsidR="00EA0E59" w:rsidRPr="00452910">
        <w:rPr>
          <w:rFonts w:ascii="Segoe UI" w:hAnsi="Segoe UI" w:cs="Segoe UI"/>
          <w:sz w:val="20"/>
          <w:szCs w:val="20"/>
        </w:rPr>
        <w:t>führt Leistungsentlohnung zu höherem Stress, wahrscheinlich weil länger gearbeitet wird, mehr Konkurrenz und Leistungsdruck herrschen. Besonders bei risikosch</w:t>
      </w:r>
      <w:r w:rsidR="004157CD" w:rsidRPr="00452910">
        <w:rPr>
          <w:rFonts w:ascii="Segoe UI" w:hAnsi="Segoe UI" w:cs="Segoe UI"/>
          <w:sz w:val="20"/>
          <w:szCs w:val="20"/>
        </w:rPr>
        <w:t>e</w:t>
      </w:r>
      <w:r w:rsidR="00EA0E59" w:rsidRPr="00452910">
        <w:rPr>
          <w:rFonts w:ascii="Segoe UI" w:hAnsi="Segoe UI" w:cs="Segoe UI"/>
          <w:sz w:val="20"/>
          <w:szCs w:val="20"/>
        </w:rPr>
        <w:t xml:space="preserve">uen Menschen trägt die Ungewissheit über das Einkommen zu einem signifikant höheren Stresslevel bei. </w:t>
      </w:r>
    </w:p>
    <w:p w14:paraId="7E5B4923" w14:textId="3A8940FF" w:rsidR="00C940EB" w:rsidRPr="00452910" w:rsidRDefault="00B66273" w:rsidP="00A856EE">
      <w:pPr>
        <w:rPr>
          <w:rFonts w:ascii="Segoe UI" w:hAnsi="Segoe UI" w:cs="Segoe UI"/>
          <w:sz w:val="20"/>
          <w:szCs w:val="20"/>
        </w:rPr>
      </w:pPr>
      <w:r w:rsidRPr="00452910">
        <w:rPr>
          <w:rFonts w:ascii="Segoe UI" w:hAnsi="Segoe UI" w:cs="Segoe UI"/>
          <w:sz w:val="20"/>
          <w:szCs w:val="20"/>
        </w:rPr>
        <w:t xml:space="preserve">Die gleichen Aspekte führen </w:t>
      </w:r>
      <w:r w:rsidR="00003406" w:rsidRPr="00452910">
        <w:rPr>
          <w:rFonts w:ascii="Segoe UI" w:hAnsi="Segoe UI" w:cs="Segoe UI"/>
          <w:sz w:val="20"/>
          <w:szCs w:val="20"/>
        </w:rPr>
        <w:t>zu mehr Einsamkeit</w:t>
      </w:r>
      <w:r w:rsidR="004157CD" w:rsidRPr="00452910">
        <w:rPr>
          <w:rFonts w:ascii="Segoe UI" w:hAnsi="Segoe UI" w:cs="Segoe UI"/>
          <w:sz w:val="20"/>
          <w:szCs w:val="20"/>
        </w:rPr>
        <w:t xml:space="preserve"> z. B. wegen daraus resultierender Konflikte mit Lebenspartnern oder Mitarbeitenden</w:t>
      </w:r>
      <w:r w:rsidR="00003406" w:rsidRPr="00452910">
        <w:rPr>
          <w:rFonts w:ascii="Segoe UI" w:hAnsi="Segoe UI" w:cs="Segoe UI"/>
          <w:sz w:val="20"/>
          <w:szCs w:val="20"/>
        </w:rPr>
        <w:t>. So sei der Zuwachs an Einsamkeit bei Menschen, die auf diese Weise bezahlt werden, vergleichb</w:t>
      </w:r>
      <w:r w:rsidR="00C53508" w:rsidRPr="00452910">
        <w:rPr>
          <w:rFonts w:ascii="Segoe UI" w:hAnsi="Segoe UI" w:cs="Segoe UI"/>
          <w:sz w:val="20"/>
          <w:szCs w:val="20"/>
        </w:rPr>
        <w:t>ar damit, als ob man</w:t>
      </w:r>
      <w:r w:rsidR="00003406" w:rsidRPr="00452910">
        <w:rPr>
          <w:rFonts w:ascii="Segoe UI" w:hAnsi="Segoe UI" w:cs="Segoe UI"/>
          <w:sz w:val="20"/>
          <w:szCs w:val="20"/>
        </w:rPr>
        <w:t xml:space="preserve"> 10 enge Freunde </w:t>
      </w:r>
      <w:r w:rsidR="00C53508" w:rsidRPr="00452910">
        <w:rPr>
          <w:rFonts w:ascii="Segoe UI" w:hAnsi="Segoe UI" w:cs="Segoe UI"/>
          <w:sz w:val="20"/>
          <w:szCs w:val="20"/>
        </w:rPr>
        <w:t>weniger hätte.</w:t>
      </w:r>
    </w:p>
    <w:p w14:paraId="60F46E4E" w14:textId="4A0F3786" w:rsidR="000C55B4" w:rsidRPr="00452910" w:rsidRDefault="00EA0E59" w:rsidP="00A856EE">
      <w:pPr>
        <w:rPr>
          <w:rFonts w:ascii="Segoe UI" w:hAnsi="Segoe UI" w:cs="Segoe UI"/>
          <w:sz w:val="20"/>
          <w:szCs w:val="20"/>
        </w:rPr>
      </w:pPr>
      <w:r w:rsidRPr="00452910">
        <w:rPr>
          <w:rFonts w:ascii="Segoe UI" w:hAnsi="Segoe UI" w:cs="Segoe UI"/>
          <w:sz w:val="20"/>
          <w:szCs w:val="20"/>
        </w:rPr>
        <w:t xml:space="preserve">Ebenso fördert leistungsorientierte Bezahlung den Alkoholkonsum, was wiederum auf den höheren Stressfaktor </w:t>
      </w:r>
      <w:r w:rsidR="009D367A" w:rsidRPr="00452910">
        <w:rPr>
          <w:rFonts w:ascii="Segoe UI" w:hAnsi="Segoe UI" w:cs="Segoe UI"/>
          <w:sz w:val="20"/>
          <w:szCs w:val="20"/>
        </w:rPr>
        <w:t xml:space="preserve">oder auch Einsamkeit </w:t>
      </w:r>
      <w:r w:rsidRPr="00452910">
        <w:rPr>
          <w:rFonts w:ascii="Segoe UI" w:hAnsi="Segoe UI" w:cs="Segoe UI"/>
          <w:sz w:val="20"/>
          <w:szCs w:val="20"/>
        </w:rPr>
        <w:t xml:space="preserve">zurückgeführt werden kann. Menschen, die leistungsbasierten Lohn bekommen, trinken häufiger und nehmen mehr verschiedene Alkoholsorten zu sich. Bei Frauen ist der Effekt etwas stärker als bei Männern. </w:t>
      </w:r>
      <w:r w:rsidR="000C55B4" w:rsidRPr="00452910">
        <w:rPr>
          <w:rFonts w:ascii="Segoe UI" w:hAnsi="Segoe UI" w:cs="Segoe UI"/>
          <w:sz w:val="20"/>
          <w:szCs w:val="20"/>
        </w:rPr>
        <w:t>„Eine Erklärung dafür ist, dass Frauen neben der Arbeit deutlich häufiger familiäre Aufgaben übernehmen und dementsprechend noch mehr Stress spüren“, er</w:t>
      </w:r>
      <w:r w:rsidR="009D367A" w:rsidRPr="00452910">
        <w:rPr>
          <w:rFonts w:ascii="Segoe UI" w:hAnsi="Segoe UI" w:cs="Segoe UI"/>
          <w:sz w:val="20"/>
          <w:szCs w:val="20"/>
        </w:rPr>
        <w:t>läutert</w:t>
      </w:r>
      <w:r w:rsidR="000C55B4" w:rsidRPr="00452910">
        <w:rPr>
          <w:rFonts w:ascii="Segoe UI" w:hAnsi="Segoe UI" w:cs="Segoe UI"/>
          <w:sz w:val="20"/>
          <w:szCs w:val="20"/>
        </w:rPr>
        <w:t xml:space="preserve"> Uwe Jirjahn, einer der Studienautoren.</w:t>
      </w:r>
    </w:p>
    <w:p w14:paraId="6BBDAA4F" w14:textId="7CB9B1D6" w:rsidR="009D367A" w:rsidRPr="00452910" w:rsidRDefault="009D367A" w:rsidP="00A856EE">
      <w:pPr>
        <w:rPr>
          <w:rFonts w:ascii="Segoe UI" w:hAnsi="Segoe UI" w:cs="Segoe UI"/>
          <w:b/>
          <w:bCs/>
          <w:sz w:val="20"/>
          <w:szCs w:val="20"/>
        </w:rPr>
      </w:pPr>
      <w:r w:rsidRPr="00452910">
        <w:rPr>
          <w:rFonts w:ascii="Segoe UI" w:hAnsi="Segoe UI" w:cs="Segoe UI"/>
          <w:b/>
          <w:bCs/>
          <w:sz w:val="20"/>
          <w:szCs w:val="20"/>
        </w:rPr>
        <w:t>Geschlechter-Unterschiede signifikant</w:t>
      </w:r>
    </w:p>
    <w:p w14:paraId="2ABD463C" w14:textId="77777777" w:rsidR="00452910" w:rsidRDefault="000C55B4" w:rsidP="00A856EE">
      <w:pPr>
        <w:rPr>
          <w:rFonts w:ascii="Segoe UI" w:hAnsi="Segoe UI" w:cs="Segoe UI"/>
          <w:sz w:val="20"/>
          <w:szCs w:val="20"/>
        </w:rPr>
      </w:pPr>
      <w:r w:rsidRPr="00452910">
        <w:rPr>
          <w:rFonts w:ascii="Segoe UI" w:hAnsi="Segoe UI" w:cs="Segoe UI"/>
          <w:sz w:val="20"/>
          <w:szCs w:val="20"/>
        </w:rPr>
        <w:t xml:space="preserve">Überhaupt gibt es geschlechterspezifisch einige Unterschiede in den Auswirkungen von Leistungsvergütung. </w:t>
      </w:r>
      <w:r w:rsidR="00003406" w:rsidRPr="00452910">
        <w:rPr>
          <w:rFonts w:ascii="Segoe UI" w:hAnsi="Segoe UI" w:cs="Segoe UI"/>
          <w:sz w:val="20"/>
          <w:szCs w:val="20"/>
        </w:rPr>
        <w:t xml:space="preserve">Sie steht beispielsweise in Zusammenhang mit höheren Scheidungsraten. Dies trifft allerdings nur auf Paare zu, bei denen die Frau leistungsbezogen entlohnt wird. </w:t>
      </w:r>
    </w:p>
    <w:p w14:paraId="367A2D3E" w14:textId="3C267758" w:rsidR="00ED2E63" w:rsidRPr="00452910" w:rsidRDefault="00003406" w:rsidP="00A856EE">
      <w:pPr>
        <w:rPr>
          <w:rFonts w:ascii="Segoe UI" w:hAnsi="Segoe UI" w:cs="Segoe UI"/>
          <w:sz w:val="20"/>
          <w:szCs w:val="20"/>
        </w:rPr>
      </w:pPr>
      <w:r w:rsidRPr="00452910">
        <w:rPr>
          <w:rFonts w:ascii="Segoe UI" w:hAnsi="Segoe UI" w:cs="Segoe UI"/>
          <w:sz w:val="20"/>
          <w:szCs w:val="20"/>
        </w:rPr>
        <w:lastRenderedPageBreak/>
        <w:t>„</w:t>
      </w:r>
      <w:r w:rsidR="009D367A" w:rsidRPr="00452910">
        <w:rPr>
          <w:rFonts w:ascii="Segoe UI" w:hAnsi="Segoe UI" w:cs="Segoe UI"/>
          <w:sz w:val="20"/>
          <w:szCs w:val="20"/>
        </w:rPr>
        <w:t>Dafür gibt es vor allem zwei mögliche Ursachen: Es könnte einerseits daran liegen, dass Frauen, die leistungsbezogen bezahlt werden, finanziell selbständiger sind und so eher eine unpassende Partnerschaft beenden</w:t>
      </w:r>
      <w:r w:rsidR="00D13200" w:rsidRPr="00452910">
        <w:rPr>
          <w:rFonts w:ascii="Segoe UI" w:hAnsi="Segoe UI" w:cs="Segoe UI"/>
          <w:sz w:val="20"/>
          <w:szCs w:val="20"/>
        </w:rPr>
        <w:t>.</w:t>
      </w:r>
      <w:r w:rsidR="009D367A" w:rsidRPr="00452910">
        <w:rPr>
          <w:rFonts w:ascii="Segoe UI" w:hAnsi="Segoe UI" w:cs="Segoe UI"/>
          <w:sz w:val="20"/>
          <w:szCs w:val="20"/>
        </w:rPr>
        <w:t>“, führt Mehrzad Baktash aus. „Andererseits</w:t>
      </w:r>
      <w:r w:rsidR="00EA0E59" w:rsidRPr="00452910">
        <w:rPr>
          <w:rFonts w:ascii="Segoe UI" w:hAnsi="Segoe UI" w:cs="Segoe UI"/>
          <w:sz w:val="20"/>
          <w:szCs w:val="20"/>
        </w:rPr>
        <w:t xml:space="preserve"> </w:t>
      </w:r>
      <w:r w:rsidR="00D13200" w:rsidRPr="00452910">
        <w:rPr>
          <w:rFonts w:ascii="Segoe UI" w:hAnsi="Segoe UI" w:cs="Segoe UI"/>
          <w:sz w:val="20"/>
          <w:szCs w:val="20"/>
        </w:rPr>
        <w:t>fordern</w:t>
      </w:r>
      <w:r w:rsidR="009D367A" w:rsidRPr="00452910">
        <w:rPr>
          <w:rFonts w:ascii="Segoe UI" w:hAnsi="Segoe UI" w:cs="Segoe UI"/>
          <w:sz w:val="20"/>
          <w:szCs w:val="20"/>
        </w:rPr>
        <w:t xml:space="preserve"> höhere Einkünfte bei Frauen die immer noch mehrheitlich verbreiteten Gender-Normen in Beziehungen</w:t>
      </w:r>
      <w:r w:rsidR="00D13200" w:rsidRPr="00452910">
        <w:rPr>
          <w:rFonts w:ascii="Segoe UI" w:hAnsi="Segoe UI" w:cs="Segoe UI"/>
          <w:sz w:val="20"/>
          <w:szCs w:val="20"/>
        </w:rPr>
        <w:t xml:space="preserve"> heraus</w:t>
      </w:r>
      <w:r w:rsidR="009D367A" w:rsidRPr="00452910">
        <w:rPr>
          <w:rFonts w:ascii="Segoe UI" w:hAnsi="Segoe UI" w:cs="Segoe UI"/>
          <w:sz w:val="20"/>
          <w:szCs w:val="20"/>
        </w:rPr>
        <w:t xml:space="preserve">, was ebenfalls häufiger zu Trennungen führt.“ </w:t>
      </w:r>
      <w:r w:rsidR="00EA0E59" w:rsidRPr="00452910">
        <w:rPr>
          <w:rFonts w:ascii="Segoe UI" w:hAnsi="Segoe UI" w:cs="Segoe UI"/>
          <w:sz w:val="20"/>
          <w:szCs w:val="20"/>
        </w:rPr>
        <w:t xml:space="preserve"> </w:t>
      </w:r>
      <w:r w:rsidR="00864F0E" w:rsidRPr="00452910">
        <w:rPr>
          <w:rFonts w:ascii="Segoe UI" w:hAnsi="Segoe UI" w:cs="Segoe UI"/>
          <w:sz w:val="20"/>
          <w:szCs w:val="20"/>
        </w:rPr>
        <w:t xml:space="preserve">  </w:t>
      </w:r>
      <w:r w:rsidR="000F4CA7" w:rsidRPr="00452910">
        <w:rPr>
          <w:rFonts w:ascii="Segoe UI" w:hAnsi="Segoe UI" w:cs="Segoe UI"/>
          <w:sz w:val="20"/>
          <w:szCs w:val="20"/>
        </w:rPr>
        <w:t xml:space="preserve">  </w:t>
      </w:r>
    </w:p>
    <w:p w14:paraId="4807E50D" w14:textId="542C0ADB" w:rsidR="00E32AFE" w:rsidRPr="00452910" w:rsidRDefault="007E6575" w:rsidP="00A856EE">
      <w:pPr>
        <w:rPr>
          <w:rFonts w:ascii="Segoe UI" w:hAnsi="Segoe UI" w:cs="Segoe UI"/>
          <w:sz w:val="20"/>
          <w:szCs w:val="20"/>
        </w:rPr>
      </w:pPr>
      <w:r w:rsidRPr="00452910">
        <w:rPr>
          <w:rFonts w:ascii="Segoe UI" w:hAnsi="Segoe UI" w:cs="Segoe UI"/>
          <w:sz w:val="20"/>
          <w:szCs w:val="20"/>
        </w:rPr>
        <w:t>Eine positive Auswirkung leistungsabhängiger Vergütung sehen die Trierer Arbeits</w:t>
      </w:r>
      <w:r w:rsidR="004157CD" w:rsidRPr="00452910">
        <w:rPr>
          <w:rFonts w:ascii="Segoe UI" w:hAnsi="Segoe UI" w:cs="Segoe UI"/>
          <w:sz w:val="20"/>
          <w:szCs w:val="20"/>
        </w:rPr>
        <w:t>markt</w:t>
      </w:r>
      <w:r w:rsidRPr="00452910">
        <w:rPr>
          <w:rFonts w:ascii="Segoe UI" w:hAnsi="Segoe UI" w:cs="Segoe UI"/>
          <w:sz w:val="20"/>
          <w:szCs w:val="20"/>
        </w:rPr>
        <w:t>ökonomen allerdings. Sie reduziert das sogenannte „Gender Time Gap“. Dieses beschreibt das Phänomen, das Frauen im Schnitt weniger wöchentliche Arbeitsstunden haben, weil sie z. B. zusätzlich mit Care-Arbeit belastet und daher häufiger in Teilzeit sind. Werden Frauen nun leistungsorientiert bezahlt, steigt ihre Arbeitszeit im Schnitt um 3 bis 4 Prozent. Bis zu 7 Prozent sind es, wenn Kinder im Haushalt sind</w:t>
      </w:r>
      <w:r w:rsidR="002C676C" w:rsidRPr="00452910">
        <w:rPr>
          <w:rFonts w:ascii="Segoe UI" w:hAnsi="Segoe UI" w:cs="Segoe UI"/>
          <w:sz w:val="20"/>
          <w:szCs w:val="20"/>
        </w:rPr>
        <w:t xml:space="preserve">, wobei der Effekt </w:t>
      </w:r>
      <w:r w:rsidR="00D13200" w:rsidRPr="00452910">
        <w:rPr>
          <w:rFonts w:ascii="Segoe UI" w:hAnsi="Segoe UI" w:cs="Segoe UI"/>
          <w:sz w:val="20"/>
          <w:szCs w:val="20"/>
        </w:rPr>
        <w:t>auf über 14 Prozent steigt</w:t>
      </w:r>
      <w:r w:rsidR="002C676C" w:rsidRPr="00452910">
        <w:rPr>
          <w:rFonts w:ascii="Segoe UI" w:hAnsi="Segoe UI" w:cs="Segoe UI"/>
          <w:sz w:val="20"/>
          <w:szCs w:val="20"/>
        </w:rPr>
        <w:t>, je jünger die Kinder sind</w:t>
      </w:r>
      <w:r w:rsidRPr="00452910">
        <w:rPr>
          <w:rFonts w:ascii="Segoe UI" w:hAnsi="Segoe UI" w:cs="Segoe UI"/>
          <w:sz w:val="20"/>
          <w:szCs w:val="20"/>
        </w:rPr>
        <w:t xml:space="preserve">. </w:t>
      </w:r>
    </w:p>
    <w:p w14:paraId="07AAF4D0" w14:textId="29B59612" w:rsidR="00E32AFE" w:rsidRPr="00452910" w:rsidRDefault="007E6575" w:rsidP="00A856EE">
      <w:pPr>
        <w:rPr>
          <w:rFonts w:ascii="Segoe UI" w:hAnsi="Segoe UI" w:cs="Segoe UI"/>
          <w:sz w:val="20"/>
          <w:szCs w:val="20"/>
        </w:rPr>
      </w:pPr>
      <w:r w:rsidRPr="00452910">
        <w:rPr>
          <w:rFonts w:ascii="Segoe UI" w:hAnsi="Segoe UI" w:cs="Segoe UI"/>
          <w:sz w:val="20"/>
          <w:szCs w:val="20"/>
        </w:rPr>
        <w:t xml:space="preserve">Bei Männern steigt </w:t>
      </w:r>
      <w:r w:rsidR="00E32AFE" w:rsidRPr="00452910">
        <w:rPr>
          <w:rFonts w:ascii="Segoe UI" w:hAnsi="Segoe UI" w:cs="Segoe UI"/>
          <w:sz w:val="20"/>
          <w:szCs w:val="20"/>
        </w:rPr>
        <w:t>d</w:t>
      </w:r>
      <w:r w:rsidRPr="00452910">
        <w:rPr>
          <w:rFonts w:ascii="Segoe UI" w:hAnsi="Segoe UI" w:cs="Segoe UI"/>
          <w:sz w:val="20"/>
          <w:szCs w:val="20"/>
        </w:rPr>
        <w:t xml:space="preserve">ie </w:t>
      </w:r>
      <w:r w:rsidR="00E32AFE" w:rsidRPr="00452910">
        <w:rPr>
          <w:rFonts w:ascii="Segoe UI" w:hAnsi="Segoe UI" w:cs="Segoe UI"/>
          <w:sz w:val="20"/>
          <w:szCs w:val="20"/>
        </w:rPr>
        <w:t xml:space="preserve">Wochenarbeitszeit </w:t>
      </w:r>
      <w:r w:rsidRPr="00452910">
        <w:rPr>
          <w:rFonts w:ascii="Segoe UI" w:hAnsi="Segoe UI" w:cs="Segoe UI"/>
          <w:sz w:val="20"/>
          <w:szCs w:val="20"/>
        </w:rPr>
        <w:t>nur um etwa 1 Prozent</w:t>
      </w:r>
      <w:r w:rsidR="00E32AFE" w:rsidRPr="00452910">
        <w:rPr>
          <w:rFonts w:ascii="Segoe UI" w:hAnsi="Segoe UI" w:cs="Segoe UI"/>
          <w:sz w:val="20"/>
          <w:szCs w:val="20"/>
        </w:rPr>
        <w:t xml:space="preserve"> bei Leistungsvergütung</w:t>
      </w:r>
      <w:r w:rsidR="00D13200" w:rsidRPr="00452910">
        <w:rPr>
          <w:rFonts w:ascii="Segoe UI" w:hAnsi="Segoe UI" w:cs="Segoe UI"/>
          <w:sz w:val="20"/>
          <w:szCs w:val="20"/>
        </w:rPr>
        <w:t>, unabhängig von Anzahl und Alter der Kinder</w:t>
      </w:r>
      <w:r w:rsidRPr="00452910">
        <w:rPr>
          <w:rFonts w:ascii="Segoe UI" w:hAnsi="Segoe UI" w:cs="Segoe UI"/>
          <w:sz w:val="20"/>
          <w:szCs w:val="20"/>
        </w:rPr>
        <w:t xml:space="preserve">. Das </w:t>
      </w:r>
      <w:r w:rsidR="002C676C" w:rsidRPr="00452910">
        <w:rPr>
          <w:rFonts w:ascii="Segoe UI" w:hAnsi="Segoe UI" w:cs="Segoe UI"/>
          <w:sz w:val="20"/>
          <w:szCs w:val="20"/>
        </w:rPr>
        <w:t>entspricht</w:t>
      </w:r>
      <w:r w:rsidRPr="00452910">
        <w:rPr>
          <w:rFonts w:ascii="Segoe UI" w:hAnsi="Segoe UI" w:cs="Segoe UI"/>
          <w:sz w:val="20"/>
          <w:szCs w:val="20"/>
        </w:rPr>
        <w:t xml:space="preserve"> einer Angleichung der geschlechterspezifischen Arbeitszeit von 1,5 bis 2 Stunden pro Woche</w:t>
      </w:r>
      <w:r w:rsidR="00E32AFE" w:rsidRPr="00452910">
        <w:rPr>
          <w:rFonts w:ascii="Segoe UI" w:hAnsi="Segoe UI" w:cs="Segoe UI"/>
          <w:sz w:val="20"/>
          <w:szCs w:val="20"/>
        </w:rPr>
        <w:t>, die Frauen dann auch weniger im Haushalt arbeiten. Weitere Untersuchungen könnten Aufschluss darüber geben, in welchen Haushaltsbereichen genau diese Zeit gekürzt wird.</w:t>
      </w:r>
    </w:p>
    <w:p w14:paraId="405B528E" w14:textId="7333F273" w:rsidR="009D367A" w:rsidRPr="00452910" w:rsidRDefault="00E32AFE" w:rsidP="00A856EE">
      <w:pPr>
        <w:rPr>
          <w:rFonts w:ascii="Segoe UI" w:hAnsi="Segoe UI" w:cs="Segoe UI"/>
          <w:sz w:val="20"/>
          <w:szCs w:val="20"/>
        </w:rPr>
      </w:pPr>
      <w:r w:rsidRPr="00452910">
        <w:rPr>
          <w:rFonts w:ascii="Segoe UI" w:hAnsi="Segoe UI" w:cs="Segoe UI"/>
          <w:sz w:val="20"/>
          <w:szCs w:val="20"/>
        </w:rPr>
        <w:t xml:space="preserve">„Angesichts der negativen Aspekte Stress und Alkoholkonsum, die ebenfalls verstärkt Frauen betreffen, würden wir dennoch nicht empfehlen, für mehr Gleichberechtigung auf leistungsbezogene Vergütungsmodelle zu setzen“, so Uwe Jirjahn. „Familienfreundliche Firmenpolitik und Maßnahmen, die Männer zu mehr Care-Arbeit anregen, sind hier wahrscheinlich angemessener.“  </w:t>
      </w:r>
      <w:r w:rsidR="002C676C" w:rsidRPr="00452910">
        <w:rPr>
          <w:rFonts w:ascii="Segoe UI" w:hAnsi="Segoe UI" w:cs="Segoe UI"/>
          <w:sz w:val="20"/>
          <w:szCs w:val="20"/>
        </w:rPr>
        <w:t xml:space="preserve"> </w:t>
      </w:r>
      <w:r w:rsidR="007E6575" w:rsidRPr="00452910">
        <w:rPr>
          <w:rFonts w:ascii="Segoe UI" w:hAnsi="Segoe UI" w:cs="Segoe UI"/>
          <w:sz w:val="20"/>
          <w:szCs w:val="20"/>
        </w:rPr>
        <w:t xml:space="preserve">   </w:t>
      </w:r>
    </w:p>
    <w:p w14:paraId="50ED0C00" w14:textId="760A4503" w:rsidR="00C030D7" w:rsidRPr="00452910" w:rsidRDefault="00BA7E90" w:rsidP="00567322">
      <w:pPr>
        <w:rPr>
          <w:rFonts w:ascii="Segoe UI" w:hAnsi="Segoe UI" w:cs="Segoe UI"/>
          <w:b/>
          <w:bCs/>
          <w:sz w:val="20"/>
          <w:szCs w:val="20"/>
        </w:rPr>
      </w:pPr>
      <w:r w:rsidRPr="00452910">
        <w:rPr>
          <w:rFonts w:ascii="Segoe UI" w:hAnsi="Segoe UI" w:cs="Segoe UI"/>
          <w:b/>
          <w:bCs/>
          <w:sz w:val="20"/>
          <w:szCs w:val="20"/>
        </w:rPr>
        <w:t>Die Studien:</w:t>
      </w:r>
    </w:p>
    <w:p w14:paraId="6BF520CB" w14:textId="64DD73E3" w:rsidR="00BA7E90" w:rsidRPr="00452910" w:rsidRDefault="00BA7E90" w:rsidP="00773FCE">
      <w:pPr>
        <w:pStyle w:val="Listenabsatz"/>
        <w:numPr>
          <w:ilvl w:val="0"/>
          <w:numId w:val="7"/>
        </w:numPr>
        <w:rPr>
          <w:rFonts w:ascii="Segoe UI" w:hAnsi="Segoe UI" w:cs="Segoe UI"/>
          <w:sz w:val="20"/>
          <w:szCs w:val="20"/>
          <w:lang w:val="en-US"/>
        </w:rPr>
      </w:pPr>
      <w:r w:rsidRPr="00452910">
        <w:rPr>
          <w:rFonts w:ascii="Segoe UI" w:hAnsi="Segoe UI" w:cs="Segoe UI"/>
          <w:sz w:val="20"/>
          <w:szCs w:val="20"/>
          <w:lang w:val="en-US"/>
        </w:rPr>
        <w:t xml:space="preserve">Does Performance Pay Increase the Risk of Worker Loneliness? </w:t>
      </w:r>
      <w:hyperlink r:id="rId9" w:history="1">
        <w:r w:rsidRPr="00452910">
          <w:rPr>
            <w:rStyle w:val="Hyperlink"/>
            <w:rFonts w:ascii="Segoe UI" w:hAnsi="Segoe UI" w:cs="Segoe UI"/>
            <w:sz w:val="20"/>
            <w:szCs w:val="20"/>
            <w:lang w:val="en-US"/>
          </w:rPr>
          <w:t>https://doi.org/10.1111/kykl.70018</w:t>
        </w:r>
      </w:hyperlink>
      <w:r w:rsidRPr="00452910">
        <w:rPr>
          <w:rFonts w:ascii="Segoe UI" w:hAnsi="Segoe UI" w:cs="Segoe UI"/>
          <w:sz w:val="20"/>
          <w:szCs w:val="20"/>
          <w:lang w:val="en-US"/>
        </w:rPr>
        <w:t xml:space="preserve"> </w:t>
      </w:r>
    </w:p>
    <w:p w14:paraId="74884A40" w14:textId="1154595E" w:rsidR="00BA7E90" w:rsidRPr="00452910" w:rsidRDefault="00BA7E90" w:rsidP="00773FCE">
      <w:pPr>
        <w:pStyle w:val="Listenabsatz"/>
        <w:numPr>
          <w:ilvl w:val="0"/>
          <w:numId w:val="7"/>
        </w:numPr>
        <w:rPr>
          <w:rFonts w:ascii="Segoe UI" w:hAnsi="Segoe UI" w:cs="Segoe UI"/>
          <w:sz w:val="20"/>
          <w:szCs w:val="20"/>
          <w:lang w:val="en-US"/>
        </w:rPr>
      </w:pPr>
      <w:r w:rsidRPr="00452910">
        <w:rPr>
          <w:rFonts w:ascii="Segoe UI" w:hAnsi="Segoe UI" w:cs="Segoe UI"/>
          <w:sz w:val="20"/>
          <w:szCs w:val="20"/>
          <w:lang w:val="en-US"/>
        </w:rPr>
        <w:t xml:space="preserve">Performance </w:t>
      </w:r>
      <w:proofErr w:type="gramStart"/>
      <w:r w:rsidRPr="00452910">
        <w:rPr>
          <w:rFonts w:ascii="Segoe UI" w:hAnsi="Segoe UI" w:cs="Segoe UI"/>
          <w:sz w:val="20"/>
          <w:szCs w:val="20"/>
          <w:lang w:val="en-US"/>
        </w:rPr>
        <w:t>pay</w:t>
      </w:r>
      <w:proofErr w:type="gramEnd"/>
      <w:r w:rsidRPr="00452910">
        <w:rPr>
          <w:rFonts w:ascii="Segoe UI" w:hAnsi="Segoe UI" w:cs="Segoe UI"/>
          <w:sz w:val="20"/>
          <w:szCs w:val="20"/>
          <w:lang w:val="en-US"/>
        </w:rPr>
        <w:t xml:space="preserve"> and alcohol use in Germany </w:t>
      </w:r>
      <w:hyperlink r:id="rId10" w:history="1">
        <w:r w:rsidRPr="00452910">
          <w:rPr>
            <w:rStyle w:val="Hyperlink"/>
            <w:rFonts w:ascii="Segoe UI" w:hAnsi="Segoe UI" w:cs="Segoe UI"/>
            <w:sz w:val="20"/>
            <w:szCs w:val="20"/>
            <w:lang w:val="en-US"/>
          </w:rPr>
          <w:t>https://doi.org/10.1111/irel.12301</w:t>
        </w:r>
      </w:hyperlink>
      <w:r w:rsidRPr="00452910">
        <w:rPr>
          <w:rFonts w:ascii="Segoe UI" w:hAnsi="Segoe UI" w:cs="Segoe UI"/>
          <w:sz w:val="20"/>
          <w:szCs w:val="20"/>
          <w:lang w:val="en-US"/>
        </w:rPr>
        <w:t xml:space="preserve"> </w:t>
      </w:r>
    </w:p>
    <w:p w14:paraId="643D4A79" w14:textId="7508FABE" w:rsidR="00BA7E90" w:rsidRPr="00452910" w:rsidRDefault="00BA7E90" w:rsidP="00773FCE">
      <w:pPr>
        <w:pStyle w:val="Listenabsatz"/>
        <w:numPr>
          <w:ilvl w:val="0"/>
          <w:numId w:val="7"/>
        </w:numPr>
        <w:rPr>
          <w:rFonts w:ascii="Segoe UI" w:hAnsi="Segoe UI" w:cs="Segoe UI"/>
          <w:sz w:val="20"/>
          <w:szCs w:val="20"/>
          <w:lang w:val="en-US"/>
        </w:rPr>
      </w:pPr>
      <w:r w:rsidRPr="00452910">
        <w:rPr>
          <w:rFonts w:ascii="Segoe UI" w:hAnsi="Segoe UI" w:cs="Segoe UI"/>
          <w:sz w:val="20"/>
          <w:szCs w:val="20"/>
          <w:lang w:val="en-US"/>
        </w:rPr>
        <w:t xml:space="preserve">Worker stress and performance pay: German survey evidence </w:t>
      </w:r>
      <w:hyperlink r:id="rId11" w:history="1">
        <w:r w:rsidRPr="00452910">
          <w:rPr>
            <w:rStyle w:val="Hyperlink"/>
            <w:rFonts w:ascii="Segoe UI" w:hAnsi="Segoe UI" w:cs="Segoe UI"/>
            <w:sz w:val="20"/>
            <w:szCs w:val="20"/>
            <w:lang w:val="en-US"/>
          </w:rPr>
          <w:t>https://doi.org/10.1016/j.jebo.2022.07.003</w:t>
        </w:r>
      </w:hyperlink>
      <w:r w:rsidRPr="00452910">
        <w:rPr>
          <w:rFonts w:ascii="Segoe UI" w:hAnsi="Segoe UI" w:cs="Segoe UI"/>
          <w:sz w:val="20"/>
          <w:szCs w:val="20"/>
          <w:lang w:val="en-US"/>
        </w:rPr>
        <w:t xml:space="preserve"> </w:t>
      </w:r>
    </w:p>
    <w:p w14:paraId="588E76DC" w14:textId="2C49C71C" w:rsidR="00BA7E90" w:rsidRPr="00452910" w:rsidRDefault="00BA7E90" w:rsidP="00773FCE">
      <w:pPr>
        <w:pStyle w:val="Listenabsatz"/>
        <w:numPr>
          <w:ilvl w:val="0"/>
          <w:numId w:val="7"/>
        </w:numPr>
        <w:rPr>
          <w:rFonts w:ascii="Segoe UI" w:hAnsi="Segoe UI" w:cs="Segoe UI"/>
          <w:sz w:val="20"/>
          <w:szCs w:val="20"/>
          <w:lang w:val="en-US"/>
        </w:rPr>
      </w:pPr>
      <w:r w:rsidRPr="00452910">
        <w:rPr>
          <w:rFonts w:ascii="Segoe UI" w:hAnsi="Segoe UI" w:cs="Segoe UI"/>
          <w:sz w:val="20"/>
          <w:szCs w:val="20"/>
          <w:lang w:val="en-US"/>
        </w:rPr>
        <w:t xml:space="preserve">Does </w:t>
      </w:r>
      <w:proofErr w:type="gramStart"/>
      <w:r w:rsidRPr="00452910">
        <w:rPr>
          <w:rFonts w:ascii="Segoe UI" w:hAnsi="Segoe UI" w:cs="Segoe UI"/>
          <w:sz w:val="20"/>
          <w:szCs w:val="20"/>
          <w:lang w:val="en-US"/>
        </w:rPr>
        <w:t>performance pay</w:t>
      </w:r>
      <w:proofErr w:type="gramEnd"/>
      <w:r w:rsidRPr="00452910">
        <w:rPr>
          <w:rFonts w:ascii="Segoe UI" w:hAnsi="Segoe UI" w:cs="Segoe UI"/>
          <w:sz w:val="20"/>
          <w:szCs w:val="20"/>
          <w:lang w:val="en-US"/>
        </w:rPr>
        <w:t xml:space="preserve"> increase the risk of marital instability? </w:t>
      </w:r>
      <w:hyperlink r:id="rId12" w:history="1">
        <w:r w:rsidRPr="00452910">
          <w:rPr>
            <w:rStyle w:val="Hyperlink"/>
            <w:rFonts w:ascii="Segoe UI" w:hAnsi="Segoe UI" w:cs="Segoe UI"/>
            <w:sz w:val="20"/>
            <w:szCs w:val="20"/>
            <w:lang w:val="en-US"/>
          </w:rPr>
          <w:t>https://doi.org/10.1007/s11150-024-09738-1</w:t>
        </w:r>
      </w:hyperlink>
      <w:r w:rsidRPr="00452910">
        <w:rPr>
          <w:rFonts w:ascii="Segoe UI" w:hAnsi="Segoe UI" w:cs="Segoe UI"/>
          <w:sz w:val="20"/>
          <w:szCs w:val="20"/>
          <w:lang w:val="en-US"/>
        </w:rPr>
        <w:t xml:space="preserve"> </w:t>
      </w:r>
    </w:p>
    <w:p w14:paraId="2ADD50B4" w14:textId="00C05D2B" w:rsidR="00BA7E90" w:rsidRPr="00452910" w:rsidRDefault="00BA7E90" w:rsidP="00773FCE">
      <w:pPr>
        <w:pStyle w:val="Listenabsatz"/>
        <w:numPr>
          <w:ilvl w:val="0"/>
          <w:numId w:val="7"/>
        </w:numPr>
        <w:rPr>
          <w:rFonts w:ascii="Segoe UI" w:hAnsi="Segoe UI" w:cs="Segoe UI"/>
          <w:sz w:val="20"/>
          <w:szCs w:val="20"/>
          <w:lang w:val="en-US"/>
        </w:rPr>
      </w:pPr>
      <w:r w:rsidRPr="00452910">
        <w:rPr>
          <w:rFonts w:ascii="Segoe UI" w:hAnsi="Segoe UI" w:cs="Segoe UI"/>
          <w:sz w:val="20"/>
          <w:szCs w:val="20"/>
          <w:lang w:val="en-US"/>
        </w:rPr>
        <w:t xml:space="preserve">Variable pay and work hours: does performance pay reduce the gender time gap? </w:t>
      </w:r>
      <w:hyperlink r:id="rId13" w:history="1">
        <w:r w:rsidRPr="00452910">
          <w:rPr>
            <w:rStyle w:val="Hyperlink"/>
            <w:rFonts w:ascii="Segoe UI" w:hAnsi="Segoe UI" w:cs="Segoe UI"/>
            <w:sz w:val="20"/>
            <w:szCs w:val="20"/>
            <w:lang w:val="en-US"/>
          </w:rPr>
          <w:t>https://doi.org/10.1111/ecca.70004</w:t>
        </w:r>
      </w:hyperlink>
      <w:r w:rsidRPr="00452910">
        <w:rPr>
          <w:rFonts w:ascii="Segoe UI" w:hAnsi="Segoe UI" w:cs="Segoe UI"/>
          <w:sz w:val="20"/>
          <w:szCs w:val="20"/>
          <w:lang w:val="en-US"/>
        </w:rPr>
        <w:t xml:space="preserve"> </w:t>
      </w:r>
    </w:p>
    <w:p w14:paraId="395B1074" w14:textId="77777777" w:rsidR="00BA7E90" w:rsidRPr="00BA7E90" w:rsidRDefault="00BA7E90" w:rsidP="00567322">
      <w:pPr>
        <w:rPr>
          <w:rFonts w:ascii="Segoe UI" w:hAnsi="Segoe UI" w:cs="Segoe UI"/>
          <w:lang w:val="en-US"/>
        </w:rPr>
      </w:pPr>
    </w:p>
    <w:sectPr w:rsidR="00BA7E90" w:rsidRPr="00BA7E90">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F8E5" w14:textId="77777777" w:rsidR="00DA3379" w:rsidRDefault="00DA3379" w:rsidP="00DA6A73">
      <w:pPr>
        <w:spacing w:after="0" w:line="240" w:lineRule="auto"/>
      </w:pPr>
      <w:r>
        <w:separator/>
      </w:r>
    </w:p>
  </w:endnote>
  <w:endnote w:type="continuationSeparator" w:id="0">
    <w:p w14:paraId="29401A58" w14:textId="77777777" w:rsidR="00DA3379" w:rsidRDefault="00DA3379"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657C4116" w:rsidR="00114F9C" w:rsidRPr="005D4912" w:rsidRDefault="0085571B" w:rsidP="008B7960">
                          <w:pPr>
                            <w:rPr>
                              <w:rFonts w:ascii="Segoe UI" w:hAnsi="Segoe UI" w:cs="Segoe UI"/>
                              <w:sz w:val="18"/>
                              <w:szCs w:val="18"/>
                            </w:rPr>
                          </w:pPr>
                          <w:r>
                            <w:rPr>
                              <w:rFonts w:ascii="Segoe UI" w:hAnsi="Segoe UI" w:cs="Segoe UI"/>
                              <w:b/>
                              <w:sz w:val="18"/>
                              <w:szCs w:val="18"/>
                            </w:rPr>
                            <w:t>Prof. Dr. Uwe Jirjahn</w:t>
                          </w:r>
                          <w:r w:rsidRPr="004157CD">
                            <w:rPr>
                              <w:rFonts w:ascii="Segoe UI" w:hAnsi="Segoe UI" w:cs="Segoe UI"/>
                              <w:b/>
                              <w:sz w:val="18"/>
                              <w:szCs w:val="18"/>
                            </w:rPr>
                            <w:br/>
                          </w:r>
                          <w:r w:rsidRPr="004157CD">
                            <w:rPr>
                              <w:rFonts w:ascii="Segoe UI" w:hAnsi="Segoe UI" w:cs="Segoe UI"/>
                              <w:bCs/>
                              <w:sz w:val="18"/>
                              <w:szCs w:val="18"/>
                            </w:rPr>
                            <w:t>VWL - Arbe</w:t>
                          </w:r>
                          <w:r>
                            <w:rPr>
                              <w:rFonts w:ascii="Segoe UI" w:hAnsi="Segoe UI" w:cs="Segoe UI"/>
                              <w:bCs/>
                              <w:sz w:val="18"/>
                              <w:szCs w:val="18"/>
                            </w:rPr>
                            <w:t>itsmarktökonomik</w:t>
                          </w:r>
                          <w:r w:rsidRPr="004157CD">
                            <w:rPr>
                              <w:rFonts w:ascii="Segoe UI" w:hAnsi="Segoe UI" w:cs="Segoe UI"/>
                              <w:bCs/>
                              <w:sz w:val="18"/>
                              <w:szCs w:val="18"/>
                            </w:rPr>
                            <w:br/>
                            <w:t xml:space="preserve">Mail: </w:t>
                          </w:r>
                          <w:r>
                            <w:rPr>
                              <w:rFonts w:ascii="Segoe UI" w:hAnsi="Segoe UI" w:cs="Segoe UI"/>
                              <w:bCs/>
                              <w:sz w:val="18"/>
                              <w:szCs w:val="18"/>
                            </w:rPr>
                            <w:t>jirjahn</w:t>
                          </w:r>
                          <w:r w:rsidRPr="004157CD">
                            <w:rPr>
                              <w:rFonts w:ascii="Segoe UI" w:hAnsi="Segoe UI" w:cs="Segoe UI"/>
                              <w:sz w:val="18"/>
                              <w:szCs w:val="18"/>
                            </w:rPr>
                            <w:t>@uni-trier.de</w:t>
                          </w:r>
                          <w:r w:rsidRPr="004157CD">
                            <w:rPr>
                              <w:rFonts w:ascii="Segoe UI" w:hAnsi="Segoe UI" w:cs="Segoe UI"/>
                              <w:bCs/>
                              <w:sz w:val="18"/>
                              <w:szCs w:val="18"/>
                            </w:rPr>
                            <w:br/>
                            <w:t xml:space="preserve">Tel. </w:t>
                          </w:r>
                          <w:r w:rsidRPr="0085571B">
                            <w:rPr>
                              <w:rFonts w:ascii="Segoe UI" w:hAnsi="Segoe UI" w:cs="Segoe UI"/>
                              <w:bCs/>
                              <w:sz w:val="18"/>
                              <w:szCs w:val="18"/>
                            </w:rPr>
                            <w:t>+49 651 201-26</w:t>
                          </w:r>
                          <w:r>
                            <w:rPr>
                              <w:rFonts w:ascii="Segoe UI" w:hAnsi="Segoe UI" w:cs="Segoe UI"/>
                              <w:bCs/>
                              <w:sz w:val="18"/>
                              <w:szCs w:val="18"/>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657C4116" w:rsidR="00114F9C" w:rsidRPr="005D4912" w:rsidRDefault="0085571B" w:rsidP="008B7960">
                    <w:pPr>
                      <w:rPr>
                        <w:rFonts w:ascii="Segoe UI" w:hAnsi="Segoe UI" w:cs="Segoe UI"/>
                        <w:sz w:val="18"/>
                        <w:szCs w:val="18"/>
                      </w:rPr>
                    </w:pPr>
                    <w:r>
                      <w:rPr>
                        <w:rFonts w:ascii="Segoe UI" w:hAnsi="Segoe UI" w:cs="Segoe UI"/>
                        <w:b/>
                        <w:sz w:val="18"/>
                        <w:szCs w:val="18"/>
                      </w:rPr>
                      <w:t>Prof. Dr. Uwe Jirjahn</w:t>
                    </w:r>
                    <w:r w:rsidRPr="004157CD">
                      <w:rPr>
                        <w:rFonts w:ascii="Segoe UI" w:hAnsi="Segoe UI" w:cs="Segoe UI"/>
                        <w:b/>
                        <w:sz w:val="18"/>
                        <w:szCs w:val="18"/>
                      </w:rPr>
                      <w:br/>
                    </w:r>
                    <w:r w:rsidRPr="004157CD">
                      <w:rPr>
                        <w:rFonts w:ascii="Segoe UI" w:hAnsi="Segoe UI" w:cs="Segoe UI"/>
                        <w:bCs/>
                        <w:sz w:val="18"/>
                        <w:szCs w:val="18"/>
                      </w:rPr>
                      <w:t>VWL - Arbe</w:t>
                    </w:r>
                    <w:r>
                      <w:rPr>
                        <w:rFonts w:ascii="Segoe UI" w:hAnsi="Segoe UI" w:cs="Segoe UI"/>
                        <w:bCs/>
                        <w:sz w:val="18"/>
                        <w:szCs w:val="18"/>
                      </w:rPr>
                      <w:t>itsmarktökonomik</w:t>
                    </w:r>
                    <w:r w:rsidRPr="004157CD">
                      <w:rPr>
                        <w:rFonts w:ascii="Segoe UI" w:hAnsi="Segoe UI" w:cs="Segoe UI"/>
                        <w:bCs/>
                        <w:sz w:val="18"/>
                        <w:szCs w:val="18"/>
                      </w:rPr>
                      <w:br/>
                      <w:t xml:space="preserve">Mail: </w:t>
                    </w:r>
                    <w:r>
                      <w:rPr>
                        <w:rFonts w:ascii="Segoe UI" w:hAnsi="Segoe UI" w:cs="Segoe UI"/>
                        <w:bCs/>
                        <w:sz w:val="18"/>
                        <w:szCs w:val="18"/>
                      </w:rPr>
                      <w:t>jirjahn</w:t>
                    </w:r>
                    <w:r w:rsidRPr="004157CD">
                      <w:rPr>
                        <w:rFonts w:ascii="Segoe UI" w:hAnsi="Segoe UI" w:cs="Segoe UI"/>
                        <w:sz w:val="18"/>
                        <w:szCs w:val="18"/>
                      </w:rPr>
                      <w:t>@uni-trier.de</w:t>
                    </w:r>
                    <w:r w:rsidRPr="004157CD">
                      <w:rPr>
                        <w:rFonts w:ascii="Segoe UI" w:hAnsi="Segoe UI" w:cs="Segoe UI"/>
                        <w:bCs/>
                        <w:sz w:val="18"/>
                        <w:szCs w:val="18"/>
                      </w:rPr>
                      <w:br/>
                      <w:t xml:space="preserve">Tel. </w:t>
                    </w:r>
                    <w:r w:rsidRPr="0085571B">
                      <w:rPr>
                        <w:rFonts w:ascii="Segoe UI" w:hAnsi="Segoe UI" w:cs="Segoe UI"/>
                        <w:bCs/>
                        <w:sz w:val="18"/>
                        <w:szCs w:val="18"/>
                      </w:rPr>
                      <w:t>+49 651 201-26</w:t>
                    </w:r>
                    <w:r>
                      <w:rPr>
                        <w:rFonts w:ascii="Segoe UI" w:hAnsi="Segoe UI" w:cs="Segoe UI"/>
                        <w:bCs/>
                        <w:sz w:val="18"/>
                        <w:szCs w:val="18"/>
                      </w:rPr>
                      <w:t>08</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5AC40" w14:textId="56BC2973" w:rsidR="009D367A" w:rsidRPr="008C315B" w:rsidRDefault="009D367A" w:rsidP="009D367A">
                          <w:pPr>
                            <w:rPr>
                              <w:rFonts w:ascii="Segoe UI" w:hAnsi="Segoe UI" w:cs="Segoe UI"/>
                              <w:b/>
                              <w:sz w:val="18"/>
                              <w:szCs w:val="18"/>
                              <w:lang w:val="en-US"/>
                            </w:rPr>
                          </w:pPr>
                          <w:r w:rsidRPr="004157CD">
                            <w:rPr>
                              <w:rFonts w:ascii="Segoe UI" w:hAnsi="Segoe UI" w:cs="Segoe UI"/>
                              <w:b/>
                              <w:sz w:val="18"/>
                              <w:szCs w:val="18"/>
                            </w:rPr>
                            <w:t>Dr. Mehrzad B. Baktash</w:t>
                          </w:r>
                          <w:r w:rsidRPr="004157CD">
                            <w:rPr>
                              <w:rFonts w:ascii="Segoe UI" w:hAnsi="Segoe UI" w:cs="Segoe UI"/>
                              <w:b/>
                              <w:sz w:val="18"/>
                              <w:szCs w:val="18"/>
                            </w:rPr>
                            <w:br/>
                          </w:r>
                          <w:r w:rsidRPr="004157CD">
                            <w:rPr>
                              <w:rFonts w:ascii="Segoe UI" w:hAnsi="Segoe UI" w:cs="Segoe UI"/>
                              <w:bCs/>
                              <w:sz w:val="18"/>
                              <w:szCs w:val="18"/>
                            </w:rPr>
                            <w:t>VWL</w:t>
                          </w:r>
                          <w:r w:rsidR="004157CD" w:rsidRPr="004157CD">
                            <w:rPr>
                              <w:rFonts w:ascii="Segoe UI" w:hAnsi="Segoe UI" w:cs="Segoe UI"/>
                              <w:bCs/>
                              <w:sz w:val="18"/>
                              <w:szCs w:val="18"/>
                            </w:rPr>
                            <w:t xml:space="preserve"> - Arbe</w:t>
                          </w:r>
                          <w:r w:rsidR="004157CD">
                            <w:rPr>
                              <w:rFonts w:ascii="Segoe UI" w:hAnsi="Segoe UI" w:cs="Segoe UI"/>
                              <w:bCs/>
                              <w:sz w:val="18"/>
                              <w:szCs w:val="18"/>
                            </w:rPr>
                            <w:t>itsmarktökonomik</w:t>
                          </w:r>
                          <w:r w:rsidRPr="004157CD">
                            <w:rPr>
                              <w:rFonts w:ascii="Segoe UI" w:hAnsi="Segoe UI" w:cs="Segoe UI"/>
                              <w:bCs/>
                              <w:sz w:val="18"/>
                              <w:szCs w:val="18"/>
                            </w:rPr>
                            <w:br/>
                            <w:t>Mail: baktash</w:t>
                          </w:r>
                          <w:r w:rsidRPr="004157CD">
                            <w:rPr>
                              <w:rFonts w:ascii="Segoe UI" w:hAnsi="Segoe UI" w:cs="Segoe UI"/>
                              <w:sz w:val="18"/>
                              <w:szCs w:val="18"/>
                            </w:rPr>
                            <w:t>@uni-trier.de</w:t>
                          </w:r>
                          <w:r w:rsidRPr="004157CD">
                            <w:rPr>
                              <w:rFonts w:ascii="Segoe UI" w:hAnsi="Segoe UI" w:cs="Segoe UI"/>
                              <w:bCs/>
                              <w:sz w:val="18"/>
                              <w:szCs w:val="18"/>
                            </w:rPr>
                            <w:br/>
                            <w:t xml:space="preserve">Tel. </w:t>
                          </w:r>
                          <w:r w:rsidRPr="008C315B">
                            <w:rPr>
                              <w:rFonts w:ascii="Segoe UI" w:hAnsi="Segoe UI" w:cs="Segoe UI"/>
                              <w:bCs/>
                              <w:sz w:val="18"/>
                              <w:szCs w:val="18"/>
                              <w:lang w:val="en-US"/>
                            </w:rPr>
                            <w:t>+49 651 201-2664</w:t>
                          </w:r>
                          <w:r w:rsidRPr="008C315B">
                            <w:rPr>
                              <w:rFonts w:ascii="Segoe UI" w:hAnsi="Segoe UI" w:cs="Segoe UI"/>
                              <w:bCs/>
                              <w:sz w:val="18"/>
                              <w:szCs w:val="18"/>
                              <w:lang w:val="en-US"/>
                            </w:rPr>
                            <w:br/>
                          </w:r>
                        </w:p>
                        <w:p w14:paraId="5E6E8EDA" w14:textId="0DE2E346" w:rsidR="00114AA3" w:rsidRPr="004157CD" w:rsidRDefault="00114AA3" w:rsidP="00C238AC">
                          <w:pPr>
                            <w:rPr>
                              <w:rFonts w:ascii="Segoe UI" w:hAnsi="Segoe UI" w:cs="Segoe UI"/>
                              <w:bCs/>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435AC40" w14:textId="56BC2973" w:rsidR="009D367A" w:rsidRPr="008C315B" w:rsidRDefault="009D367A" w:rsidP="009D367A">
                    <w:pPr>
                      <w:rPr>
                        <w:rFonts w:ascii="Segoe UI" w:hAnsi="Segoe UI" w:cs="Segoe UI"/>
                        <w:b/>
                        <w:sz w:val="18"/>
                        <w:szCs w:val="18"/>
                        <w:lang w:val="en-US"/>
                      </w:rPr>
                    </w:pPr>
                    <w:r w:rsidRPr="004157CD">
                      <w:rPr>
                        <w:rFonts w:ascii="Segoe UI" w:hAnsi="Segoe UI" w:cs="Segoe UI"/>
                        <w:b/>
                        <w:sz w:val="18"/>
                        <w:szCs w:val="18"/>
                      </w:rPr>
                      <w:t>Dr. Mehrzad B. Baktash</w:t>
                    </w:r>
                    <w:r w:rsidRPr="004157CD">
                      <w:rPr>
                        <w:rFonts w:ascii="Segoe UI" w:hAnsi="Segoe UI" w:cs="Segoe UI"/>
                        <w:b/>
                        <w:sz w:val="18"/>
                        <w:szCs w:val="18"/>
                      </w:rPr>
                      <w:br/>
                    </w:r>
                    <w:r w:rsidRPr="004157CD">
                      <w:rPr>
                        <w:rFonts w:ascii="Segoe UI" w:hAnsi="Segoe UI" w:cs="Segoe UI"/>
                        <w:bCs/>
                        <w:sz w:val="18"/>
                        <w:szCs w:val="18"/>
                      </w:rPr>
                      <w:t>VWL</w:t>
                    </w:r>
                    <w:r w:rsidR="004157CD" w:rsidRPr="004157CD">
                      <w:rPr>
                        <w:rFonts w:ascii="Segoe UI" w:hAnsi="Segoe UI" w:cs="Segoe UI"/>
                        <w:bCs/>
                        <w:sz w:val="18"/>
                        <w:szCs w:val="18"/>
                      </w:rPr>
                      <w:t xml:space="preserve"> - Arbe</w:t>
                    </w:r>
                    <w:r w:rsidR="004157CD">
                      <w:rPr>
                        <w:rFonts w:ascii="Segoe UI" w:hAnsi="Segoe UI" w:cs="Segoe UI"/>
                        <w:bCs/>
                        <w:sz w:val="18"/>
                        <w:szCs w:val="18"/>
                      </w:rPr>
                      <w:t>itsmarktökonomik</w:t>
                    </w:r>
                    <w:r w:rsidRPr="004157CD">
                      <w:rPr>
                        <w:rFonts w:ascii="Segoe UI" w:hAnsi="Segoe UI" w:cs="Segoe UI"/>
                        <w:bCs/>
                        <w:sz w:val="18"/>
                        <w:szCs w:val="18"/>
                      </w:rPr>
                      <w:br/>
                      <w:t>Mail: baktash</w:t>
                    </w:r>
                    <w:r w:rsidRPr="004157CD">
                      <w:rPr>
                        <w:rFonts w:ascii="Segoe UI" w:hAnsi="Segoe UI" w:cs="Segoe UI"/>
                        <w:sz w:val="18"/>
                        <w:szCs w:val="18"/>
                      </w:rPr>
                      <w:t>@uni-trier.de</w:t>
                    </w:r>
                    <w:r w:rsidRPr="004157CD">
                      <w:rPr>
                        <w:rFonts w:ascii="Segoe UI" w:hAnsi="Segoe UI" w:cs="Segoe UI"/>
                        <w:bCs/>
                        <w:sz w:val="18"/>
                        <w:szCs w:val="18"/>
                      </w:rPr>
                      <w:br/>
                      <w:t xml:space="preserve">Tel. </w:t>
                    </w:r>
                    <w:r w:rsidRPr="008C315B">
                      <w:rPr>
                        <w:rFonts w:ascii="Segoe UI" w:hAnsi="Segoe UI" w:cs="Segoe UI"/>
                        <w:bCs/>
                        <w:sz w:val="18"/>
                        <w:szCs w:val="18"/>
                        <w:lang w:val="en-US"/>
                      </w:rPr>
                      <w:t>+49 651 201-2664</w:t>
                    </w:r>
                    <w:r w:rsidRPr="008C315B">
                      <w:rPr>
                        <w:rFonts w:ascii="Segoe UI" w:hAnsi="Segoe UI" w:cs="Segoe UI"/>
                        <w:bCs/>
                        <w:sz w:val="18"/>
                        <w:szCs w:val="18"/>
                        <w:lang w:val="en-US"/>
                      </w:rPr>
                      <w:br/>
                    </w:r>
                  </w:p>
                  <w:p w14:paraId="5E6E8EDA" w14:textId="0DE2E346" w:rsidR="00114AA3" w:rsidRPr="004157CD" w:rsidRDefault="00114AA3" w:rsidP="00C238AC">
                    <w:pPr>
                      <w:rPr>
                        <w:rFonts w:ascii="Segoe UI" w:hAnsi="Segoe UI" w:cs="Segoe UI"/>
                        <w:bCs/>
                        <w:sz w:val="18"/>
                        <w:szCs w:val="18"/>
                        <w:lang w:val="en-US"/>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42A9" w14:textId="77777777" w:rsidR="00DA3379" w:rsidRDefault="00DA3379" w:rsidP="00DA6A73">
      <w:pPr>
        <w:spacing w:after="0" w:line="240" w:lineRule="auto"/>
      </w:pPr>
      <w:r>
        <w:separator/>
      </w:r>
    </w:p>
  </w:footnote>
  <w:footnote w:type="continuationSeparator" w:id="0">
    <w:p w14:paraId="663D54A6" w14:textId="77777777" w:rsidR="00DA3379" w:rsidRDefault="00DA3379"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C15C9D"/>
    <w:multiLevelType w:val="hybridMultilevel"/>
    <w:tmpl w:val="58CAA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4"/>
  </w:num>
  <w:num w:numId="3" w16cid:durableId="644358702">
    <w:abstractNumId w:val="2"/>
  </w:num>
  <w:num w:numId="4" w16cid:durableId="71465270">
    <w:abstractNumId w:val="6"/>
  </w:num>
  <w:num w:numId="5" w16cid:durableId="1050110089">
    <w:abstractNumId w:val="3"/>
  </w:num>
  <w:num w:numId="6" w16cid:durableId="1019693998">
    <w:abstractNumId w:val="5"/>
  </w:num>
  <w:num w:numId="7" w16cid:durableId="49041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406"/>
    <w:rsid w:val="0002102B"/>
    <w:rsid w:val="00023D33"/>
    <w:rsid w:val="0003146F"/>
    <w:rsid w:val="00046D9E"/>
    <w:rsid w:val="00053D58"/>
    <w:rsid w:val="000558A0"/>
    <w:rsid w:val="00061896"/>
    <w:rsid w:val="000620F7"/>
    <w:rsid w:val="00067D65"/>
    <w:rsid w:val="00074363"/>
    <w:rsid w:val="000751E5"/>
    <w:rsid w:val="00084656"/>
    <w:rsid w:val="00086F61"/>
    <w:rsid w:val="000A2BA3"/>
    <w:rsid w:val="000A46B3"/>
    <w:rsid w:val="000B2056"/>
    <w:rsid w:val="000C5059"/>
    <w:rsid w:val="000C55B4"/>
    <w:rsid w:val="000E473C"/>
    <w:rsid w:val="000F4CA7"/>
    <w:rsid w:val="00106F98"/>
    <w:rsid w:val="001127C1"/>
    <w:rsid w:val="00114AA3"/>
    <w:rsid w:val="00114F9C"/>
    <w:rsid w:val="00116AD8"/>
    <w:rsid w:val="00136765"/>
    <w:rsid w:val="001463B6"/>
    <w:rsid w:val="0016667B"/>
    <w:rsid w:val="001901D5"/>
    <w:rsid w:val="0019387F"/>
    <w:rsid w:val="001A511E"/>
    <w:rsid w:val="001B0BD4"/>
    <w:rsid w:val="001B700C"/>
    <w:rsid w:val="001C0DAC"/>
    <w:rsid w:val="001C6F6F"/>
    <w:rsid w:val="001D4ADB"/>
    <w:rsid w:val="001D57F7"/>
    <w:rsid w:val="001D729E"/>
    <w:rsid w:val="00204E5D"/>
    <w:rsid w:val="00206691"/>
    <w:rsid w:val="00210FDC"/>
    <w:rsid w:val="002156F0"/>
    <w:rsid w:val="00242C6D"/>
    <w:rsid w:val="00242F3A"/>
    <w:rsid w:val="002516AD"/>
    <w:rsid w:val="00252E50"/>
    <w:rsid w:val="002563C0"/>
    <w:rsid w:val="00264AF7"/>
    <w:rsid w:val="00271503"/>
    <w:rsid w:val="0028364D"/>
    <w:rsid w:val="002B3EFE"/>
    <w:rsid w:val="002C22E8"/>
    <w:rsid w:val="002C676C"/>
    <w:rsid w:val="002E24FC"/>
    <w:rsid w:val="002E52F7"/>
    <w:rsid w:val="002E60C5"/>
    <w:rsid w:val="002E6588"/>
    <w:rsid w:val="00315B27"/>
    <w:rsid w:val="00326402"/>
    <w:rsid w:val="00326AAC"/>
    <w:rsid w:val="003503D7"/>
    <w:rsid w:val="003650A7"/>
    <w:rsid w:val="003669BC"/>
    <w:rsid w:val="00380186"/>
    <w:rsid w:val="003929B4"/>
    <w:rsid w:val="003978EB"/>
    <w:rsid w:val="003A715E"/>
    <w:rsid w:val="003A79A7"/>
    <w:rsid w:val="003B2E66"/>
    <w:rsid w:val="003C1434"/>
    <w:rsid w:val="003C2258"/>
    <w:rsid w:val="003D19E2"/>
    <w:rsid w:val="003E376E"/>
    <w:rsid w:val="004157CD"/>
    <w:rsid w:val="0041679A"/>
    <w:rsid w:val="004207F1"/>
    <w:rsid w:val="00441DE7"/>
    <w:rsid w:val="00442689"/>
    <w:rsid w:val="00444C14"/>
    <w:rsid w:val="00452910"/>
    <w:rsid w:val="0045605F"/>
    <w:rsid w:val="004564B8"/>
    <w:rsid w:val="00457534"/>
    <w:rsid w:val="00466D2D"/>
    <w:rsid w:val="004769E5"/>
    <w:rsid w:val="004822CB"/>
    <w:rsid w:val="00494578"/>
    <w:rsid w:val="004B2A58"/>
    <w:rsid w:val="004B30DB"/>
    <w:rsid w:val="004C02D2"/>
    <w:rsid w:val="004C1EB6"/>
    <w:rsid w:val="004D2D2B"/>
    <w:rsid w:val="004F30C6"/>
    <w:rsid w:val="00523AD7"/>
    <w:rsid w:val="00533696"/>
    <w:rsid w:val="00554AC8"/>
    <w:rsid w:val="00555FDF"/>
    <w:rsid w:val="00567322"/>
    <w:rsid w:val="00567590"/>
    <w:rsid w:val="005929F9"/>
    <w:rsid w:val="00595179"/>
    <w:rsid w:val="005A1FEE"/>
    <w:rsid w:val="005A26C8"/>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66D24"/>
    <w:rsid w:val="0067196D"/>
    <w:rsid w:val="0067272E"/>
    <w:rsid w:val="0067731D"/>
    <w:rsid w:val="006847B7"/>
    <w:rsid w:val="00684F2B"/>
    <w:rsid w:val="00691D1F"/>
    <w:rsid w:val="00696D3F"/>
    <w:rsid w:val="006A069A"/>
    <w:rsid w:val="006A0B16"/>
    <w:rsid w:val="006A0E38"/>
    <w:rsid w:val="006A7A3B"/>
    <w:rsid w:val="006B0978"/>
    <w:rsid w:val="006B43C5"/>
    <w:rsid w:val="006C2F69"/>
    <w:rsid w:val="006C599C"/>
    <w:rsid w:val="006C7D81"/>
    <w:rsid w:val="006F2BC4"/>
    <w:rsid w:val="006F309B"/>
    <w:rsid w:val="007011D4"/>
    <w:rsid w:val="00714FC7"/>
    <w:rsid w:val="007322FB"/>
    <w:rsid w:val="007336D7"/>
    <w:rsid w:val="00743975"/>
    <w:rsid w:val="00773FCE"/>
    <w:rsid w:val="007768FD"/>
    <w:rsid w:val="00777DFA"/>
    <w:rsid w:val="00785E24"/>
    <w:rsid w:val="007B5130"/>
    <w:rsid w:val="007B654C"/>
    <w:rsid w:val="007C5950"/>
    <w:rsid w:val="007D275B"/>
    <w:rsid w:val="007D5AE4"/>
    <w:rsid w:val="007E0D3F"/>
    <w:rsid w:val="007E6575"/>
    <w:rsid w:val="007E66B3"/>
    <w:rsid w:val="007F646D"/>
    <w:rsid w:val="00804B56"/>
    <w:rsid w:val="00814E20"/>
    <w:rsid w:val="00834502"/>
    <w:rsid w:val="0085213C"/>
    <w:rsid w:val="0085571B"/>
    <w:rsid w:val="00856688"/>
    <w:rsid w:val="00863AB6"/>
    <w:rsid w:val="00864F0E"/>
    <w:rsid w:val="00883960"/>
    <w:rsid w:val="00893ADF"/>
    <w:rsid w:val="00897348"/>
    <w:rsid w:val="008B3411"/>
    <w:rsid w:val="008B7960"/>
    <w:rsid w:val="008C16E8"/>
    <w:rsid w:val="008C7B20"/>
    <w:rsid w:val="008D5536"/>
    <w:rsid w:val="008E1ACC"/>
    <w:rsid w:val="009012D9"/>
    <w:rsid w:val="00913CE7"/>
    <w:rsid w:val="009243E1"/>
    <w:rsid w:val="009509BC"/>
    <w:rsid w:val="00952724"/>
    <w:rsid w:val="009568B5"/>
    <w:rsid w:val="0097094F"/>
    <w:rsid w:val="00972728"/>
    <w:rsid w:val="00976687"/>
    <w:rsid w:val="00982994"/>
    <w:rsid w:val="00994FA5"/>
    <w:rsid w:val="009975D5"/>
    <w:rsid w:val="009A489B"/>
    <w:rsid w:val="009B25C6"/>
    <w:rsid w:val="009C58F4"/>
    <w:rsid w:val="009C62DF"/>
    <w:rsid w:val="009D0048"/>
    <w:rsid w:val="009D367A"/>
    <w:rsid w:val="009E3CD6"/>
    <w:rsid w:val="009E7129"/>
    <w:rsid w:val="009F0D45"/>
    <w:rsid w:val="009F4132"/>
    <w:rsid w:val="009F49F0"/>
    <w:rsid w:val="009F6A68"/>
    <w:rsid w:val="00A216FC"/>
    <w:rsid w:val="00A343F7"/>
    <w:rsid w:val="00A4549C"/>
    <w:rsid w:val="00A45B7C"/>
    <w:rsid w:val="00A46196"/>
    <w:rsid w:val="00A55CA1"/>
    <w:rsid w:val="00A74889"/>
    <w:rsid w:val="00A75F6D"/>
    <w:rsid w:val="00A80D86"/>
    <w:rsid w:val="00A856EE"/>
    <w:rsid w:val="00A92E97"/>
    <w:rsid w:val="00AA126F"/>
    <w:rsid w:val="00AA2D69"/>
    <w:rsid w:val="00AA5B62"/>
    <w:rsid w:val="00AA7D45"/>
    <w:rsid w:val="00AD3FF8"/>
    <w:rsid w:val="00AE2510"/>
    <w:rsid w:val="00AE6DE1"/>
    <w:rsid w:val="00B013D9"/>
    <w:rsid w:val="00B03EA9"/>
    <w:rsid w:val="00B10D85"/>
    <w:rsid w:val="00B21FFF"/>
    <w:rsid w:val="00B235C0"/>
    <w:rsid w:val="00B24685"/>
    <w:rsid w:val="00B25A5E"/>
    <w:rsid w:val="00B3061B"/>
    <w:rsid w:val="00B50E00"/>
    <w:rsid w:val="00B61771"/>
    <w:rsid w:val="00B66273"/>
    <w:rsid w:val="00B8070B"/>
    <w:rsid w:val="00BA709C"/>
    <w:rsid w:val="00BA7E90"/>
    <w:rsid w:val="00BD0F19"/>
    <w:rsid w:val="00BD2436"/>
    <w:rsid w:val="00BD26B8"/>
    <w:rsid w:val="00BE56ED"/>
    <w:rsid w:val="00BE704E"/>
    <w:rsid w:val="00BF3BEE"/>
    <w:rsid w:val="00BF54F7"/>
    <w:rsid w:val="00C030D7"/>
    <w:rsid w:val="00C072F1"/>
    <w:rsid w:val="00C21AB4"/>
    <w:rsid w:val="00C238AC"/>
    <w:rsid w:val="00C4053A"/>
    <w:rsid w:val="00C41E8A"/>
    <w:rsid w:val="00C53508"/>
    <w:rsid w:val="00C654F4"/>
    <w:rsid w:val="00C6703E"/>
    <w:rsid w:val="00C67B6F"/>
    <w:rsid w:val="00C85FA4"/>
    <w:rsid w:val="00C86FFA"/>
    <w:rsid w:val="00C940EB"/>
    <w:rsid w:val="00CA0EC2"/>
    <w:rsid w:val="00CB5F79"/>
    <w:rsid w:val="00CC45D6"/>
    <w:rsid w:val="00CD0D8C"/>
    <w:rsid w:val="00D03D23"/>
    <w:rsid w:val="00D13200"/>
    <w:rsid w:val="00D2237E"/>
    <w:rsid w:val="00D32935"/>
    <w:rsid w:val="00D45199"/>
    <w:rsid w:val="00D45C89"/>
    <w:rsid w:val="00D53357"/>
    <w:rsid w:val="00D573A1"/>
    <w:rsid w:val="00D6620A"/>
    <w:rsid w:val="00D852BC"/>
    <w:rsid w:val="00D935E7"/>
    <w:rsid w:val="00D97B51"/>
    <w:rsid w:val="00DA3379"/>
    <w:rsid w:val="00DA6A73"/>
    <w:rsid w:val="00DB2B1E"/>
    <w:rsid w:val="00DB4B86"/>
    <w:rsid w:val="00DB4FF7"/>
    <w:rsid w:val="00DB69D5"/>
    <w:rsid w:val="00DC4A6C"/>
    <w:rsid w:val="00DC5BC1"/>
    <w:rsid w:val="00DD2063"/>
    <w:rsid w:val="00DE3067"/>
    <w:rsid w:val="00DE7A50"/>
    <w:rsid w:val="00E068BA"/>
    <w:rsid w:val="00E14709"/>
    <w:rsid w:val="00E21D85"/>
    <w:rsid w:val="00E23231"/>
    <w:rsid w:val="00E30236"/>
    <w:rsid w:val="00E32AFE"/>
    <w:rsid w:val="00E452A2"/>
    <w:rsid w:val="00E4610D"/>
    <w:rsid w:val="00E56EE2"/>
    <w:rsid w:val="00E6292C"/>
    <w:rsid w:val="00E70A82"/>
    <w:rsid w:val="00E75F19"/>
    <w:rsid w:val="00E80749"/>
    <w:rsid w:val="00E97C5F"/>
    <w:rsid w:val="00EA0E59"/>
    <w:rsid w:val="00EA6EE0"/>
    <w:rsid w:val="00EB226C"/>
    <w:rsid w:val="00EB572C"/>
    <w:rsid w:val="00EC5DAB"/>
    <w:rsid w:val="00ED15E4"/>
    <w:rsid w:val="00ED2E63"/>
    <w:rsid w:val="00EE5337"/>
    <w:rsid w:val="00EF285C"/>
    <w:rsid w:val="00EF6EE2"/>
    <w:rsid w:val="00EF7568"/>
    <w:rsid w:val="00F0270C"/>
    <w:rsid w:val="00F109F8"/>
    <w:rsid w:val="00F26196"/>
    <w:rsid w:val="00F46589"/>
    <w:rsid w:val="00F533A4"/>
    <w:rsid w:val="00F53AEF"/>
    <w:rsid w:val="00F61E1D"/>
    <w:rsid w:val="00F70988"/>
    <w:rsid w:val="00F859C1"/>
    <w:rsid w:val="00F872EC"/>
    <w:rsid w:val="00F87C12"/>
    <w:rsid w:val="00F91B2D"/>
    <w:rsid w:val="00F924C7"/>
    <w:rsid w:val="00FA5D6E"/>
    <w:rsid w:val="00FB1352"/>
    <w:rsid w:val="00FB42BC"/>
    <w:rsid w:val="00FC6297"/>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5673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11/ecca.700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1150-024-0973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ebo.2022.07.00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111/irel.12301" TargetMode="External"/><Relationship Id="rId4" Type="http://schemas.openxmlformats.org/officeDocument/2006/relationships/settings" Target="settings.xml"/><Relationship Id="rId9" Type="http://schemas.openxmlformats.org/officeDocument/2006/relationships/hyperlink" Target="https://doi.org/10.1111/kykl.70018"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684</Words>
  <Characters>4311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2025-12-08T06:44:00Z</dcterms:created>
  <dcterms:modified xsi:type="dcterms:W3CDTF">2025-12-08T06:44:00Z</dcterms:modified>
</cp:coreProperties>
</file>