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FA" w:rsidRDefault="00F05676" w:rsidP="002C5AFA">
      <w:pPr>
        <w:spacing w:line="360" w:lineRule="exact"/>
        <w:rPr>
          <w:sz w:val="20"/>
          <w:szCs w:val="20"/>
          <w:lang w:val="en-US"/>
        </w:rPr>
      </w:pPr>
      <w:r w:rsidRPr="001925C6">
        <w:rPr>
          <w:b/>
          <w:lang w:val="en-US"/>
        </w:rPr>
        <w:tab/>
      </w:r>
      <w:r w:rsidRPr="001925C6">
        <w:rPr>
          <w:b/>
          <w:lang w:val="en-US"/>
        </w:rPr>
        <w:tab/>
      </w:r>
      <w:r w:rsidR="00905739" w:rsidRPr="001925C6">
        <w:rPr>
          <w:b/>
          <w:lang w:val="en-US"/>
        </w:rPr>
        <w:tab/>
      </w:r>
      <w:r w:rsidR="00905739" w:rsidRPr="001925C6">
        <w:rPr>
          <w:b/>
          <w:lang w:val="en-US"/>
        </w:rPr>
        <w:tab/>
      </w:r>
      <w:r w:rsidR="00905739" w:rsidRPr="001925C6">
        <w:rPr>
          <w:b/>
          <w:lang w:val="en-US"/>
        </w:rPr>
        <w:tab/>
      </w:r>
      <w:r w:rsidR="00905739" w:rsidRPr="001925C6">
        <w:rPr>
          <w:b/>
          <w:lang w:val="en-US"/>
        </w:rPr>
        <w:tab/>
      </w:r>
      <w:r w:rsidR="00905739" w:rsidRPr="001925C6">
        <w:rPr>
          <w:b/>
          <w:lang w:val="en-US"/>
        </w:rPr>
        <w:tab/>
      </w:r>
      <w:r w:rsidR="00905739" w:rsidRPr="001925C6">
        <w:rPr>
          <w:b/>
          <w:lang w:val="en-US"/>
        </w:rPr>
        <w:tab/>
      </w:r>
      <w:r w:rsidR="00905739" w:rsidRPr="001925C6">
        <w:rPr>
          <w:b/>
          <w:lang w:val="en-US"/>
        </w:rPr>
        <w:tab/>
      </w:r>
      <w:r w:rsidR="00905739" w:rsidRPr="001925C6">
        <w:rPr>
          <w:b/>
          <w:lang w:val="en-US"/>
        </w:rPr>
        <w:tab/>
      </w:r>
    </w:p>
    <w:p w:rsidR="002C5AFA" w:rsidRDefault="002C5AFA" w:rsidP="002C5AFA">
      <w:pPr>
        <w:spacing w:line="360" w:lineRule="exact"/>
        <w:rPr>
          <w:b/>
          <w:lang w:val="en-US"/>
        </w:rPr>
      </w:pPr>
      <w:r w:rsidRPr="00655B6A">
        <w:rPr>
          <w:b/>
          <w:lang w:val="en-US"/>
        </w:rPr>
        <w:t xml:space="preserve">Results of the clinical study of </w:t>
      </w:r>
      <w:proofErr w:type="spellStart"/>
      <w:r w:rsidRPr="00655B6A">
        <w:rPr>
          <w:b/>
          <w:lang w:val="en-US"/>
        </w:rPr>
        <w:t>Ecnaclyn</w:t>
      </w:r>
      <w:proofErr w:type="spellEnd"/>
      <w:r w:rsidRPr="00655B6A">
        <w:rPr>
          <w:b/>
          <w:lang w:val="en-US"/>
        </w:rPr>
        <w:t xml:space="preserve"> (</w:t>
      </w:r>
      <w:proofErr w:type="spellStart"/>
      <w:r w:rsidRPr="00655B6A">
        <w:rPr>
          <w:b/>
          <w:lang w:val="en-US"/>
        </w:rPr>
        <w:t>lactoferrin</w:t>
      </w:r>
      <w:proofErr w:type="spellEnd"/>
      <w:r w:rsidRPr="00655B6A">
        <w:rPr>
          <w:b/>
          <w:lang w:val="en-US"/>
        </w:rPr>
        <w:t xml:space="preserve">) in patients with acne </w:t>
      </w:r>
      <w:proofErr w:type="spellStart"/>
      <w:r w:rsidRPr="00655B6A">
        <w:rPr>
          <w:b/>
          <w:lang w:val="en-US"/>
        </w:rPr>
        <w:t>vulgaris</w:t>
      </w:r>
      <w:proofErr w:type="spellEnd"/>
    </w:p>
    <w:p w:rsidR="002C5AFA" w:rsidRDefault="002C5AFA" w:rsidP="002C5AFA">
      <w:pPr>
        <w:spacing w:line="360" w:lineRule="exact"/>
        <w:rPr>
          <w:sz w:val="20"/>
          <w:szCs w:val="20"/>
          <w:lang w:val="en-US"/>
        </w:rPr>
      </w:pPr>
    </w:p>
    <w:p w:rsidR="002C5AFA" w:rsidRDefault="002C5AFA" w:rsidP="002C5AFA">
      <w:pPr>
        <w:spacing w:line="360" w:lineRule="exact"/>
        <w:rPr>
          <w:lang w:val="en-GB"/>
        </w:rPr>
      </w:pPr>
      <w:r>
        <w:rPr>
          <w:lang w:val="en-US"/>
        </w:rPr>
        <w:t xml:space="preserve">A lot of </w:t>
      </w:r>
      <w:r>
        <w:rPr>
          <w:lang w:val="en-GB"/>
        </w:rPr>
        <w:t xml:space="preserve">teenagers, but also adults is suffering from acne </w:t>
      </w:r>
      <w:proofErr w:type="spellStart"/>
      <w:r>
        <w:rPr>
          <w:lang w:val="en-GB"/>
        </w:rPr>
        <w:t>vulgaris</w:t>
      </w:r>
      <w:proofErr w:type="spellEnd"/>
      <w:r>
        <w:rPr>
          <w:lang w:val="en-GB"/>
        </w:rPr>
        <w:t xml:space="preserve">, the increased formation of sebum and subsequent bacterial colonization of the skin (mainly by </w:t>
      </w:r>
      <w:proofErr w:type="spellStart"/>
      <w:r w:rsidRPr="00514BEA">
        <w:rPr>
          <w:i/>
          <w:lang w:val="en-GB"/>
        </w:rPr>
        <w:t>Propionibacterium</w:t>
      </w:r>
      <w:proofErr w:type="spellEnd"/>
      <w:r w:rsidRPr="00514BEA">
        <w:rPr>
          <w:i/>
          <w:lang w:val="en-GB"/>
        </w:rPr>
        <w:t xml:space="preserve"> acnes</w:t>
      </w:r>
      <w:r>
        <w:rPr>
          <w:lang w:val="en-GB"/>
        </w:rPr>
        <w:t xml:space="preserve">). This results in the </w:t>
      </w:r>
      <w:proofErr w:type="spellStart"/>
      <w:r>
        <w:rPr>
          <w:lang w:val="en-GB"/>
        </w:rPr>
        <w:t>keratinization</w:t>
      </w:r>
      <w:proofErr w:type="spellEnd"/>
      <w:r>
        <w:rPr>
          <w:lang w:val="en-GB"/>
        </w:rPr>
        <w:t xml:space="preserve"> of the cells and obstruction of the sebaceous glands, redness of the skin and formation of </w:t>
      </w:r>
      <w:proofErr w:type="spellStart"/>
      <w:r>
        <w:rPr>
          <w:lang w:val="en-GB"/>
        </w:rPr>
        <w:t>comedones</w:t>
      </w:r>
      <w:proofErr w:type="spellEnd"/>
      <w:r>
        <w:rPr>
          <w:lang w:val="en-GB"/>
        </w:rPr>
        <w:t xml:space="preserve"> and impurities.</w:t>
      </w:r>
    </w:p>
    <w:p w:rsidR="002C5AFA" w:rsidRDefault="002C5AFA" w:rsidP="002C5AFA">
      <w:pPr>
        <w:spacing w:line="360" w:lineRule="exact"/>
        <w:rPr>
          <w:lang w:val="en-GB"/>
        </w:rPr>
      </w:pPr>
      <w:r>
        <w:rPr>
          <w:lang w:val="en-GB"/>
        </w:rPr>
        <w:t xml:space="preserve">In this </w:t>
      </w:r>
      <w:r w:rsidR="00655B6A">
        <w:rPr>
          <w:lang w:val="en-GB"/>
        </w:rPr>
        <w:t>document</w:t>
      </w:r>
      <w:r>
        <w:rPr>
          <w:lang w:val="en-GB"/>
        </w:rPr>
        <w:t xml:space="preserve"> we summarize the results of </w:t>
      </w:r>
      <w:proofErr w:type="spellStart"/>
      <w:r>
        <w:rPr>
          <w:lang w:val="en-GB"/>
        </w:rPr>
        <w:t>lactoferrin</w:t>
      </w:r>
      <w:proofErr w:type="spellEnd"/>
      <w:r>
        <w:rPr>
          <w:lang w:val="en-GB"/>
        </w:rPr>
        <w:t xml:space="preserve"> administration in patient suffering from acne </w:t>
      </w:r>
      <w:proofErr w:type="spellStart"/>
      <w:r>
        <w:rPr>
          <w:lang w:val="en-GB"/>
        </w:rPr>
        <w:t>papulopustulosa</w:t>
      </w:r>
      <w:proofErr w:type="spellEnd"/>
      <w:r>
        <w:rPr>
          <w:lang w:val="en-GB"/>
        </w:rPr>
        <w:t xml:space="preserve">  (grade I-IV). We evaluate an effect on both non-</w:t>
      </w:r>
      <w:proofErr w:type="spellStart"/>
      <w:r>
        <w:rPr>
          <w:lang w:val="en-GB"/>
        </w:rPr>
        <w:t>inflamatory</w:t>
      </w:r>
      <w:proofErr w:type="spellEnd"/>
      <w:r>
        <w:rPr>
          <w:lang w:val="en-GB"/>
        </w:rPr>
        <w:t xml:space="preserve"> and inflammatory acne lesions, on tolerance of a preparation and on satisfaction of patients.</w:t>
      </w:r>
    </w:p>
    <w:p w:rsidR="002C5AFA" w:rsidRDefault="002C5AFA" w:rsidP="002C5AFA">
      <w:pPr>
        <w:pStyle w:val="Zkladntext2"/>
        <w:spacing w:line="240" w:lineRule="auto"/>
        <w:outlineLvl w:val="0"/>
        <w:rPr>
          <w:b/>
        </w:rPr>
      </w:pPr>
    </w:p>
    <w:p w:rsidR="002C5AFA" w:rsidRDefault="002C5AFA" w:rsidP="002C5AFA">
      <w:pPr>
        <w:pStyle w:val="Zkladntext2"/>
        <w:spacing w:line="240" w:lineRule="auto"/>
        <w:outlineLvl w:val="0"/>
        <w:rPr>
          <w:b/>
        </w:rPr>
      </w:pPr>
      <w:r w:rsidRPr="00514BEA">
        <w:rPr>
          <w:b/>
          <w:lang w:val="en-GB"/>
        </w:rPr>
        <w:t xml:space="preserve">What are the main mechanisms of action of </w:t>
      </w:r>
      <w:proofErr w:type="spellStart"/>
      <w:r w:rsidR="00655B6A">
        <w:rPr>
          <w:b/>
          <w:lang w:val="en-GB"/>
        </w:rPr>
        <w:t>lactoferrin</w:t>
      </w:r>
      <w:proofErr w:type="spellEnd"/>
      <w:r w:rsidR="00655B6A">
        <w:rPr>
          <w:b/>
          <w:lang w:val="en-GB"/>
        </w:rPr>
        <w:t xml:space="preserve"> (</w:t>
      </w:r>
      <w:proofErr w:type="spellStart"/>
      <w:r w:rsidRPr="00514BEA">
        <w:rPr>
          <w:b/>
          <w:lang w:val="en-GB"/>
        </w:rPr>
        <w:t>Praventin</w:t>
      </w:r>
      <w:proofErr w:type="spellEnd"/>
      <w:r w:rsidRPr="00514BEA">
        <w:rPr>
          <w:b/>
          <w:lang w:val="en-GB"/>
        </w:rPr>
        <w:t>™</w:t>
      </w:r>
      <w:r w:rsidR="00655B6A">
        <w:rPr>
          <w:b/>
          <w:lang w:val="en-GB"/>
        </w:rPr>
        <w:t>)</w:t>
      </w:r>
      <w:r w:rsidRPr="00514BEA">
        <w:rPr>
          <w:b/>
          <w:lang w:val="en-GB"/>
        </w:rPr>
        <w:t>?</w:t>
      </w:r>
    </w:p>
    <w:p w:rsidR="00655B6A" w:rsidRDefault="00655B6A" w:rsidP="002C5AFA">
      <w:pPr>
        <w:autoSpaceDE w:val="0"/>
        <w:autoSpaceDN w:val="0"/>
        <w:adjustRightInd w:val="0"/>
        <w:jc w:val="both"/>
        <w:rPr>
          <w:i/>
          <w:lang w:val="en-GB"/>
        </w:rPr>
      </w:pPr>
    </w:p>
    <w:p w:rsidR="002C5AFA" w:rsidRPr="00655B6A" w:rsidRDefault="002C5AFA" w:rsidP="002C5AFA">
      <w:pPr>
        <w:autoSpaceDE w:val="0"/>
        <w:autoSpaceDN w:val="0"/>
        <w:adjustRightInd w:val="0"/>
        <w:jc w:val="both"/>
      </w:pPr>
      <w:r w:rsidRPr="00655B6A">
        <w:rPr>
          <w:lang w:val="en-GB"/>
        </w:rPr>
        <w:t>One of the crucial factors underlying the development of acne is a bacterium called "</w:t>
      </w:r>
      <w:proofErr w:type="spellStart"/>
      <w:r w:rsidRPr="00655B6A">
        <w:rPr>
          <w:lang w:val="en-GB"/>
        </w:rPr>
        <w:t>Propionibacterium</w:t>
      </w:r>
      <w:proofErr w:type="spellEnd"/>
      <w:r w:rsidRPr="00655B6A">
        <w:rPr>
          <w:lang w:val="en-GB"/>
        </w:rPr>
        <w:t xml:space="preserve"> acnes". Antimicrobial activity of </w:t>
      </w:r>
      <w:proofErr w:type="spellStart"/>
      <w:r w:rsidRPr="00655B6A">
        <w:rPr>
          <w:b/>
          <w:lang w:val="en-GB"/>
        </w:rPr>
        <w:t>Praventin</w:t>
      </w:r>
      <w:proofErr w:type="spellEnd"/>
      <w:r w:rsidRPr="00655B6A">
        <w:rPr>
          <w:b/>
          <w:lang w:val="en-GB"/>
        </w:rPr>
        <w:t>™</w:t>
      </w:r>
      <w:r w:rsidRPr="00655B6A">
        <w:rPr>
          <w:lang w:val="en-GB"/>
        </w:rPr>
        <w:t xml:space="preserve"> against these bacteria has been proved by numerous experiments in vivo and in vitro.</w:t>
      </w:r>
    </w:p>
    <w:p w:rsidR="002C5AFA" w:rsidRPr="00655B6A" w:rsidRDefault="002C5AFA" w:rsidP="002C5AFA">
      <w:pPr>
        <w:autoSpaceDE w:val="0"/>
        <w:autoSpaceDN w:val="0"/>
        <w:adjustRightInd w:val="0"/>
        <w:jc w:val="both"/>
      </w:pPr>
      <w:r w:rsidRPr="00655B6A">
        <w:rPr>
          <w:lang w:val="en-GB"/>
        </w:rPr>
        <w:t xml:space="preserve">It has both a </w:t>
      </w:r>
      <w:proofErr w:type="spellStart"/>
      <w:r w:rsidRPr="00655B6A">
        <w:rPr>
          <w:b/>
          <w:lang w:val="en-GB"/>
        </w:rPr>
        <w:t>bacteriostatic</w:t>
      </w:r>
      <w:proofErr w:type="spellEnd"/>
      <w:r w:rsidRPr="00655B6A">
        <w:rPr>
          <w:lang w:val="en-GB"/>
        </w:rPr>
        <w:t xml:space="preserve"> /inhibiting the growth and reproduction of bacteria/ and </w:t>
      </w:r>
      <w:r w:rsidRPr="00655B6A">
        <w:rPr>
          <w:b/>
          <w:lang w:val="en-GB"/>
        </w:rPr>
        <w:t>bactericidal</w:t>
      </w:r>
      <w:r w:rsidRPr="00655B6A">
        <w:rPr>
          <w:lang w:val="en-GB"/>
        </w:rPr>
        <w:t xml:space="preserve"> /killing/ effect. </w:t>
      </w:r>
      <w:proofErr w:type="spellStart"/>
      <w:r w:rsidRPr="00655B6A">
        <w:rPr>
          <w:lang w:val="en-GB"/>
        </w:rPr>
        <w:t>Bacteriostatic</w:t>
      </w:r>
      <w:proofErr w:type="spellEnd"/>
      <w:r w:rsidRPr="00655B6A">
        <w:rPr>
          <w:lang w:val="en-GB"/>
        </w:rPr>
        <w:t xml:space="preserve"> effect is mediated by scavenging of iron ions, representing important  bacterial growth factor, from the mucosal surfaces, the bactericidal effect is mediated by the direct damage of the bacterial cellular wall and liberation of </w:t>
      </w:r>
      <w:proofErr w:type="spellStart"/>
      <w:r w:rsidRPr="00655B6A">
        <w:rPr>
          <w:lang w:val="en-GB"/>
        </w:rPr>
        <w:t>lipopolysaccharides</w:t>
      </w:r>
      <w:proofErr w:type="spellEnd"/>
      <w:r w:rsidRPr="00655B6A">
        <w:rPr>
          <w:lang w:val="en-GB"/>
        </w:rPr>
        <w:t>.</w:t>
      </w:r>
    </w:p>
    <w:p w:rsidR="002C5AFA" w:rsidRDefault="002C5AFA" w:rsidP="002C5AFA">
      <w:pPr>
        <w:autoSpaceDE w:val="0"/>
        <w:autoSpaceDN w:val="0"/>
        <w:adjustRightInd w:val="0"/>
        <w:jc w:val="both"/>
        <w:rPr>
          <w:i/>
        </w:rPr>
      </w:pPr>
    </w:p>
    <w:p w:rsidR="002C5AFA" w:rsidRPr="00655B6A" w:rsidRDefault="002C5AFA" w:rsidP="002C5AFA">
      <w:pPr>
        <w:autoSpaceDE w:val="0"/>
        <w:autoSpaceDN w:val="0"/>
        <w:adjustRightInd w:val="0"/>
        <w:jc w:val="both"/>
      </w:pPr>
      <w:r w:rsidRPr="00655B6A">
        <w:rPr>
          <w:lang w:val="en-GB"/>
        </w:rPr>
        <w:t xml:space="preserve">Other mechanism of action of </w:t>
      </w:r>
      <w:proofErr w:type="spellStart"/>
      <w:r w:rsidRPr="00655B6A">
        <w:rPr>
          <w:b/>
          <w:lang w:val="en-GB"/>
        </w:rPr>
        <w:t>Praventin</w:t>
      </w:r>
      <w:proofErr w:type="spellEnd"/>
      <w:r w:rsidRPr="00655B6A">
        <w:rPr>
          <w:b/>
          <w:lang w:val="en-GB"/>
        </w:rPr>
        <w:t>™</w:t>
      </w:r>
      <w:r w:rsidRPr="00655B6A">
        <w:rPr>
          <w:lang w:val="en-GB"/>
        </w:rPr>
        <w:t xml:space="preserve"> to fight acne is a direct interference with activity of the immune system and influence on immune response /modulation of production of interferon γ, interleukin </w:t>
      </w:r>
      <w:proofErr w:type="spellStart"/>
      <w:r w:rsidRPr="00655B6A">
        <w:rPr>
          <w:lang w:val="en-GB"/>
        </w:rPr>
        <w:t>Ib</w:t>
      </w:r>
      <w:proofErr w:type="spellEnd"/>
      <w:r w:rsidRPr="00655B6A">
        <w:rPr>
          <w:lang w:val="en-GB"/>
        </w:rPr>
        <w:t>, interleukin 6, tumour necrosis factor α (</w:t>
      </w:r>
      <w:proofErr w:type="spellStart"/>
      <w:r w:rsidRPr="00655B6A">
        <w:rPr>
          <w:lang w:val="en-GB"/>
        </w:rPr>
        <w:t>TNF</w:t>
      </w:r>
      <w:proofErr w:type="spellEnd"/>
      <w:r w:rsidRPr="00655B6A">
        <w:rPr>
          <w:lang w:val="en-GB"/>
        </w:rPr>
        <w:t>-α), interleukin 4, 5 and 10./</w:t>
      </w:r>
    </w:p>
    <w:p w:rsidR="002C5AFA" w:rsidRDefault="002C5AFA" w:rsidP="002C5AFA">
      <w:pPr>
        <w:autoSpaceDE w:val="0"/>
        <w:autoSpaceDN w:val="0"/>
        <w:adjustRightInd w:val="0"/>
        <w:jc w:val="both"/>
        <w:rPr>
          <w:i/>
        </w:rPr>
      </w:pPr>
    </w:p>
    <w:p w:rsidR="002C5AFA" w:rsidRPr="00655B6A" w:rsidRDefault="002C5AFA" w:rsidP="002C5AFA">
      <w:pPr>
        <w:autoSpaceDE w:val="0"/>
        <w:autoSpaceDN w:val="0"/>
        <w:adjustRightInd w:val="0"/>
        <w:jc w:val="both"/>
      </w:pPr>
      <w:r w:rsidRPr="00655B6A">
        <w:rPr>
          <w:lang w:val="en-GB"/>
        </w:rPr>
        <w:t xml:space="preserve">The promotion of </w:t>
      </w:r>
      <w:proofErr w:type="spellStart"/>
      <w:r w:rsidRPr="00655B6A">
        <w:rPr>
          <w:lang w:val="en-GB"/>
        </w:rPr>
        <w:t>antioxidative</w:t>
      </w:r>
      <w:proofErr w:type="spellEnd"/>
      <w:r w:rsidRPr="00655B6A">
        <w:rPr>
          <w:lang w:val="en-GB"/>
        </w:rPr>
        <w:t xml:space="preserve"> defence of the complexion /reduction of lipid </w:t>
      </w:r>
      <w:proofErr w:type="spellStart"/>
      <w:r w:rsidRPr="00655B6A">
        <w:rPr>
          <w:lang w:val="en-GB"/>
        </w:rPr>
        <w:t>peroxidation</w:t>
      </w:r>
      <w:proofErr w:type="spellEnd"/>
      <w:r w:rsidRPr="00655B6A">
        <w:rPr>
          <w:lang w:val="en-GB"/>
        </w:rPr>
        <w:t xml:space="preserve">/ and binding of A lipids from the </w:t>
      </w:r>
      <w:proofErr w:type="spellStart"/>
      <w:r w:rsidRPr="00655B6A">
        <w:rPr>
          <w:lang w:val="en-GB"/>
        </w:rPr>
        <w:t>lipopolysaccharides</w:t>
      </w:r>
      <w:proofErr w:type="spellEnd"/>
      <w:r w:rsidRPr="00655B6A">
        <w:rPr>
          <w:lang w:val="en-GB"/>
        </w:rPr>
        <w:t xml:space="preserve"> from the disintegrated bacteria is also indispensable. </w:t>
      </w:r>
    </w:p>
    <w:p w:rsidR="002C5AFA" w:rsidRDefault="002C5AFA" w:rsidP="00087B57">
      <w:pPr>
        <w:spacing w:line="360" w:lineRule="exact"/>
        <w:rPr>
          <w:sz w:val="16"/>
          <w:szCs w:val="16"/>
          <w:lang w:val="en-US"/>
        </w:rPr>
      </w:pPr>
    </w:p>
    <w:p w:rsidR="002C5AFA" w:rsidRDefault="002C5AFA" w:rsidP="002C5AFA">
      <w:pPr>
        <w:pStyle w:val="Nadpis1"/>
        <w:spacing w:line="276" w:lineRule="auto"/>
        <w:rPr>
          <w:rFonts w:eastAsia="Times New Roman"/>
        </w:rPr>
      </w:pPr>
      <w:r>
        <w:rPr>
          <w:rFonts w:eastAsia="Times New Roman"/>
          <w:lang w:val="en-GB"/>
        </w:rPr>
        <w:t xml:space="preserve">Results of surveillance of </w:t>
      </w:r>
      <w:proofErr w:type="spellStart"/>
      <w:r>
        <w:rPr>
          <w:rFonts w:eastAsia="Times New Roman"/>
          <w:lang w:val="en-GB"/>
        </w:rPr>
        <w:t>Ecnaclyn</w:t>
      </w:r>
      <w:proofErr w:type="spellEnd"/>
      <w:r>
        <w:rPr>
          <w:rFonts w:eastAsia="Times New Roman"/>
          <w:lang w:val="en-GB"/>
        </w:rPr>
        <w:t xml:space="preserve"> made by Walmark</w:t>
      </w:r>
    </w:p>
    <w:p w:rsidR="002C5AFA" w:rsidRDefault="002C5AFA" w:rsidP="002C5AFA">
      <w:pPr>
        <w:spacing w:line="276" w:lineRule="auto"/>
        <w:ind w:hanging="11"/>
        <w:rPr>
          <w:rFonts w:eastAsiaTheme="minorHAnsi"/>
          <w:lang w:val="en-GB"/>
        </w:rPr>
      </w:pPr>
      <w:r>
        <w:rPr>
          <w:lang w:val="en-GB"/>
        </w:rPr>
        <w:t xml:space="preserve">Patients with diagnosed acne over 10 years of age were included in the study. The patients used 1 tablet of </w:t>
      </w:r>
      <w:proofErr w:type="spellStart"/>
      <w:r>
        <w:rPr>
          <w:lang w:val="en-GB"/>
        </w:rPr>
        <w:t>Ecnaclyn</w:t>
      </w:r>
      <w:proofErr w:type="spellEnd"/>
      <w:r>
        <w:rPr>
          <w:lang w:val="en-GB"/>
        </w:rPr>
        <w:t xml:space="preserve"> daily for 8 weeks and underwent three examinations – when entering the study, three weeks later and after eight weeks of application. At each visit the number of </w:t>
      </w:r>
      <w:proofErr w:type="spellStart"/>
      <w:r>
        <w:rPr>
          <w:lang w:val="en-GB"/>
        </w:rPr>
        <w:t>comedones</w:t>
      </w:r>
      <w:proofErr w:type="spellEnd"/>
      <w:r>
        <w:rPr>
          <w:lang w:val="en-GB"/>
        </w:rPr>
        <w:t xml:space="preserve"> was evaluated (closed non-inflammatory white pimples or open black </w:t>
      </w:r>
      <w:proofErr w:type="spellStart"/>
      <w:r>
        <w:rPr>
          <w:lang w:val="en-GB"/>
        </w:rPr>
        <w:t>comedones</w:t>
      </w:r>
      <w:proofErr w:type="spellEnd"/>
      <w:r>
        <w:rPr>
          <w:lang w:val="en-GB"/>
        </w:rPr>
        <w:t xml:space="preserve">) and of </w:t>
      </w:r>
      <w:proofErr w:type="spellStart"/>
      <w:r>
        <w:rPr>
          <w:lang w:val="en-GB"/>
        </w:rPr>
        <w:t>papulopustules</w:t>
      </w:r>
      <w:proofErr w:type="spellEnd"/>
      <w:r>
        <w:rPr>
          <w:lang w:val="en-GB"/>
        </w:rPr>
        <w:t xml:space="preserve"> (inflammatory lesions – pimples). On closing the study, the patients evaluated their satisfaction with the product using a 1-5 degree scale (1 – very satisfied, 5 – unsatisfied) and also potential adverse reactions were recorded during the application. The study included 25 patients. </w:t>
      </w:r>
    </w:p>
    <w:p w:rsidR="002C5AFA" w:rsidRDefault="002C5AFA" w:rsidP="002C5AFA">
      <w:pPr>
        <w:spacing w:line="276" w:lineRule="auto"/>
        <w:ind w:hanging="11"/>
        <w:rPr>
          <w:lang w:val="en-GB"/>
        </w:rPr>
      </w:pPr>
      <w:r>
        <w:rPr>
          <w:lang w:val="en-GB"/>
        </w:rPr>
        <w:t xml:space="preserve">As early as 3 weeks later, the number of both </w:t>
      </w:r>
      <w:proofErr w:type="spellStart"/>
      <w:r>
        <w:rPr>
          <w:lang w:val="en-GB"/>
        </w:rPr>
        <w:t>comedones</w:t>
      </w:r>
      <w:proofErr w:type="spellEnd"/>
      <w:r>
        <w:rPr>
          <w:lang w:val="en-GB"/>
        </w:rPr>
        <w:t xml:space="preserve"> and </w:t>
      </w:r>
      <w:proofErr w:type="spellStart"/>
      <w:r>
        <w:rPr>
          <w:lang w:val="en-GB"/>
        </w:rPr>
        <w:t>papulopustules</w:t>
      </w:r>
      <w:proofErr w:type="spellEnd"/>
      <w:r>
        <w:rPr>
          <w:lang w:val="en-GB"/>
        </w:rPr>
        <w:t xml:space="preserve"> statistically significantly decreased  from the average number of 17.3 to 11.9 and from 21.6 to 9.3  respectively </w:t>
      </w:r>
      <w:r>
        <w:rPr>
          <w:lang w:val="en-GB"/>
        </w:rPr>
        <w:lastRenderedPageBreak/>
        <w:t xml:space="preserve">(p&lt;0.05) which after 8-week application further statistically significantly decreased to 5.4 and 5.2 respectively (p&lt;0.05). </w:t>
      </w:r>
    </w:p>
    <w:p w:rsidR="002C5AFA" w:rsidRDefault="002C5AFA" w:rsidP="002C5AFA">
      <w:pPr>
        <w:spacing w:line="276" w:lineRule="auto"/>
        <w:ind w:hanging="11"/>
        <w:rPr>
          <w:lang w:val="en-GB"/>
        </w:rPr>
      </w:pPr>
      <w:r>
        <w:rPr>
          <w:lang w:val="en-GB"/>
        </w:rPr>
        <w:t xml:space="preserve">Final subjective evaluation of the patients´ satisfaction with </w:t>
      </w:r>
      <w:proofErr w:type="spellStart"/>
      <w:r>
        <w:rPr>
          <w:lang w:val="en-GB"/>
        </w:rPr>
        <w:t>Ecnaclyn</w:t>
      </w:r>
      <w:proofErr w:type="spellEnd"/>
      <w:r>
        <w:rPr>
          <w:lang w:val="en-GB"/>
        </w:rPr>
        <w:t xml:space="preserve"> using a 1-5 degree scale (1 best, 5 worst):</w:t>
      </w:r>
    </w:p>
    <w:p w:rsidR="002C5AFA" w:rsidRDefault="002C5AFA" w:rsidP="002C5AFA">
      <w:pPr>
        <w:spacing w:line="276" w:lineRule="auto"/>
        <w:ind w:hanging="11"/>
        <w:rPr>
          <w:lang w:val="en-GB"/>
        </w:rPr>
      </w:pPr>
      <w:r>
        <w:rPr>
          <w:lang w:val="en-GB"/>
        </w:rPr>
        <w:t xml:space="preserve">degree 1: 80%, degree 2: 12% and degree 3: 8%. </w:t>
      </w:r>
    </w:p>
    <w:p w:rsidR="002C5AFA" w:rsidRDefault="002C5AFA" w:rsidP="002C5AFA">
      <w:pPr>
        <w:spacing w:line="276" w:lineRule="auto"/>
        <w:ind w:hanging="11"/>
      </w:pPr>
      <w:r>
        <w:rPr>
          <w:lang w:val="en-GB"/>
        </w:rPr>
        <w:t xml:space="preserve">During the product application, no study participants encountered any adverse reactions. </w:t>
      </w:r>
    </w:p>
    <w:p w:rsidR="002C5AFA" w:rsidRDefault="002C5AFA" w:rsidP="00087B57">
      <w:pPr>
        <w:spacing w:line="360" w:lineRule="exact"/>
        <w:rPr>
          <w:sz w:val="16"/>
          <w:szCs w:val="16"/>
          <w:lang w:val="en-US"/>
        </w:rPr>
      </w:pPr>
    </w:p>
    <w:p w:rsidR="002C5AFA" w:rsidRPr="00EF53FE" w:rsidRDefault="002C5AFA" w:rsidP="002C5AFA">
      <w:pPr>
        <w:pStyle w:val="Titulek"/>
      </w:pPr>
      <w:bookmarkStart w:id="0" w:name="_Ref239144570"/>
      <w:proofErr w:type="spellStart"/>
      <w:r w:rsidRPr="00EF53FE">
        <w:t>Gra</w:t>
      </w:r>
      <w:r>
        <w:t>ph</w:t>
      </w:r>
      <w:bookmarkEnd w:id="0"/>
      <w:r>
        <w:t>1</w:t>
      </w:r>
      <w:proofErr w:type="spellEnd"/>
      <w:r w:rsidRPr="00EF53FE">
        <w:t xml:space="preserve">: </w:t>
      </w:r>
      <w:proofErr w:type="spellStart"/>
      <w:r>
        <w:t>Average</w:t>
      </w:r>
      <w:proofErr w:type="spellEnd"/>
      <w:r>
        <w:t xml:space="preserve"> </w:t>
      </w:r>
      <w:proofErr w:type="spellStart"/>
      <w:r>
        <w:t>number</w:t>
      </w:r>
      <w:proofErr w:type="spellEnd"/>
      <w:r>
        <w:t xml:space="preserve"> of </w:t>
      </w:r>
      <w:proofErr w:type="spellStart"/>
      <w:r>
        <w:t>comedones</w:t>
      </w:r>
      <w:proofErr w:type="spellEnd"/>
      <w:r>
        <w:t xml:space="preserve"> and </w:t>
      </w:r>
      <w:proofErr w:type="spellStart"/>
      <w:r>
        <w:t>papulopustules</w:t>
      </w:r>
      <w:proofErr w:type="spellEnd"/>
      <w:r>
        <w:t xml:space="preserve"> by </w:t>
      </w:r>
      <w:proofErr w:type="spellStart"/>
      <w:r>
        <w:t>the</w:t>
      </w:r>
      <w:proofErr w:type="spellEnd"/>
      <w:r>
        <w:t xml:space="preserve"> </w:t>
      </w:r>
      <w:proofErr w:type="spellStart"/>
      <w:r>
        <w:t>individual</w:t>
      </w:r>
      <w:proofErr w:type="spellEnd"/>
      <w:r>
        <w:t xml:space="preserve"> </w:t>
      </w:r>
      <w:proofErr w:type="spellStart"/>
      <w:r>
        <w:t>visits</w:t>
      </w:r>
      <w:proofErr w:type="spellEnd"/>
      <w:r>
        <w:t xml:space="preserve"> </w:t>
      </w:r>
    </w:p>
    <w:p w:rsidR="002C5AFA" w:rsidRPr="00EF53FE" w:rsidRDefault="002C5AFA" w:rsidP="002C5AFA">
      <w:r>
        <w:rPr>
          <w:noProof/>
        </w:rPr>
        <w:drawing>
          <wp:inline distT="0" distB="0" distL="0" distR="0">
            <wp:extent cx="4572762" cy="2746629"/>
            <wp:effectExtent l="12192" t="6096" r="6096" b="0"/>
            <wp:docPr id="1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5AFA" w:rsidRPr="00EF53FE" w:rsidRDefault="002C5AFA" w:rsidP="002C5AFA">
      <w:pPr>
        <w:spacing w:line="280" w:lineRule="auto"/>
        <w:ind w:hanging="11"/>
      </w:pPr>
    </w:p>
    <w:p w:rsidR="002C5AFA" w:rsidRPr="00EF53FE" w:rsidRDefault="002C5AFA" w:rsidP="002C5AFA">
      <w:pPr>
        <w:rPr>
          <w:snapToGrid w:val="0"/>
          <w:w w:val="0"/>
          <w:u w:color="000000"/>
          <w:bdr w:val="none" w:sz="0" w:space="0" w:color="000000"/>
          <w:shd w:val="clear" w:color="000000" w:fill="000000"/>
        </w:rPr>
      </w:pPr>
    </w:p>
    <w:p w:rsidR="002C5AFA" w:rsidRPr="00EF53FE" w:rsidRDefault="002C5AFA" w:rsidP="002C5AFA">
      <w:pPr>
        <w:pStyle w:val="Titulek"/>
      </w:pPr>
      <w:bookmarkStart w:id="1" w:name="_Ref239154643"/>
      <w:proofErr w:type="spellStart"/>
      <w:r w:rsidRPr="00EF53FE">
        <w:t>Gra</w:t>
      </w:r>
      <w:bookmarkEnd w:id="1"/>
      <w:r>
        <w:t>ph</w:t>
      </w:r>
      <w:proofErr w:type="spellEnd"/>
      <w:r>
        <w:t xml:space="preserve"> 2:</w:t>
      </w:r>
      <w:r w:rsidRPr="00EF53FE">
        <w:t xml:space="preserve"> </w:t>
      </w:r>
      <w:r w:rsidRPr="0024629A">
        <w:rPr>
          <w:lang w:val="en-GB"/>
        </w:rPr>
        <w:t xml:space="preserve">Final subjective evaluation of the patients´ satisfaction with </w:t>
      </w:r>
      <w:proofErr w:type="spellStart"/>
      <w:r w:rsidR="00655B6A">
        <w:rPr>
          <w:lang w:val="en-GB"/>
        </w:rPr>
        <w:t>ECNACLYN</w:t>
      </w:r>
      <w:proofErr w:type="spellEnd"/>
      <w:r w:rsidRPr="0024629A">
        <w:rPr>
          <w:lang w:val="en-GB"/>
        </w:rPr>
        <w:t xml:space="preserve"> using a 1-5 degree scale</w:t>
      </w:r>
    </w:p>
    <w:p w:rsidR="002C5AFA" w:rsidRPr="00EF53FE" w:rsidRDefault="002C5AFA" w:rsidP="002C5AFA">
      <w:r>
        <w:rPr>
          <w:noProof/>
        </w:rPr>
        <w:drawing>
          <wp:inline distT="0" distB="0" distL="0" distR="0">
            <wp:extent cx="4572762" cy="2746629"/>
            <wp:effectExtent l="12192" t="6096" r="6096" b="0"/>
            <wp:docPr id="2"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5AFA" w:rsidRPr="00EF53FE" w:rsidRDefault="002C5AFA" w:rsidP="002C5AFA"/>
    <w:p w:rsidR="002C5AFA" w:rsidRPr="00EF53FE" w:rsidRDefault="002C5AFA" w:rsidP="002C5AFA"/>
    <w:p w:rsidR="002C5AFA" w:rsidRPr="00EF53FE" w:rsidRDefault="002C5AFA" w:rsidP="002C5AFA">
      <w:pPr>
        <w:pStyle w:val="Titulek"/>
      </w:pPr>
      <w:r>
        <w:t>Picture</w:t>
      </w:r>
      <w:r w:rsidRPr="00EF53FE">
        <w:t xml:space="preserve">: </w:t>
      </w:r>
      <w:proofErr w:type="spellStart"/>
      <w:r>
        <w:t>Examples</w:t>
      </w:r>
      <w:proofErr w:type="spellEnd"/>
      <w:r>
        <w:t xml:space="preserve"> of </w:t>
      </w:r>
      <w:proofErr w:type="spellStart"/>
      <w:r>
        <w:t>stutus</w:t>
      </w:r>
      <w:proofErr w:type="spellEnd"/>
      <w:r>
        <w:t xml:space="preserve"> </w:t>
      </w:r>
      <w:proofErr w:type="spellStart"/>
      <w:r>
        <w:t>before</w:t>
      </w:r>
      <w:proofErr w:type="spellEnd"/>
      <w:r>
        <w:t xml:space="preserve"> and </w:t>
      </w:r>
      <w:proofErr w:type="spellStart"/>
      <w:r>
        <w:t>after</w:t>
      </w:r>
      <w:proofErr w:type="spellEnd"/>
      <w:r>
        <w:t xml:space="preserve"> 8-</w:t>
      </w:r>
      <w:proofErr w:type="spellStart"/>
      <w:r>
        <w:t>week</w:t>
      </w:r>
      <w:proofErr w:type="spellEnd"/>
      <w:r>
        <w:t xml:space="preserve"> </w:t>
      </w:r>
      <w:proofErr w:type="spellStart"/>
      <w:r>
        <w:t>consumption</w:t>
      </w:r>
      <w:proofErr w:type="spellEnd"/>
      <w:r>
        <w:t xml:space="preserve"> of </w:t>
      </w:r>
      <w:proofErr w:type="spellStart"/>
      <w:r w:rsidR="00655B6A">
        <w:t>ECNACLYN</w:t>
      </w:r>
      <w:proofErr w:type="spellEnd"/>
    </w:p>
    <w:tbl>
      <w:tblPr>
        <w:tblW w:w="0" w:type="auto"/>
        <w:tblLook w:val="04A0"/>
      </w:tblPr>
      <w:tblGrid>
        <w:gridCol w:w="4776"/>
        <w:gridCol w:w="4776"/>
      </w:tblGrid>
      <w:tr w:rsidR="002C5AFA" w:rsidRPr="00EF53FE" w:rsidTr="00E7169E">
        <w:tc>
          <w:tcPr>
            <w:tcW w:w="4639" w:type="dxa"/>
          </w:tcPr>
          <w:p w:rsidR="002C5AFA" w:rsidRPr="00326227" w:rsidRDefault="002C5AFA" w:rsidP="002C5AFA">
            <w:pPr>
              <w:numPr>
                <w:ilvl w:val="0"/>
                <w:numId w:val="11"/>
              </w:numPr>
              <w:spacing w:after="200"/>
              <w:jc w:val="both"/>
              <w:rPr>
                <w:rFonts w:ascii="Cambria" w:hAnsi="Cambria"/>
                <w:sz w:val="22"/>
                <w:szCs w:val="22"/>
              </w:rPr>
            </w:pPr>
            <w:r>
              <w:rPr>
                <w:rFonts w:ascii="Cambria" w:hAnsi="Cambria"/>
                <w:noProof/>
                <w:sz w:val="22"/>
                <w:szCs w:val="22"/>
              </w:rPr>
              <w:t>Status before consumption</w:t>
            </w:r>
          </w:p>
        </w:tc>
        <w:tc>
          <w:tcPr>
            <w:tcW w:w="4649" w:type="dxa"/>
          </w:tcPr>
          <w:p w:rsidR="002C5AFA" w:rsidRPr="00326227" w:rsidRDefault="002C5AFA" w:rsidP="002C5AFA">
            <w:pPr>
              <w:numPr>
                <w:ilvl w:val="0"/>
                <w:numId w:val="11"/>
              </w:numPr>
              <w:spacing w:after="200"/>
              <w:jc w:val="both"/>
              <w:rPr>
                <w:rFonts w:ascii="Cambria" w:hAnsi="Cambria"/>
                <w:noProof/>
                <w:sz w:val="22"/>
                <w:szCs w:val="22"/>
              </w:rPr>
            </w:pPr>
            <w:r>
              <w:rPr>
                <w:rFonts w:ascii="Cambria" w:hAnsi="Cambria"/>
                <w:noProof/>
                <w:sz w:val="22"/>
                <w:szCs w:val="22"/>
              </w:rPr>
              <w:t>Status after consumption</w:t>
            </w:r>
          </w:p>
        </w:tc>
      </w:tr>
      <w:tr w:rsidR="002C5AFA" w:rsidRPr="00EF53FE" w:rsidTr="00E7169E">
        <w:trPr>
          <w:trHeight w:val="3181"/>
        </w:trPr>
        <w:tc>
          <w:tcPr>
            <w:tcW w:w="4639" w:type="dxa"/>
          </w:tcPr>
          <w:p w:rsidR="002C5AFA" w:rsidRPr="00326227" w:rsidRDefault="002C5AFA" w:rsidP="00E7169E">
            <w:pPr>
              <w:spacing w:after="200"/>
              <w:jc w:val="both"/>
              <w:rPr>
                <w:rFonts w:ascii="Cambria" w:hAnsi="Cambria"/>
                <w:sz w:val="22"/>
                <w:szCs w:val="22"/>
              </w:rPr>
            </w:pPr>
            <w:r>
              <w:rPr>
                <w:rFonts w:ascii="Cambria" w:hAnsi="Cambria"/>
                <w:noProof/>
                <w:sz w:val="22"/>
                <w:szCs w:val="22"/>
              </w:rPr>
              <w:drawing>
                <wp:inline distT="0" distB="0" distL="0" distR="0">
                  <wp:extent cx="2857500" cy="1924050"/>
                  <wp:effectExtent l="19050" t="0" r="0" b="0"/>
                  <wp:docPr id="3" name="obrázek 7" descr="C:\Users\heinrich\Documents\Acneon\Ligocká Michaela_92_prava tvar pred lecbou 4.2.200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heinrich\Documents\Acneon\Ligocká Michaela_92_prava tvar pred lecbou 4.2.2009 (2).JPG"/>
                          <pic:cNvPicPr>
                            <a:picLocks noChangeAspect="1" noChangeArrowheads="1"/>
                          </pic:cNvPicPr>
                        </pic:nvPicPr>
                        <pic:blipFill>
                          <a:blip r:embed="rId9"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tc>
        <w:tc>
          <w:tcPr>
            <w:tcW w:w="4649" w:type="dxa"/>
          </w:tcPr>
          <w:p w:rsidR="002C5AFA" w:rsidRPr="00326227" w:rsidRDefault="002C5AFA" w:rsidP="00E7169E">
            <w:pPr>
              <w:spacing w:after="200"/>
              <w:jc w:val="both"/>
              <w:rPr>
                <w:rFonts w:ascii="Cambria" w:hAnsi="Cambria"/>
                <w:sz w:val="22"/>
                <w:szCs w:val="22"/>
              </w:rPr>
            </w:pPr>
            <w:r>
              <w:rPr>
                <w:rFonts w:ascii="Cambria" w:hAnsi="Cambria"/>
                <w:noProof/>
                <w:sz w:val="22"/>
                <w:szCs w:val="22"/>
              </w:rPr>
              <w:drawing>
                <wp:inline distT="0" distB="0" distL="0" distR="0">
                  <wp:extent cx="2867025" cy="1924050"/>
                  <wp:effectExtent l="19050" t="0" r="9525" b="0"/>
                  <wp:docPr id="4" name="obrázek 5" descr="C:\Users\heinrich\Documents\Acneon\Lipodská Michala_92-2.4.2009-ukonceni acn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heinrich\Documents\Acneon\Lipodská Michala_92-2.4.2009-ukonceni acneon.JPG"/>
                          <pic:cNvPicPr>
                            <a:picLocks noChangeAspect="1" noChangeArrowheads="1"/>
                          </pic:cNvPicPr>
                        </pic:nvPicPr>
                        <pic:blipFill>
                          <a:blip r:embed="rId10" cstate="print"/>
                          <a:srcRect/>
                          <a:stretch>
                            <a:fillRect/>
                          </a:stretch>
                        </pic:blipFill>
                        <pic:spPr bwMode="auto">
                          <a:xfrm>
                            <a:off x="0" y="0"/>
                            <a:ext cx="2867025" cy="1924050"/>
                          </a:xfrm>
                          <a:prstGeom prst="rect">
                            <a:avLst/>
                          </a:prstGeom>
                          <a:noFill/>
                          <a:ln w="9525">
                            <a:noFill/>
                            <a:miter lim="800000"/>
                            <a:headEnd/>
                            <a:tailEnd/>
                          </a:ln>
                        </pic:spPr>
                      </pic:pic>
                    </a:graphicData>
                  </a:graphic>
                </wp:inline>
              </w:drawing>
            </w:r>
          </w:p>
        </w:tc>
      </w:tr>
      <w:tr w:rsidR="002C5AFA" w:rsidRPr="00EF53FE" w:rsidTr="00E7169E">
        <w:trPr>
          <w:trHeight w:val="3396"/>
        </w:trPr>
        <w:tc>
          <w:tcPr>
            <w:tcW w:w="4639" w:type="dxa"/>
          </w:tcPr>
          <w:p w:rsidR="002C5AFA" w:rsidRPr="00326227" w:rsidRDefault="002C5AFA" w:rsidP="00E7169E">
            <w:pPr>
              <w:spacing w:after="200"/>
              <w:jc w:val="both"/>
              <w:rPr>
                <w:rFonts w:ascii="Cambria" w:hAnsi="Cambria"/>
                <w:sz w:val="22"/>
                <w:szCs w:val="22"/>
              </w:rPr>
            </w:pPr>
            <w:r>
              <w:rPr>
                <w:rFonts w:ascii="Cambria" w:hAnsi="Cambria"/>
                <w:noProof/>
                <w:sz w:val="22"/>
                <w:szCs w:val="22"/>
              </w:rPr>
              <w:drawing>
                <wp:inline distT="0" distB="0" distL="0" distR="0">
                  <wp:extent cx="2857500" cy="2057400"/>
                  <wp:effectExtent l="19050" t="0" r="0" b="0"/>
                  <wp:docPr id="5" name="obrázek 8" descr="C:\Users\heinrich\Documents\Acneon\Semanová Martina_83_16.2.09-pred acne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C:\Users\heinrich\Documents\Acneon\Semanová Martina_83_16.2.09-pred acneon (1).JPG"/>
                          <pic:cNvPicPr>
                            <a:picLocks noChangeAspect="1" noChangeArrowheads="1"/>
                          </pic:cNvPicPr>
                        </pic:nvPicPr>
                        <pic:blipFill>
                          <a:blip r:embed="rId11" cstate="print"/>
                          <a:srcRect/>
                          <a:stretch>
                            <a:fillRect/>
                          </a:stretch>
                        </pic:blipFill>
                        <pic:spPr bwMode="auto">
                          <a:xfrm>
                            <a:off x="0" y="0"/>
                            <a:ext cx="2857500" cy="2057400"/>
                          </a:xfrm>
                          <a:prstGeom prst="rect">
                            <a:avLst/>
                          </a:prstGeom>
                          <a:noFill/>
                          <a:ln w="9525">
                            <a:noFill/>
                            <a:miter lim="800000"/>
                            <a:headEnd/>
                            <a:tailEnd/>
                          </a:ln>
                        </pic:spPr>
                      </pic:pic>
                    </a:graphicData>
                  </a:graphic>
                </wp:inline>
              </w:drawing>
            </w:r>
          </w:p>
        </w:tc>
        <w:tc>
          <w:tcPr>
            <w:tcW w:w="4649" w:type="dxa"/>
          </w:tcPr>
          <w:p w:rsidR="002C5AFA" w:rsidRPr="00326227" w:rsidRDefault="002C5AFA" w:rsidP="00E7169E">
            <w:pPr>
              <w:spacing w:after="200"/>
              <w:jc w:val="both"/>
              <w:rPr>
                <w:rFonts w:ascii="Cambria" w:hAnsi="Cambria"/>
                <w:sz w:val="22"/>
                <w:szCs w:val="22"/>
              </w:rPr>
            </w:pPr>
            <w:r>
              <w:rPr>
                <w:rFonts w:ascii="Cambria" w:hAnsi="Cambria"/>
                <w:noProof/>
                <w:sz w:val="22"/>
                <w:szCs w:val="22"/>
              </w:rPr>
              <w:drawing>
                <wp:inline distT="0" distB="0" distL="0" distR="0">
                  <wp:extent cx="2828925" cy="2066925"/>
                  <wp:effectExtent l="19050" t="0" r="9525" b="0"/>
                  <wp:docPr id="6" name="obrázek 9" descr="C:\Users\heinrich\Documents\Acneon\Semanová Marta_83_15.4.2009-ukonceni acn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Users\heinrich\Documents\Acneon\Semanová Marta_83_15.4.2009-ukonceni acneon.JPG"/>
                          <pic:cNvPicPr>
                            <a:picLocks noChangeAspect="1" noChangeArrowheads="1"/>
                          </pic:cNvPicPr>
                        </pic:nvPicPr>
                        <pic:blipFill>
                          <a:blip r:embed="rId12" cstate="print"/>
                          <a:srcRect/>
                          <a:stretch>
                            <a:fillRect/>
                          </a:stretch>
                        </pic:blipFill>
                        <pic:spPr bwMode="auto">
                          <a:xfrm>
                            <a:off x="0" y="0"/>
                            <a:ext cx="2828925" cy="2066925"/>
                          </a:xfrm>
                          <a:prstGeom prst="rect">
                            <a:avLst/>
                          </a:prstGeom>
                          <a:noFill/>
                          <a:ln w="9525">
                            <a:noFill/>
                            <a:miter lim="800000"/>
                            <a:headEnd/>
                            <a:tailEnd/>
                          </a:ln>
                        </pic:spPr>
                      </pic:pic>
                    </a:graphicData>
                  </a:graphic>
                </wp:inline>
              </w:drawing>
            </w:r>
          </w:p>
        </w:tc>
      </w:tr>
      <w:tr w:rsidR="002C5AFA" w:rsidRPr="00EF53FE" w:rsidTr="00E7169E">
        <w:trPr>
          <w:trHeight w:val="3695"/>
        </w:trPr>
        <w:tc>
          <w:tcPr>
            <w:tcW w:w="4639" w:type="dxa"/>
          </w:tcPr>
          <w:p w:rsidR="002C5AFA" w:rsidRPr="00326227" w:rsidRDefault="002C5AFA" w:rsidP="00E7169E">
            <w:pPr>
              <w:spacing w:after="200"/>
              <w:jc w:val="both"/>
              <w:rPr>
                <w:rFonts w:ascii="Cambria" w:hAnsi="Cambria"/>
                <w:sz w:val="22"/>
                <w:szCs w:val="22"/>
              </w:rPr>
            </w:pPr>
            <w:r>
              <w:rPr>
                <w:rFonts w:ascii="Cambria" w:hAnsi="Cambria"/>
                <w:noProof/>
                <w:sz w:val="22"/>
                <w:szCs w:val="22"/>
              </w:rPr>
              <w:drawing>
                <wp:inline distT="0" distB="0" distL="0" distR="0">
                  <wp:extent cx="2857500" cy="2257425"/>
                  <wp:effectExtent l="19050" t="0" r="0" b="0"/>
                  <wp:docPr id="7" name="obrázek 10" descr="C:\Users\heinrich\Documents\Acneon\Smrž Tomáš_92-24.2.09-pred acn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C:\Users\heinrich\Documents\Acneon\Smrž Tomáš_92-24.2.09-pred acneon.JPG"/>
                          <pic:cNvPicPr>
                            <a:picLocks noChangeAspect="1" noChangeArrowheads="1"/>
                          </pic:cNvPicPr>
                        </pic:nvPicPr>
                        <pic:blipFill>
                          <a:blip r:embed="rId13" cstate="print"/>
                          <a:srcRect/>
                          <a:stretch>
                            <a:fillRect/>
                          </a:stretch>
                        </pic:blipFill>
                        <pic:spPr bwMode="auto">
                          <a:xfrm>
                            <a:off x="0" y="0"/>
                            <a:ext cx="2857500" cy="2257425"/>
                          </a:xfrm>
                          <a:prstGeom prst="rect">
                            <a:avLst/>
                          </a:prstGeom>
                          <a:noFill/>
                          <a:ln w="9525">
                            <a:noFill/>
                            <a:miter lim="800000"/>
                            <a:headEnd/>
                            <a:tailEnd/>
                          </a:ln>
                        </pic:spPr>
                      </pic:pic>
                    </a:graphicData>
                  </a:graphic>
                </wp:inline>
              </w:drawing>
            </w:r>
          </w:p>
        </w:tc>
        <w:tc>
          <w:tcPr>
            <w:tcW w:w="4649" w:type="dxa"/>
          </w:tcPr>
          <w:p w:rsidR="002C5AFA" w:rsidRPr="00326227" w:rsidRDefault="002C5AFA" w:rsidP="00E7169E">
            <w:pPr>
              <w:spacing w:after="200"/>
              <w:jc w:val="both"/>
              <w:rPr>
                <w:rFonts w:ascii="Cambria" w:hAnsi="Cambria"/>
                <w:sz w:val="22"/>
                <w:szCs w:val="22"/>
              </w:rPr>
            </w:pPr>
            <w:r>
              <w:rPr>
                <w:rFonts w:ascii="Cambria" w:hAnsi="Cambria"/>
                <w:noProof/>
                <w:sz w:val="22"/>
                <w:szCs w:val="22"/>
              </w:rPr>
              <w:drawing>
                <wp:inline distT="0" distB="0" distL="0" distR="0">
                  <wp:extent cx="2828925" cy="2247900"/>
                  <wp:effectExtent l="19050" t="0" r="9525" b="0"/>
                  <wp:docPr id="8" name="obrázek 12" descr="C:\Users\heinrich\Documents\Acneon\Smrž Tomáš_92-21.4.2009-ukončení acne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heinrich\Documents\Acneon\Smrž Tomáš_92-21.4.2009-ukončení acneon (2).JPG"/>
                          <pic:cNvPicPr>
                            <a:picLocks noChangeAspect="1" noChangeArrowheads="1"/>
                          </pic:cNvPicPr>
                        </pic:nvPicPr>
                        <pic:blipFill>
                          <a:blip r:embed="rId14" cstate="print"/>
                          <a:srcRect/>
                          <a:stretch>
                            <a:fillRect/>
                          </a:stretch>
                        </pic:blipFill>
                        <pic:spPr bwMode="auto">
                          <a:xfrm>
                            <a:off x="0" y="0"/>
                            <a:ext cx="2828925" cy="2247900"/>
                          </a:xfrm>
                          <a:prstGeom prst="rect">
                            <a:avLst/>
                          </a:prstGeom>
                          <a:noFill/>
                          <a:ln w="9525">
                            <a:noFill/>
                            <a:miter lim="800000"/>
                            <a:headEnd/>
                            <a:tailEnd/>
                          </a:ln>
                        </pic:spPr>
                      </pic:pic>
                    </a:graphicData>
                  </a:graphic>
                </wp:inline>
              </w:drawing>
            </w:r>
          </w:p>
        </w:tc>
      </w:tr>
      <w:tr w:rsidR="002C5AFA" w:rsidRPr="00EF53FE" w:rsidTr="00E7169E">
        <w:trPr>
          <w:trHeight w:val="3758"/>
        </w:trPr>
        <w:tc>
          <w:tcPr>
            <w:tcW w:w="4639" w:type="dxa"/>
          </w:tcPr>
          <w:p w:rsidR="002C5AFA" w:rsidRPr="00326227" w:rsidRDefault="002C5AFA" w:rsidP="00E7169E">
            <w:pPr>
              <w:spacing w:after="200"/>
              <w:jc w:val="both"/>
              <w:rPr>
                <w:rFonts w:ascii="Cambria" w:hAnsi="Cambria"/>
                <w:noProof/>
                <w:sz w:val="22"/>
                <w:szCs w:val="22"/>
              </w:rPr>
            </w:pPr>
            <w:r>
              <w:rPr>
                <w:rFonts w:ascii="Cambria" w:hAnsi="Cambria"/>
                <w:noProof/>
                <w:sz w:val="22"/>
                <w:szCs w:val="22"/>
              </w:rPr>
              <w:lastRenderedPageBreak/>
              <w:drawing>
                <wp:inline distT="0" distB="0" distL="0" distR="0">
                  <wp:extent cx="2857500" cy="2343150"/>
                  <wp:effectExtent l="19050" t="0" r="0" b="0"/>
                  <wp:docPr id="9" name="obrázek 3" descr="C:\Users\heinrich\Documents\Acneon\Heřman Pavel_90-20.3.2009-pred acneo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heinrich\Documents\Acneon\Heřman Pavel_90-20.3.2009-pred acneonem.JPG"/>
                          <pic:cNvPicPr>
                            <a:picLocks noChangeAspect="1" noChangeArrowheads="1"/>
                          </pic:cNvPicPr>
                        </pic:nvPicPr>
                        <pic:blipFill>
                          <a:blip r:embed="rId15" cstate="print"/>
                          <a:srcRect/>
                          <a:stretch>
                            <a:fillRect/>
                          </a:stretch>
                        </pic:blipFill>
                        <pic:spPr bwMode="auto">
                          <a:xfrm>
                            <a:off x="0" y="0"/>
                            <a:ext cx="2857500" cy="2343150"/>
                          </a:xfrm>
                          <a:prstGeom prst="rect">
                            <a:avLst/>
                          </a:prstGeom>
                          <a:noFill/>
                          <a:ln w="9525">
                            <a:noFill/>
                            <a:miter lim="800000"/>
                            <a:headEnd/>
                            <a:tailEnd/>
                          </a:ln>
                        </pic:spPr>
                      </pic:pic>
                    </a:graphicData>
                  </a:graphic>
                </wp:inline>
              </w:drawing>
            </w:r>
          </w:p>
        </w:tc>
        <w:tc>
          <w:tcPr>
            <w:tcW w:w="4649" w:type="dxa"/>
          </w:tcPr>
          <w:p w:rsidR="002C5AFA" w:rsidRPr="00326227" w:rsidRDefault="002C5AFA" w:rsidP="00E7169E">
            <w:pPr>
              <w:spacing w:after="200"/>
              <w:jc w:val="both"/>
              <w:rPr>
                <w:rFonts w:ascii="Cambria" w:hAnsi="Cambria"/>
                <w:noProof/>
                <w:sz w:val="22"/>
                <w:szCs w:val="22"/>
              </w:rPr>
            </w:pPr>
            <w:r>
              <w:rPr>
                <w:rFonts w:ascii="Cambria" w:hAnsi="Cambria"/>
                <w:noProof/>
                <w:sz w:val="22"/>
                <w:szCs w:val="22"/>
              </w:rPr>
              <w:drawing>
                <wp:inline distT="0" distB="0" distL="0" distR="0">
                  <wp:extent cx="2828925" cy="2343150"/>
                  <wp:effectExtent l="19050" t="0" r="9525" b="0"/>
                  <wp:docPr id="10" name="obrázek 4" descr="C:\Users\heinrich\Documents\Acneon\Heřman Pavel_90-19.5.2009-ukončení acne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heinrich\Documents\Acneon\Heřman Pavel_90-19.5.2009-ukončení acneon (1).JPG"/>
                          <pic:cNvPicPr>
                            <a:picLocks noChangeAspect="1" noChangeArrowheads="1"/>
                          </pic:cNvPicPr>
                        </pic:nvPicPr>
                        <pic:blipFill>
                          <a:blip r:embed="rId16" cstate="print"/>
                          <a:srcRect/>
                          <a:stretch>
                            <a:fillRect/>
                          </a:stretch>
                        </pic:blipFill>
                        <pic:spPr bwMode="auto">
                          <a:xfrm>
                            <a:off x="0" y="0"/>
                            <a:ext cx="2828925" cy="2343150"/>
                          </a:xfrm>
                          <a:prstGeom prst="rect">
                            <a:avLst/>
                          </a:prstGeom>
                          <a:noFill/>
                          <a:ln w="9525">
                            <a:noFill/>
                            <a:miter lim="800000"/>
                            <a:headEnd/>
                            <a:tailEnd/>
                          </a:ln>
                        </pic:spPr>
                      </pic:pic>
                    </a:graphicData>
                  </a:graphic>
                </wp:inline>
              </w:drawing>
            </w:r>
          </w:p>
        </w:tc>
      </w:tr>
      <w:tr w:rsidR="002C5AFA" w:rsidRPr="00EF53FE" w:rsidTr="00E7169E">
        <w:trPr>
          <w:trHeight w:val="3396"/>
        </w:trPr>
        <w:tc>
          <w:tcPr>
            <w:tcW w:w="4639" w:type="dxa"/>
          </w:tcPr>
          <w:p w:rsidR="002C5AFA" w:rsidRPr="00326227" w:rsidRDefault="002C5AFA" w:rsidP="00E7169E">
            <w:pPr>
              <w:spacing w:after="200"/>
              <w:jc w:val="both"/>
              <w:rPr>
                <w:rFonts w:ascii="Cambria" w:hAnsi="Cambria"/>
                <w:noProof/>
                <w:sz w:val="22"/>
                <w:szCs w:val="22"/>
              </w:rPr>
            </w:pPr>
            <w:r>
              <w:rPr>
                <w:rFonts w:ascii="Cambria" w:hAnsi="Cambria"/>
                <w:noProof/>
                <w:sz w:val="22"/>
                <w:szCs w:val="22"/>
              </w:rPr>
              <w:drawing>
                <wp:inline distT="0" distB="0" distL="0" distR="0">
                  <wp:extent cx="2876550" cy="2238375"/>
                  <wp:effectExtent l="19050" t="0" r="0" b="0"/>
                  <wp:docPr id="11" name="obrázek 5" descr="C:\Users\heinrich\Documents\Acneon\Pavlíček Ondřej_88-11.3.2009-pred acneone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heinrich\Documents\Acneon\Pavlíček Ondřej_88-11.3.2009-pred acneonem (1).JPG"/>
                          <pic:cNvPicPr>
                            <a:picLocks noChangeAspect="1" noChangeArrowheads="1"/>
                          </pic:cNvPicPr>
                        </pic:nvPicPr>
                        <pic:blipFill>
                          <a:blip r:embed="rId17" cstate="print"/>
                          <a:srcRect/>
                          <a:stretch>
                            <a:fillRect/>
                          </a:stretch>
                        </pic:blipFill>
                        <pic:spPr bwMode="auto">
                          <a:xfrm>
                            <a:off x="0" y="0"/>
                            <a:ext cx="2876550" cy="2238375"/>
                          </a:xfrm>
                          <a:prstGeom prst="rect">
                            <a:avLst/>
                          </a:prstGeom>
                          <a:noFill/>
                          <a:ln w="9525">
                            <a:noFill/>
                            <a:miter lim="800000"/>
                            <a:headEnd/>
                            <a:tailEnd/>
                          </a:ln>
                        </pic:spPr>
                      </pic:pic>
                    </a:graphicData>
                  </a:graphic>
                </wp:inline>
              </w:drawing>
            </w:r>
          </w:p>
        </w:tc>
        <w:tc>
          <w:tcPr>
            <w:tcW w:w="4649" w:type="dxa"/>
          </w:tcPr>
          <w:p w:rsidR="002C5AFA" w:rsidRPr="00326227" w:rsidRDefault="002C5AFA" w:rsidP="00E7169E">
            <w:pPr>
              <w:spacing w:after="200"/>
              <w:jc w:val="both"/>
              <w:rPr>
                <w:rFonts w:ascii="Cambria" w:hAnsi="Cambria"/>
                <w:noProof/>
                <w:sz w:val="22"/>
                <w:szCs w:val="22"/>
              </w:rPr>
            </w:pPr>
            <w:r>
              <w:rPr>
                <w:rFonts w:ascii="Cambria" w:hAnsi="Cambria"/>
                <w:noProof/>
                <w:sz w:val="22"/>
                <w:szCs w:val="22"/>
              </w:rPr>
              <w:drawing>
                <wp:inline distT="0" distB="0" distL="0" distR="0">
                  <wp:extent cx="2828925" cy="2238375"/>
                  <wp:effectExtent l="19050" t="0" r="9525" b="0"/>
                  <wp:docPr id="12" name="obrázek 6" descr="C:\Users\heinrich\Documents\Acneon\Pavlíček Ondřej_88-6.5.2009-ukončení acneo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heinrich\Documents\Acneon\Pavlíček Ondřej_88-6.5.2009-ukončení acneon (3).JPG"/>
                          <pic:cNvPicPr>
                            <a:picLocks noChangeAspect="1" noChangeArrowheads="1"/>
                          </pic:cNvPicPr>
                        </pic:nvPicPr>
                        <pic:blipFill>
                          <a:blip r:embed="rId18" cstate="print"/>
                          <a:srcRect/>
                          <a:stretch>
                            <a:fillRect/>
                          </a:stretch>
                        </pic:blipFill>
                        <pic:spPr bwMode="auto">
                          <a:xfrm>
                            <a:off x="0" y="0"/>
                            <a:ext cx="2828925" cy="2238375"/>
                          </a:xfrm>
                          <a:prstGeom prst="rect">
                            <a:avLst/>
                          </a:prstGeom>
                          <a:noFill/>
                          <a:ln w="9525">
                            <a:noFill/>
                            <a:miter lim="800000"/>
                            <a:headEnd/>
                            <a:tailEnd/>
                          </a:ln>
                        </pic:spPr>
                      </pic:pic>
                    </a:graphicData>
                  </a:graphic>
                </wp:inline>
              </w:drawing>
            </w:r>
          </w:p>
        </w:tc>
      </w:tr>
    </w:tbl>
    <w:p w:rsidR="002C5AFA" w:rsidRDefault="002C5AFA" w:rsidP="002C5AFA">
      <w:pPr>
        <w:jc w:val="both"/>
        <w:rPr>
          <w:b/>
        </w:rPr>
      </w:pPr>
    </w:p>
    <w:p w:rsidR="002C5AFA" w:rsidRDefault="002C5AFA" w:rsidP="002C5AFA">
      <w:pPr>
        <w:pStyle w:val="Nadpis2"/>
        <w:spacing w:line="276" w:lineRule="auto"/>
        <w:ind w:left="0" w:firstLine="0"/>
        <w:rPr>
          <w:rFonts w:eastAsia="Times New Roman"/>
        </w:rPr>
      </w:pPr>
      <w:r>
        <w:rPr>
          <w:rFonts w:eastAsia="Times New Roman"/>
          <w:lang w:val="en-GB"/>
        </w:rPr>
        <w:t>Conclusion</w:t>
      </w:r>
    </w:p>
    <w:p w:rsidR="00655B6A" w:rsidRDefault="002C5AFA" w:rsidP="00655B6A">
      <w:pPr>
        <w:spacing w:line="276" w:lineRule="auto"/>
        <w:ind w:hanging="11"/>
        <w:rPr>
          <w:lang w:val="en-GB"/>
        </w:rPr>
      </w:pPr>
      <w:r>
        <w:rPr>
          <w:lang w:val="en-GB"/>
        </w:rPr>
        <w:t xml:space="preserve">During </w:t>
      </w:r>
      <w:proofErr w:type="spellStart"/>
      <w:r w:rsidR="00655B6A">
        <w:rPr>
          <w:lang w:val="en-GB"/>
        </w:rPr>
        <w:t>Ecnaclyn</w:t>
      </w:r>
      <w:proofErr w:type="spellEnd"/>
      <w:r>
        <w:rPr>
          <w:lang w:val="en-GB"/>
        </w:rPr>
        <w:t xml:space="preserve"> application, the number of </w:t>
      </w:r>
      <w:proofErr w:type="spellStart"/>
      <w:r>
        <w:rPr>
          <w:lang w:val="en-GB"/>
        </w:rPr>
        <w:t>comedones</w:t>
      </w:r>
      <w:proofErr w:type="spellEnd"/>
      <w:r>
        <w:rPr>
          <w:lang w:val="en-GB"/>
        </w:rPr>
        <w:t xml:space="preserve"> and </w:t>
      </w:r>
      <w:proofErr w:type="spellStart"/>
      <w:r>
        <w:rPr>
          <w:lang w:val="en-GB"/>
        </w:rPr>
        <w:t>papulopustules</w:t>
      </w:r>
      <w:proofErr w:type="spellEnd"/>
      <w:r>
        <w:rPr>
          <w:lang w:val="en-GB"/>
        </w:rPr>
        <w:t xml:space="preserve"> in the acne patients statistically significantly decreased as early as after 3 weeks and after 8-week use it further statistically significantly dropped. According to their evaluations, 80% of the patients were very satisfied with the product.</w:t>
      </w:r>
    </w:p>
    <w:p w:rsidR="00655B6A" w:rsidRDefault="00655B6A" w:rsidP="00655B6A">
      <w:pPr>
        <w:spacing w:line="276" w:lineRule="auto"/>
        <w:ind w:hanging="11"/>
        <w:rPr>
          <w:lang w:val="en-GB"/>
        </w:rPr>
      </w:pPr>
    </w:p>
    <w:p w:rsidR="00C54883" w:rsidRDefault="00655B6A" w:rsidP="00655B6A">
      <w:pPr>
        <w:spacing w:line="276" w:lineRule="auto"/>
        <w:ind w:hanging="11"/>
      </w:pPr>
      <w:proofErr w:type="spellStart"/>
      <w:r>
        <w:t>Ecnaclyn</w:t>
      </w:r>
      <w:proofErr w:type="spellEnd"/>
      <w:r>
        <w:t xml:space="preserve"> has </w:t>
      </w:r>
      <w:proofErr w:type="spellStart"/>
      <w:r>
        <w:t>been</w:t>
      </w:r>
      <w:proofErr w:type="spellEnd"/>
      <w:r>
        <w:t xml:space="preserve"> </w:t>
      </w:r>
      <w:proofErr w:type="spellStart"/>
      <w:r>
        <w:t>checked</w:t>
      </w:r>
      <w:proofErr w:type="spellEnd"/>
      <w:r>
        <w:t xml:space="preserve"> by </w:t>
      </w:r>
      <w:proofErr w:type="spellStart"/>
      <w:r>
        <w:t>the</w:t>
      </w:r>
      <w:proofErr w:type="spellEnd"/>
      <w:r>
        <w:t xml:space="preserve"> </w:t>
      </w:r>
      <w:proofErr w:type="spellStart"/>
      <w:r>
        <w:t>Swedish</w:t>
      </w:r>
      <w:proofErr w:type="spellEnd"/>
      <w:r>
        <w:t xml:space="preserve"> </w:t>
      </w:r>
      <w:proofErr w:type="spellStart"/>
      <w:r>
        <w:t>Medical</w:t>
      </w:r>
      <w:proofErr w:type="spellEnd"/>
      <w:r>
        <w:t xml:space="preserve"> </w:t>
      </w:r>
      <w:proofErr w:type="spellStart"/>
      <w:r>
        <w:t>Agency</w:t>
      </w:r>
      <w:proofErr w:type="spellEnd"/>
      <w:r>
        <w:t xml:space="preserve">. </w:t>
      </w:r>
    </w:p>
    <w:p w:rsidR="002C5AFA" w:rsidRDefault="00655B6A" w:rsidP="00655B6A">
      <w:pPr>
        <w:spacing w:line="276" w:lineRule="auto"/>
        <w:ind w:hanging="11"/>
      </w:pPr>
      <w:r>
        <w:t xml:space="preserve">More </w:t>
      </w:r>
      <w:proofErr w:type="spellStart"/>
      <w:r>
        <w:t>informations</w:t>
      </w:r>
      <w:proofErr w:type="spellEnd"/>
      <w:r>
        <w:t xml:space="preserve"> in </w:t>
      </w:r>
      <w:proofErr w:type="spellStart"/>
      <w:r>
        <w:t>Swedish</w:t>
      </w:r>
      <w:proofErr w:type="spellEnd"/>
      <w:r>
        <w:t xml:space="preserve"> are </w:t>
      </w:r>
      <w:proofErr w:type="spellStart"/>
      <w:r>
        <w:t>available</w:t>
      </w:r>
      <w:proofErr w:type="spellEnd"/>
      <w:r>
        <w:t xml:space="preserve"> </w:t>
      </w:r>
      <w:proofErr w:type="spellStart"/>
      <w:r>
        <w:t>at</w:t>
      </w:r>
      <w:proofErr w:type="spellEnd"/>
      <w:r>
        <w:t xml:space="preserve"> </w:t>
      </w:r>
      <w:hyperlink r:id="rId19" w:history="1">
        <w:r w:rsidR="002C5AFA">
          <w:rPr>
            <w:rStyle w:val="Hypertextovodkaz"/>
          </w:rPr>
          <w:t>www.</w:t>
        </w:r>
        <w:proofErr w:type="spellStart"/>
        <w:r w:rsidR="002C5AFA">
          <w:rPr>
            <w:rStyle w:val="Hypertextovodkaz"/>
          </w:rPr>
          <w:t>ecnaclyn.se</w:t>
        </w:r>
        <w:proofErr w:type="spellEnd"/>
      </w:hyperlink>
      <w:r>
        <w:t>.</w:t>
      </w:r>
    </w:p>
    <w:p w:rsidR="002C5AFA" w:rsidRDefault="002C5AFA" w:rsidP="00087B57">
      <w:pPr>
        <w:spacing w:line="360" w:lineRule="exact"/>
      </w:pPr>
    </w:p>
    <w:p w:rsidR="00C54883" w:rsidRDefault="00C54883" w:rsidP="00087B57">
      <w:pPr>
        <w:spacing w:line="360" w:lineRule="exact"/>
      </w:pPr>
    </w:p>
    <w:p w:rsidR="00655B6A" w:rsidRDefault="00655B6A" w:rsidP="00087B57">
      <w:pPr>
        <w:spacing w:line="360" w:lineRule="exact"/>
      </w:pPr>
      <w:proofErr w:type="spellStart"/>
      <w:r>
        <w:t>References</w:t>
      </w:r>
      <w:proofErr w:type="spellEnd"/>
      <w:r>
        <w:t>:</w:t>
      </w:r>
    </w:p>
    <w:p w:rsidR="00655B6A" w:rsidRDefault="00655B6A" w:rsidP="00655B6A">
      <w:pPr>
        <w:pStyle w:val="bibliografie"/>
        <w:numPr>
          <w:ilvl w:val="0"/>
          <w:numId w:val="14"/>
        </w:numPr>
        <w:ind w:left="283"/>
      </w:pPr>
      <w:proofErr w:type="spellStart"/>
      <w:r>
        <w:t>Rulcova</w:t>
      </w:r>
      <w:proofErr w:type="spellEnd"/>
      <w:r>
        <w:t xml:space="preserve"> J., Heinrich J., </w:t>
      </w:r>
      <w:proofErr w:type="spellStart"/>
      <w:r>
        <w:t>Paliková</w:t>
      </w:r>
      <w:proofErr w:type="spellEnd"/>
      <w:r>
        <w:t xml:space="preserve"> I.: </w:t>
      </w:r>
      <w:r>
        <w:rPr>
          <w:lang w:val="en-US"/>
        </w:rPr>
        <w:t>[</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clinical</w:t>
      </w:r>
      <w:proofErr w:type="spellEnd"/>
      <w:r>
        <w:t xml:space="preserve"> study </w:t>
      </w:r>
      <w:proofErr w:type="spellStart"/>
      <w:r>
        <w:t>of</w:t>
      </w:r>
      <w:proofErr w:type="spellEnd"/>
      <w:r>
        <w:t xml:space="preserve"> </w:t>
      </w:r>
      <w:proofErr w:type="spellStart"/>
      <w:r>
        <w:t>Acneon</w:t>
      </w:r>
      <w:proofErr w:type="spellEnd"/>
      <w:r>
        <w:t xml:space="preserve"> (</w:t>
      </w:r>
      <w:proofErr w:type="spellStart"/>
      <w:r>
        <w:t>lactoferrin</w:t>
      </w:r>
      <w:proofErr w:type="spellEnd"/>
      <w:r>
        <w:t xml:space="preserve">) in </w:t>
      </w:r>
      <w:proofErr w:type="spellStart"/>
      <w:r>
        <w:t>patients</w:t>
      </w:r>
      <w:proofErr w:type="spellEnd"/>
      <w:r>
        <w:t xml:space="preserve"> </w:t>
      </w:r>
      <w:proofErr w:type="spellStart"/>
      <w:r>
        <w:t>with</w:t>
      </w:r>
      <w:proofErr w:type="spellEnd"/>
      <w:r>
        <w:t xml:space="preserve"> </w:t>
      </w:r>
      <w:proofErr w:type="spellStart"/>
      <w:r>
        <w:t>acne</w:t>
      </w:r>
      <w:proofErr w:type="spellEnd"/>
      <w:r>
        <w:t xml:space="preserve"> </w:t>
      </w:r>
      <w:proofErr w:type="spellStart"/>
      <w:r>
        <w:t>vulgaris</w:t>
      </w:r>
      <w:proofErr w:type="spellEnd"/>
      <w:r>
        <w:t xml:space="preserve">.] </w:t>
      </w:r>
      <w:proofErr w:type="spellStart"/>
      <w:r>
        <w:t>Dermatol</w:t>
      </w:r>
      <w:proofErr w:type="spellEnd"/>
      <w:r>
        <w:t>. praxi 2010; 4(4): 202-204.</w:t>
      </w:r>
    </w:p>
    <w:p w:rsidR="002C5AFA" w:rsidRDefault="002C5AFA" w:rsidP="00655B6A">
      <w:pPr>
        <w:pStyle w:val="Styl1"/>
        <w:numPr>
          <w:ilvl w:val="0"/>
          <w:numId w:val="14"/>
        </w:numPr>
        <w:ind w:left="283"/>
        <w:rPr>
          <w:rStyle w:val="A5"/>
          <w:b w:val="0"/>
          <w:i w:val="0"/>
          <w:sz w:val="22"/>
          <w:szCs w:val="22"/>
        </w:rPr>
      </w:pPr>
      <w:r w:rsidRPr="008F72ED">
        <w:rPr>
          <w:b w:val="0"/>
          <w:i w:val="0"/>
          <w:color w:val="000000"/>
          <w:sz w:val="22"/>
          <w:lang w:val="de-DE"/>
        </w:rPr>
        <w:lastRenderedPageBreak/>
        <w:t xml:space="preserve">Aktan, S. </w:t>
      </w:r>
      <w:proofErr w:type="spellStart"/>
      <w:r w:rsidRPr="008F72ED">
        <w:rPr>
          <w:b w:val="0"/>
          <w:i w:val="0"/>
          <w:color w:val="000000"/>
          <w:sz w:val="22"/>
          <w:lang w:val="de-DE"/>
        </w:rPr>
        <w:t>Ozmen</w:t>
      </w:r>
      <w:proofErr w:type="spellEnd"/>
      <w:r w:rsidRPr="008F72ED">
        <w:rPr>
          <w:b w:val="0"/>
          <w:i w:val="0"/>
          <w:color w:val="000000"/>
          <w:sz w:val="22"/>
          <w:lang w:val="de-DE"/>
        </w:rPr>
        <w:t xml:space="preserve">, E., Berna, S. (2000). </w:t>
      </w:r>
      <w:r w:rsidRPr="00514BEA">
        <w:rPr>
          <w:b w:val="0"/>
          <w:i w:val="0"/>
          <w:color w:val="000000"/>
          <w:sz w:val="22"/>
          <w:lang w:val="en-GB"/>
        </w:rPr>
        <w:t xml:space="preserve">Anxiety, depression, and nature of acne </w:t>
      </w:r>
      <w:proofErr w:type="spellStart"/>
      <w:r w:rsidRPr="00514BEA">
        <w:rPr>
          <w:b w:val="0"/>
          <w:i w:val="0"/>
          <w:color w:val="000000"/>
          <w:sz w:val="22"/>
          <w:lang w:val="en-GB"/>
        </w:rPr>
        <w:t>vulgaris</w:t>
      </w:r>
      <w:proofErr w:type="spellEnd"/>
      <w:r w:rsidRPr="00514BEA">
        <w:rPr>
          <w:b w:val="0"/>
          <w:i w:val="0"/>
          <w:color w:val="000000"/>
          <w:sz w:val="22"/>
          <w:lang w:val="en-GB"/>
        </w:rPr>
        <w:t xml:space="preserve"> in adolescents. Int. J. </w:t>
      </w:r>
      <w:proofErr w:type="spellStart"/>
      <w:r w:rsidRPr="00514BEA">
        <w:rPr>
          <w:b w:val="0"/>
          <w:i w:val="0"/>
          <w:color w:val="000000"/>
          <w:sz w:val="22"/>
          <w:lang w:val="en-GB"/>
        </w:rPr>
        <w:t>Derm</w:t>
      </w:r>
      <w:proofErr w:type="spellEnd"/>
      <w:r w:rsidRPr="00514BEA">
        <w:rPr>
          <w:b w:val="0"/>
          <w:i w:val="0"/>
          <w:color w:val="000000"/>
          <w:sz w:val="22"/>
          <w:lang w:val="en-GB"/>
        </w:rPr>
        <w:t xml:space="preserve">. 39 (5). 354-357. </w:t>
      </w:r>
    </w:p>
    <w:p w:rsidR="002C5AFA" w:rsidRPr="00655B6A" w:rsidRDefault="002C5AFA" w:rsidP="002C5AFA">
      <w:pPr>
        <w:pStyle w:val="Styl1"/>
        <w:numPr>
          <w:ilvl w:val="0"/>
          <w:numId w:val="0"/>
        </w:numPr>
        <w:ind w:left="66"/>
        <w:rPr>
          <w:rStyle w:val="A5"/>
          <w:b w:val="0"/>
          <w:color w:val="auto"/>
        </w:rPr>
      </w:pPr>
      <w:r w:rsidRPr="00655B6A">
        <w:rPr>
          <w:b w:val="0"/>
          <w:lang w:val="en-GB"/>
        </w:rPr>
        <w:t xml:space="preserve">THE PUBLICATION REPRESENTS A SUMMARY ARTICLE ON ACNE, EXISTING TREATMENT MODALITIES AND INFLUENCE OF SOME FACTORS ON ACNE </w:t>
      </w:r>
      <w:proofErr w:type="spellStart"/>
      <w:r w:rsidRPr="00655B6A">
        <w:rPr>
          <w:b w:val="0"/>
          <w:lang w:val="en-GB"/>
        </w:rPr>
        <w:t>DEVELOPMEMT</w:t>
      </w:r>
      <w:proofErr w:type="spellEnd"/>
      <w:r w:rsidRPr="00655B6A">
        <w:rPr>
          <w:b w:val="0"/>
          <w:lang w:val="en-GB"/>
        </w:rPr>
        <w:t xml:space="preserve"> </w:t>
      </w:r>
      <w:proofErr w:type="spellStart"/>
      <w:r w:rsidRPr="00655B6A">
        <w:rPr>
          <w:b w:val="0"/>
          <w:lang w:val="en-GB"/>
        </w:rPr>
        <w:t>IN</w:t>
      </w:r>
      <w:proofErr w:type="spellEnd"/>
      <w:r w:rsidRPr="00655B6A">
        <w:rPr>
          <w:b w:val="0"/>
          <w:lang w:val="en-GB"/>
        </w:rPr>
        <w:t xml:space="preserve"> ADOLESCENTS.</w:t>
      </w:r>
    </w:p>
    <w:p w:rsidR="002C5AFA" w:rsidRPr="00275D58" w:rsidRDefault="002C5AFA" w:rsidP="002C5AFA"/>
    <w:p w:rsidR="002C5AFA" w:rsidRDefault="002C5AFA" w:rsidP="00655B6A">
      <w:pPr>
        <w:pStyle w:val="Styl1"/>
        <w:numPr>
          <w:ilvl w:val="0"/>
          <w:numId w:val="14"/>
        </w:numPr>
        <w:ind w:left="283"/>
        <w:rPr>
          <w:rStyle w:val="A5"/>
          <w:b w:val="0"/>
          <w:i w:val="0"/>
          <w:sz w:val="22"/>
          <w:szCs w:val="22"/>
        </w:rPr>
      </w:pPr>
      <w:r w:rsidRPr="00514BEA">
        <w:rPr>
          <w:b w:val="0"/>
          <w:i w:val="0"/>
          <w:color w:val="000000"/>
          <w:sz w:val="22"/>
          <w:lang w:val="en-GB"/>
        </w:rPr>
        <w:t xml:space="preserve">Acne Percentage: </w:t>
      </w:r>
      <w:proofErr w:type="spellStart"/>
      <w:r w:rsidRPr="00514BEA">
        <w:rPr>
          <w:b w:val="0"/>
          <w:i w:val="0"/>
          <w:color w:val="000000"/>
          <w:sz w:val="22"/>
          <w:lang w:val="en-GB"/>
        </w:rPr>
        <w:t>AHRQ</w:t>
      </w:r>
      <w:proofErr w:type="spellEnd"/>
      <w:r w:rsidRPr="00514BEA">
        <w:rPr>
          <w:b w:val="0"/>
          <w:i w:val="0"/>
          <w:color w:val="000000"/>
          <w:sz w:val="22"/>
          <w:lang w:val="en-GB"/>
        </w:rPr>
        <w:t xml:space="preserve"> Evidence Reports, Management of Acne Volume 1 2001</w:t>
      </w:r>
    </w:p>
    <w:p w:rsidR="002C5AFA" w:rsidRPr="00655B6A" w:rsidRDefault="002C5AFA" w:rsidP="002C5AFA">
      <w:pPr>
        <w:rPr>
          <w:rStyle w:val="A5"/>
          <w:i/>
          <w:color w:val="auto"/>
        </w:rPr>
      </w:pPr>
      <w:r w:rsidRPr="00655B6A">
        <w:rPr>
          <w:i/>
          <w:lang w:val="en-GB"/>
        </w:rPr>
        <w:t>REPORTS FROM ACNE STATISTICS</w:t>
      </w:r>
    </w:p>
    <w:p w:rsidR="002C5AFA" w:rsidRPr="00275D58" w:rsidRDefault="002C5AFA" w:rsidP="002C5AFA">
      <w:pPr>
        <w:rPr>
          <w:color w:val="FF0000"/>
        </w:rPr>
      </w:pPr>
    </w:p>
    <w:p w:rsidR="002C5AFA" w:rsidRPr="00655B6A" w:rsidRDefault="00655B6A" w:rsidP="002C5AFA">
      <w:pPr>
        <w:pStyle w:val="Styl1"/>
        <w:numPr>
          <w:ilvl w:val="0"/>
          <w:numId w:val="0"/>
        </w:numPr>
        <w:rPr>
          <w:rStyle w:val="A5"/>
          <w:b w:val="0"/>
          <w:i w:val="0"/>
          <w:color w:val="auto"/>
          <w:sz w:val="22"/>
          <w:szCs w:val="22"/>
        </w:rPr>
      </w:pPr>
      <w:r>
        <w:rPr>
          <w:b w:val="0"/>
          <w:i w:val="0"/>
          <w:color w:val="000000"/>
          <w:sz w:val="22"/>
          <w:lang w:val="en-GB"/>
        </w:rPr>
        <w:t>4</w:t>
      </w:r>
      <w:r w:rsidR="002C5AFA" w:rsidRPr="00514BEA">
        <w:rPr>
          <w:b w:val="0"/>
          <w:i w:val="0"/>
          <w:color w:val="000000"/>
          <w:sz w:val="22"/>
          <w:lang w:val="en-GB"/>
        </w:rPr>
        <w:t xml:space="preserve">. (2004, December). </w:t>
      </w:r>
      <w:proofErr w:type="spellStart"/>
      <w:r w:rsidR="002C5AFA" w:rsidRPr="00514BEA">
        <w:rPr>
          <w:b w:val="0"/>
          <w:i w:val="0"/>
          <w:color w:val="000000"/>
          <w:sz w:val="22"/>
          <w:lang w:val="en-GB"/>
        </w:rPr>
        <w:t>TRU</w:t>
      </w:r>
      <w:proofErr w:type="spellEnd"/>
      <w:r w:rsidR="002C5AFA" w:rsidRPr="00514BEA">
        <w:rPr>
          <w:b w:val="0"/>
          <w:i w:val="0"/>
          <w:color w:val="000000"/>
          <w:sz w:val="22"/>
          <w:lang w:val="en-GB"/>
        </w:rPr>
        <w:t xml:space="preserve"> projects teens will spend $169 billion in 2004. </w:t>
      </w:r>
      <w:hyperlink r:id="rId20" w:history="1">
        <w:proofErr w:type="spellStart"/>
        <w:r w:rsidR="002C5AFA" w:rsidRPr="00655B6A">
          <w:rPr>
            <w:rStyle w:val="Hypertextovodkaz"/>
            <w:rFonts w:cs="QYQNBH+Syntax-Roman"/>
            <w:b w:val="0"/>
            <w:color w:val="auto"/>
            <w:sz w:val="22"/>
            <w:szCs w:val="22"/>
            <w:lang w:val="en-GB"/>
          </w:rPr>
          <w:t>www.teenresearch.com</w:t>
        </w:r>
        <w:proofErr w:type="spellEnd"/>
      </w:hyperlink>
    </w:p>
    <w:p w:rsidR="002C5AFA" w:rsidRPr="00655B6A" w:rsidRDefault="002C5AFA" w:rsidP="002C5AFA">
      <w:pPr>
        <w:rPr>
          <w:rStyle w:val="A5"/>
          <w:i/>
          <w:color w:val="auto"/>
        </w:rPr>
      </w:pPr>
      <w:r w:rsidRPr="00655B6A">
        <w:rPr>
          <w:i/>
          <w:lang w:val="en-GB"/>
        </w:rPr>
        <w:t>REPORT FROM THE ORGANIZATION FOCUSED ON MARKETING TARGETED AT THE YOUNG PEOPLE, STATISTICS OF CONSUMERS' EXPENDITURES</w:t>
      </w:r>
    </w:p>
    <w:p w:rsidR="002C5AFA" w:rsidRPr="00275D58" w:rsidRDefault="002C5AFA" w:rsidP="002C5AFA">
      <w:pPr>
        <w:rPr>
          <w:color w:val="FF0000"/>
        </w:rPr>
      </w:pPr>
    </w:p>
    <w:p w:rsidR="002C5AFA" w:rsidRDefault="00655B6A" w:rsidP="002C5AFA">
      <w:pPr>
        <w:pStyle w:val="Styl1"/>
        <w:numPr>
          <w:ilvl w:val="0"/>
          <w:numId w:val="0"/>
        </w:numPr>
        <w:rPr>
          <w:rStyle w:val="A5"/>
          <w:b w:val="0"/>
          <w:i w:val="0"/>
          <w:sz w:val="22"/>
          <w:szCs w:val="22"/>
        </w:rPr>
      </w:pPr>
      <w:r>
        <w:rPr>
          <w:b w:val="0"/>
          <w:i w:val="0"/>
          <w:color w:val="000000"/>
          <w:sz w:val="22"/>
          <w:lang w:val="it-IT"/>
        </w:rPr>
        <w:t>5</w:t>
      </w:r>
      <w:r w:rsidR="002C5AFA" w:rsidRPr="008F72ED">
        <w:rPr>
          <w:b w:val="0"/>
          <w:i w:val="0"/>
          <w:color w:val="000000"/>
          <w:sz w:val="22"/>
          <w:lang w:val="it-IT"/>
        </w:rPr>
        <w:t xml:space="preserve">. Caccavo, D., N. M. Pellegrino, M. Altamura, A. Rigon, L. Amati, A. Amoroso, and E. Jirillo. </w:t>
      </w:r>
      <w:r w:rsidR="002C5AFA" w:rsidRPr="00514BEA">
        <w:rPr>
          <w:b w:val="0"/>
          <w:i w:val="0"/>
          <w:color w:val="000000"/>
          <w:sz w:val="22"/>
          <w:lang w:val="en-GB"/>
        </w:rPr>
        <w:t xml:space="preserve">2002. Antimicrobial and </w:t>
      </w:r>
      <w:proofErr w:type="spellStart"/>
      <w:r w:rsidR="002C5AFA" w:rsidRPr="00514BEA">
        <w:rPr>
          <w:b w:val="0"/>
          <w:i w:val="0"/>
          <w:color w:val="000000"/>
          <w:sz w:val="22"/>
          <w:lang w:val="en-GB"/>
        </w:rPr>
        <w:t>immunoregulatory</w:t>
      </w:r>
      <w:proofErr w:type="spellEnd"/>
      <w:r w:rsidR="002C5AFA" w:rsidRPr="00514BEA">
        <w:rPr>
          <w:b w:val="0"/>
          <w:i w:val="0"/>
          <w:color w:val="000000"/>
          <w:sz w:val="22"/>
          <w:lang w:val="en-GB"/>
        </w:rPr>
        <w:t xml:space="preserve"> functions of </w:t>
      </w:r>
      <w:proofErr w:type="spellStart"/>
      <w:r w:rsidR="002C5AFA" w:rsidRPr="00514BEA">
        <w:rPr>
          <w:b w:val="0"/>
          <w:i w:val="0"/>
          <w:color w:val="000000"/>
          <w:sz w:val="22"/>
          <w:lang w:val="en-GB"/>
        </w:rPr>
        <w:t>lactoferrin</w:t>
      </w:r>
      <w:proofErr w:type="spellEnd"/>
      <w:r w:rsidR="002C5AFA" w:rsidRPr="00514BEA">
        <w:rPr>
          <w:b w:val="0"/>
          <w:i w:val="0"/>
          <w:color w:val="000000"/>
          <w:sz w:val="22"/>
          <w:lang w:val="en-GB"/>
        </w:rPr>
        <w:t xml:space="preserve"> and its potential therapeutic application. J </w:t>
      </w:r>
      <w:proofErr w:type="spellStart"/>
      <w:r w:rsidR="002C5AFA" w:rsidRPr="00514BEA">
        <w:rPr>
          <w:b w:val="0"/>
          <w:i w:val="0"/>
          <w:color w:val="000000"/>
          <w:sz w:val="22"/>
          <w:lang w:val="en-GB"/>
        </w:rPr>
        <w:t>Endotoxin</w:t>
      </w:r>
      <w:proofErr w:type="spellEnd"/>
      <w:r w:rsidR="002C5AFA" w:rsidRPr="00514BEA">
        <w:rPr>
          <w:b w:val="0"/>
          <w:i w:val="0"/>
          <w:color w:val="000000"/>
          <w:sz w:val="22"/>
          <w:lang w:val="en-GB"/>
        </w:rPr>
        <w:t xml:space="preserve"> Res 8:403-17.</w:t>
      </w:r>
    </w:p>
    <w:p w:rsidR="002C5AFA" w:rsidRPr="00655B6A" w:rsidRDefault="002C5AFA" w:rsidP="002C5AFA">
      <w:pPr>
        <w:rPr>
          <w:rStyle w:val="A5"/>
          <w:i/>
          <w:color w:val="auto"/>
        </w:rPr>
      </w:pPr>
      <w:r w:rsidRPr="00655B6A">
        <w:rPr>
          <w:i/>
          <w:lang w:val="en-GB"/>
        </w:rPr>
        <w:t xml:space="preserve">REVIEW ARTICLE ON </w:t>
      </w:r>
      <w:proofErr w:type="spellStart"/>
      <w:r w:rsidRPr="00655B6A">
        <w:rPr>
          <w:i/>
          <w:lang w:val="en-GB"/>
        </w:rPr>
        <w:t>LACTOFERRIN</w:t>
      </w:r>
      <w:proofErr w:type="spellEnd"/>
      <w:r w:rsidRPr="00655B6A">
        <w:rPr>
          <w:i/>
          <w:lang w:val="en-GB"/>
        </w:rPr>
        <w:t xml:space="preserve">, ITS ANTIMICROBIAL AND </w:t>
      </w:r>
      <w:proofErr w:type="spellStart"/>
      <w:r w:rsidRPr="00655B6A">
        <w:rPr>
          <w:i/>
          <w:lang w:val="en-GB"/>
        </w:rPr>
        <w:t>IMMUNOMODULATORY</w:t>
      </w:r>
      <w:proofErr w:type="spellEnd"/>
      <w:r w:rsidRPr="00655B6A">
        <w:rPr>
          <w:i/>
          <w:lang w:val="en-GB"/>
        </w:rPr>
        <w:t xml:space="preserve"> PROPERTIES AND ITS USE </w:t>
      </w:r>
      <w:proofErr w:type="spellStart"/>
      <w:r w:rsidRPr="00655B6A">
        <w:rPr>
          <w:i/>
          <w:lang w:val="en-GB"/>
        </w:rPr>
        <w:t>IN</w:t>
      </w:r>
      <w:proofErr w:type="spellEnd"/>
      <w:r w:rsidRPr="00655B6A">
        <w:rPr>
          <w:i/>
          <w:lang w:val="en-GB"/>
        </w:rPr>
        <w:t xml:space="preserve"> THE TREATMENT</w:t>
      </w:r>
    </w:p>
    <w:p w:rsidR="002C5AFA" w:rsidRPr="00275D58" w:rsidRDefault="002C5AFA" w:rsidP="002C5AFA">
      <w:pPr>
        <w:rPr>
          <w:color w:val="FF0000"/>
        </w:rPr>
      </w:pPr>
    </w:p>
    <w:p w:rsidR="002C5AFA" w:rsidRDefault="00655B6A" w:rsidP="002C5AFA">
      <w:pPr>
        <w:pStyle w:val="Styl1"/>
        <w:numPr>
          <w:ilvl w:val="0"/>
          <w:numId w:val="0"/>
        </w:numPr>
        <w:rPr>
          <w:rStyle w:val="A5"/>
          <w:b w:val="0"/>
          <w:i w:val="0"/>
          <w:sz w:val="22"/>
          <w:szCs w:val="22"/>
        </w:rPr>
      </w:pPr>
      <w:r>
        <w:rPr>
          <w:b w:val="0"/>
          <w:i w:val="0"/>
          <w:color w:val="000000"/>
          <w:sz w:val="22"/>
          <w:lang w:val="it-IT"/>
        </w:rPr>
        <w:t>6</w:t>
      </w:r>
      <w:r w:rsidR="002C5AFA" w:rsidRPr="008F72ED">
        <w:rPr>
          <w:b w:val="0"/>
          <w:i w:val="0"/>
          <w:color w:val="000000"/>
          <w:sz w:val="22"/>
          <w:lang w:val="it-IT"/>
        </w:rPr>
        <w:t xml:space="preserve">. Valenti, P., F. Berlutti, M. P. Conte, C. Longhi, and L. Seganti. </w:t>
      </w:r>
      <w:r w:rsidR="002C5AFA" w:rsidRPr="00514BEA">
        <w:rPr>
          <w:b w:val="0"/>
          <w:i w:val="0"/>
          <w:color w:val="000000"/>
          <w:sz w:val="22"/>
          <w:lang w:val="en-GB"/>
        </w:rPr>
        <w:t xml:space="preserve">2004. </w:t>
      </w:r>
      <w:proofErr w:type="spellStart"/>
      <w:r w:rsidR="002C5AFA" w:rsidRPr="00514BEA">
        <w:rPr>
          <w:b w:val="0"/>
          <w:i w:val="0"/>
          <w:color w:val="000000"/>
          <w:sz w:val="22"/>
          <w:lang w:val="en-GB"/>
        </w:rPr>
        <w:t>Lactoferrin</w:t>
      </w:r>
      <w:proofErr w:type="spellEnd"/>
      <w:r w:rsidR="002C5AFA" w:rsidRPr="00514BEA">
        <w:rPr>
          <w:b w:val="0"/>
          <w:i w:val="0"/>
          <w:color w:val="000000"/>
          <w:sz w:val="22"/>
          <w:lang w:val="en-GB"/>
        </w:rPr>
        <w:t xml:space="preserve"> functions: current status and perspectives. J </w:t>
      </w:r>
      <w:proofErr w:type="spellStart"/>
      <w:r w:rsidR="002C5AFA" w:rsidRPr="00514BEA">
        <w:rPr>
          <w:b w:val="0"/>
          <w:i w:val="0"/>
          <w:color w:val="000000"/>
          <w:sz w:val="22"/>
          <w:lang w:val="en-GB"/>
        </w:rPr>
        <w:t>Clin</w:t>
      </w:r>
      <w:proofErr w:type="spellEnd"/>
      <w:r w:rsidR="002C5AFA" w:rsidRPr="00514BEA">
        <w:rPr>
          <w:b w:val="0"/>
          <w:i w:val="0"/>
          <w:color w:val="000000"/>
          <w:sz w:val="22"/>
          <w:lang w:val="en-GB"/>
        </w:rPr>
        <w:t xml:space="preserve"> </w:t>
      </w:r>
      <w:proofErr w:type="spellStart"/>
      <w:r w:rsidR="002C5AFA" w:rsidRPr="00514BEA">
        <w:rPr>
          <w:b w:val="0"/>
          <w:i w:val="0"/>
          <w:color w:val="000000"/>
          <w:sz w:val="22"/>
          <w:lang w:val="en-GB"/>
        </w:rPr>
        <w:t>Gastroenterol</w:t>
      </w:r>
      <w:proofErr w:type="spellEnd"/>
      <w:r w:rsidR="002C5AFA" w:rsidRPr="00514BEA">
        <w:rPr>
          <w:b w:val="0"/>
          <w:i w:val="0"/>
          <w:color w:val="000000"/>
          <w:sz w:val="22"/>
          <w:lang w:val="en-GB"/>
        </w:rPr>
        <w:t xml:space="preserve"> </w:t>
      </w:r>
      <w:proofErr w:type="spellStart"/>
      <w:r w:rsidR="002C5AFA" w:rsidRPr="00514BEA">
        <w:rPr>
          <w:b w:val="0"/>
          <w:i w:val="0"/>
          <w:color w:val="000000"/>
          <w:sz w:val="22"/>
          <w:lang w:val="en-GB"/>
        </w:rPr>
        <w:t>38:S127</w:t>
      </w:r>
      <w:proofErr w:type="spellEnd"/>
      <w:r w:rsidR="002C5AFA" w:rsidRPr="00514BEA">
        <w:rPr>
          <w:b w:val="0"/>
          <w:i w:val="0"/>
          <w:color w:val="000000"/>
          <w:sz w:val="22"/>
          <w:lang w:val="en-GB"/>
        </w:rPr>
        <w:t>-9.</w:t>
      </w:r>
    </w:p>
    <w:p w:rsidR="002C5AFA" w:rsidRPr="00655B6A" w:rsidRDefault="002C5AFA" w:rsidP="002C5AFA">
      <w:pPr>
        <w:pStyle w:val="Styl1"/>
        <w:numPr>
          <w:ilvl w:val="0"/>
          <w:numId w:val="0"/>
        </w:numPr>
        <w:ind w:left="66"/>
        <w:rPr>
          <w:b w:val="0"/>
        </w:rPr>
      </w:pPr>
      <w:r w:rsidRPr="00655B6A">
        <w:rPr>
          <w:b w:val="0"/>
          <w:lang w:val="en-GB"/>
        </w:rPr>
        <w:t xml:space="preserve">REVIEW ARTICLE ON </w:t>
      </w:r>
      <w:proofErr w:type="spellStart"/>
      <w:r w:rsidRPr="00655B6A">
        <w:rPr>
          <w:b w:val="0"/>
          <w:lang w:val="en-GB"/>
        </w:rPr>
        <w:t>LACTOFERRIN</w:t>
      </w:r>
      <w:proofErr w:type="spellEnd"/>
      <w:r w:rsidRPr="00655B6A">
        <w:rPr>
          <w:b w:val="0"/>
          <w:lang w:val="en-GB"/>
        </w:rPr>
        <w:t>, PRESENT STATE OF ITS USE AND ITS PERSPECTIVES</w:t>
      </w:r>
    </w:p>
    <w:p w:rsidR="002C5AFA" w:rsidRPr="00655B6A" w:rsidRDefault="002C5AFA" w:rsidP="002C5AFA">
      <w:pPr>
        <w:rPr>
          <w:i/>
        </w:rPr>
      </w:pPr>
    </w:p>
    <w:p w:rsidR="002C5AFA" w:rsidRDefault="00655B6A" w:rsidP="002C5AFA">
      <w:pPr>
        <w:pStyle w:val="Styl1"/>
        <w:numPr>
          <w:ilvl w:val="0"/>
          <w:numId w:val="0"/>
        </w:numPr>
        <w:rPr>
          <w:rStyle w:val="A5"/>
          <w:b w:val="0"/>
          <w:i w:val="0"/>
          <w:sz w:val="22"/>
          <w:szCs w:val="22"/>
        </w:rPr>
      </w:pPr>
      <w:r>
        <w:rPr>
          <w:b w:val="0"/>
          <w:i w:val="0"/>
          <w:color w:val="000000"/>
          <w:sz w:val="22"/>
          <w:lang w:val="en-GB"/>
        </w:rPr>
        <w:t>7</w:t>
      </w:r>
      <w:r w:rsidR="002C5AFA" w:rsidRPr="00514BEA">
        <w:rPr>
          <w:b w:val="0"/>
          <w:i w:val="0"/>
          <w:color w:val="000000"/>
          <w:sz w:val="22"/>
          <w:lang w:val="en-GB"/>
        </w:rPr>
        <w:t xml:space="preserve">. Yamaguchi, H., S. Abe, and N. </w:t>
      </w:r>
      <w:proofErr w:type="spellStart"/>
      <w:r w:rsidR="002C5AFA" w:rsidRPr="00514BEA">
        <w:rPr>
          <w:b w:val="0"/>
          <w:i w:val="0"/>
          <w:color w:val="000000"/>
          <w:sz w:val="22"/>
          <w:lang w:val="en-GB"/>
        </w:rPr>
        <w:t>Takakura</w:t>
      </w:r>
      <w:proofErr w:type="spellEnd"/>
      <w:r w:rsidR="002C5AFA" w:rsidRPr="00514BEA">
        <w:rPr>
          <w:b w:val="0"/>
          <w:i w:val="0"/>
          <w:color w:val="000000"/>
          <w:sz w:val="22"/>
          <w:lang w:val="en-GB"/>
        </w:rPr>
        <w:t xml:space="preserve">. 2004. Potential usefulness of bovine </w:t>
      </w:r>
      <w:proofErr w:type="spellStart"/>
      <w:r w:rsidR="002C5AFA" w:rsidRPr="00514BEA">
        <w:rPr>
          <w:b w:val="0"/>
          <w:i w:val="0"/>
          <w:color w:val="000000"/>
          <w:sz w:val="22"/>
          <w:lang w:val="en-GB"/>
        </w:rPr>
        <w:t>lactoferrrin</w:t>
      </w:r>
      <w:proofErr w:type="spellEnd"/>
      <w:r w:rsidR="002C5AFA" w:rsidRPr="00514BEA">
        <w:rPr>
          <w:b w:val="0"/>
          <w:i w:val="0"/>
          <w:color w:val="000000"/>
          <w:sz w:val="22"/>
          <w:lang w:val="en-GB"/>
        </w:rPr>
        <w:t xml:space="preserve"> for adjunctive immunotherapy for mucosal Candida infections. </w:t>
      </w:r>
      <w:proofErr w:type="spellStart"/>
      <w:r w:rsidR="002C5AFA" w:rsidRPr="00514BEA">
        <w:rPr>
          <w:b w:val="0"/>
          <w:i w:val="0"/>
          <w:color w:val="000000"/>
          <w:sz w:val="22"/>
          <w:lang w:val="en-GB"/>
        </w:rPr>
        <w:t>Biometals</w:t>
      </w:r>
      <w:proofErr w:type="spellEnd"/>
      <w:r w:rsidR="002C5AFA" w:rsidRPr="00514BEA">
        <w:rPr>
          <w:b w:val="0"/>
          <w:i w:val="0"/>
          <w:color w:val="000000"/>
          <w:sz w:val="22"/>
          <w:lang w:val="en-GB"/>
        </w:rPr>
        <w:t xml:space="preserve"> 17:245-8.</w:t>
      </w:r>
    </w:p>
    <w:p w:rsidR="002C5AFA" w:rsidRPr="00655B6A" w:rsidRDefault="002C5AFA" w:rsidP="002C5AFA">
      <w:pPr>
        <w:rPr>
          <w:i/>
        </w:rPr>
      </w:pPr>
      <w:r w:rsidRPr="00655B6A">
        <w:rPr>
          <w:i/>
          <w:lang w:val="en-GB"/>
        </w:rPr>
        <w:t xml:space="preserve">A STUDY FOCUSED ON </w:t>
      </w:r>
      <w:proofErr w:type="spellStart"/>
      <w:r w:rsidRPr="00655B6A">
        <w:rPr>
          <w:i/>
          <w:lang w:val="en-GB"/>
        </w:rPr>
        <w:t>LACTOFERRIN</w:t>
      </w:r>
      <w:proofErr w:type="spellEnd"/>
      <w:r w:rsidRPr="00655B6A">
        <w:rPr>
          <w:i/>
          <w:lang w:val="en-GB"/>
        </w:rPr>
        <w:t xml:space="preserve"> FROM BOVINE MILK </w:t>
      </w:r>
      <w:proofErr w:type="spellStart"/>
      <w:r w:rsidRPr="00655B6A">
        <w:rPr>
          <w:i/>
          <w:lang w:val="en-GB"/>
        </w:rPr>
        <w:t>IN</w:t>
      </w:r>
      <w:proofErr w:type="spellEnd"/>
      <w:r w:rsidRPr="00655B6A">
        <w:rPr>
          <w:i/>
          <w:lang w:val="en-GB"/>
        </w:rPr>
        <w:t xml:space="preserve"> THE TREATMENT OF MUCOSAL INFECTIONS CAUSED BY CANDIDA YEAST</w:t>
      </w:r>
    </w:p>
    <w:p w:rsidR="002C5AFA" w:rsidRPr="00275D58" w:rsidRDefault="002C5AFA" w:rsidP="002C5AFA">
      <w:pPr>
        <w:rPr>
          <w:color w:val="FF0000"/>
        </w:rPr>
      </w:pPr>
    </w:p>
    <w:p w:rsidR="002C5AFA" w:rsidRDefault="00655B6A" w:rsidP="002C5AFA">
      <w:pPr>
        <w:pStyle w:val="Styl1"/>
        <w:numPr>
          <w:ilvl w:val="0"/>
          <w:numId w:val="0"/>
        </w:numPr>
        <w:rPr>
          <w:rStyle w:val="A5"/>
          <w:b w:val="0"/>
          <w:i w:val="0"/>
          <w:sz w:val="22"/>
          <w:szCs w:val="22"/>
        </w:rPr>
      </w:pPr>
      <w:r>
        <w:rPr>
          <w:b w:val="0"/>
          <w:i w:val="0"/>
          <w:color w:val="000000"/>
          <w:sz w:val="22"/>
          <w:lang w:val="en-GB"/>
        </w:rPr>
        <w:t>8</w:t>
      </w:r>
      <w:r w:rsidR="002C5AFA" w:rsidRPr="00514BEA">
        <w:rPr>
          <w:b w:val="0"/>
          <w:i w:val="0"/>
          <w:color w:val="000000"/>
          <w:sz w:val="22"/>
          <w:lang w:val="en-GB"/>
        </w:rPr>
        <w:t xml:space="preserve">. </w:t>
      </w:r>
      <w:proofErr w:type="spellStart"/>
      <w:r w:rsidR="002C5AFA" w:rsidRPr="00514BEA">
        <w:rPr>
          <w:b w:val="0"/>
          <w:i w:val="0"/>
          <w:color w:val="000000"/>
          <w:sz w:val="22"/>
          <w:lang w:val="en-GB"/>
        </w:rPr>
        <w:t>Farnaud</w:t>
      </w:r>
      <w:proofErr w:type="spellEnd"/>
      <w:r w:rsidR="002C5AFA" w:rsidRPr="00514BEA">
        <w:rPr>
          <w:b w:val="0"/>
          <w:i w:val="0"/>
          <w:color w:val="000000"/>
          <w:sz w:val="22"/>
          <w:lang w:val="en-GB"/>
        </w:rPr>
        <w:t xml:space="preserve">, S., and R. W. Evans. 2003. </w:t>
      </w:r>
      <w:proofErr w:type="spellStart"/>
      <w:r w:rsidR="002C5AFA" w:rsidRPr="00514BEA">
        <w:rPr>
          <w:b w:val="0"/>
          <w:i w:val="0"/>
          <w:color w:val="000000"/>
          <w:sz w:val="22"/>
          <w:lang w:val="en-GB"/>
        </w:rPr>
        <w:t>Lactoferrin</w:t>
      </w:r>
      <w:proofErr w:type="spellEnd"/>
      <w:r w:rsidR="002C5AFA" w:rsidRPr="00514BEA">
        <w:rPr>
          <w:b w:val="0"/>
          <w:i w:val="0"/>
          <w:color w:val="000000"/>
          <w:sz w:val="22"/>
          <w:lang w:val="en-GB"/>
        </w:rPr>
        <w:t xml:space="preserve">--a multifunctional protein with antimicrobial properties. Mol </w:t>
      </w:r>
      <w:proofErr w:type="spellStart"/>
      <w:r w:rsidR="002C5AFA" w:rsidRPr="00514BEA">
        <w:rPr>
          <w:b w:val="0"/>
          <w:i w:val="0"/>
          <w:color w:val="000000"/>
          <w:sz w:val="22"/>
          <w:lang w:val="en-GB"/>
        </w:rPr>
        <w:t>Immunol</w:t>
      </w:r>
      <w:proofErr w:type="spellEnd"/>
      <w:r w:rsidR="002C5AFA" w:rsidRPr="00514BEA">
        <w:rPr>
          <w:b w:val="0"/>
          <w:i w:val="0"/>
          <w:color w:val="000000"/>
          <w:sz w:val="22"/>
          <w:lang w:val="en-GB"/>
        </w:rPr>
        <w:t xml:space="preserve"> 40:395-405. </w:t>
      </w:r>
    </w:p>
    <w:p w:rsidR="002C5AFA" w:rsidRPr="00655B6A" w:rsidRDefault="002C5AFA" w:rsidP="002C5AFA">
      <w:pPr>
        <w:rPr>
          <w:rStyle w:val="A5"/>
          <w:i/>
          <w:color w:val="auto"/>
        </w:rPr>
      </w:pPr>
      <w:r w:rsidRPr="00655B6A">
        <w:rPr>
          <w:i/>
          <w:lang w:val="en-GB"/>
        </w:rPr>
        <w:t xml:space="preserve">STUDY ON ANTIMICROBIAL EFFECTS OF </w:t>
      </w:r>
      <w:proofErr w:type="spellStart"/>
      <w:r w:rsidRPr="00655B6A">
        <w:rPr>
          <w:i/>
          <w:lang w:val="en-GB"/>
        </w:rPr>
        <w:t>LACTOFERRIN</w:t>
      </w:r>
      <w:proofErr w:type="spellEnd"/>
    </w:p>
    <w:p w:rsidR="002C5AFA" w:rsidRPr="00275D58" w:rsidRDefault="002C5AFA" w:rsidP="002C5AFA">
      <w:pPr>
        <w:rPr>
          <w:color w:val="FF0000"/>
        </w:rPr>
      </w:pPr>
    </w:p>
    <w:p w:rsidR="002C5AFA" w:rsidRDefault="00655B6A" w:rsidP="002C5AFA">
      <w:pPr>
        <w:pStyle w:val="Styl1"/>
        <w:numPr>
          <w:ilvl w:val="0"/>
          <w:numId w:val="0"/>
        </w:numPr>
        <w:rPr>
          <w:rStyle w:val="A5"/>
          <w:b w:val="0"/>
          <w:i w:val="0"/>
          <w:sz w:val="22"/>
          <w:szCs w:val="22"/>
        </w:rPr>
      </w:pPr>
      <w:r>
        <w:rPr>
          <w:b w:val="0"/>
          <w:i w:val="0"/>
          <w:color w:val="000000"/>
          <w:sz w:val="22"/>
        </w:rPr>
        <w:t>9</w:t>
      </w:r>
      <w:r w:rsidR="002C5AFA" w:rsidRPr="00514BEA">
        <w:rPr>
          <w:b w:val="0"/>
          <w:i w:val="0"/>
          <w:color w:val="000000"/>
          <w:sz w:val="22"/>
          <w:lang w:val="en-GB"/>
        </w:rPr>
        <w:t>.</w:t>
      </w:r>
      <w:proofErr w:type="spellStart"/>
      <w:r w:rsidR="002C5AFA" w:rsidRPr="00514BEA">
        <w:rPr>
          <w:b w:val="0"/>
          <w:i w:val="0"/>
          <w:color w:val="000000"/>
          <w:sz w:val="22"/>
          <w:lang w:val="en-GB"/>
        </w:rPr>
        <w:t>Teraguchi</w:t>
      </w:r>
      <w:proofErr w:type="spellEnd"/>
      <w:r w:rsidR="002C5AFA" w:rsidRPr="00514BEA">
        <w:rPr>
          <w:b w:val="0"/>
          <w:i w:val="0"/>
          <w:color w:val="000000"/>
          <w:sz w:val="22"/>
          <w:lang w:val="en-GB"/>
        </w:rPr>
        <w:t xml:space="preserve">, S., H. Wakabayashi, H. </w:t>
      </w:r>
      <w:proofErr w:type="spellStart"/>
      <w:r w:rsidR="002C5AFA" w:rsidRPr="00514BEA">
        <w:rPr>
          <w:b w:val="0"/>
          <w:i w:val="0"/>
          <w:color w:val="000000"/>
          <w:sz w:val="22"/>
          <w:lang w:val="en-GB"/>
        </w:rPr>
        <w:t>Kuwata</w:t>
      </w:r>
      <w:proofErr w:type="spellEnd"/>
      <w:r w:rsidR="002C5AFA" w:rsidRPr="00514BEA">
        <w:rPr>
          <w:b w:val="0"/>
          <w:i w:val="0"/>
          <w:color w:val="000000"/>
          <w:sz w:val="22"/>
          <w:lang w:val="en-GB"/>
        </w:rPr>
        <w:t xml:space="preserve">, K. Yamauchi, and Y. Tamura. 2004. Protection against infections by oral </w:t>
      </w:r>
      <w:proofErr w:type="spellStart"/>
      <w:r w:rsidR="002C5AFA" w:rsidRPr="00514BEA">
        <w:rPr>
          <w:b w:val="0"/>
          <w:i w:val="0"/>
          <w:color w:val="000000"/>
          <w:sz w:val="22"/>
          <w:lang w:val="en-GB"/>
        </w:rPr>
        <w:t>lactoferrin</w:t>
      </w:r>
      <w:proofErr w:type="spellEnd"/>
      <w:r w:rsidR="002C5AFA" w:rsidRPr="00514BEA">
        <w:rPr>
          <w:b w:val="0"/>
          <w:i w:val="0"/>
          <w:color w:val="000000"/>
          <w:sz w:val="22"/>
          <w:lang w:val="en-GB"/>
        </w:rPr>
        <w:t xml:space="preserve">: evaluation in animal models. </w:t>
      </w:r>
      <w:proofErr w:type="spellStart"/>
      <w:r w:rsidR="002C5AFA" w:rsidRPr="00514BEA">
        <w:rPr>
          <w:b w:val="0"/>
          <w:i w:val="0"/>
          <w:color w:val="000000"/>
          <w:sz w:val="22"/>
          <w:lang w:val="en-GB"/>
        </w:rPr>
        <w:t>Biometals</w:t>
      </w:r>
      <w:proofErr w:type="spellEnd"/>
      <w:r w:rsidR="002C5AFA" w:rsidRPr="00514BEA">
        <w:rPr>
          <w:b w:val="0"/>
          <w:i w:val="0"/>
          <w:color w:val="000000"/>
          <w:sz w:val="22"/>
          <w:lang w:val="en-GB"/>
        </w:rPr>
        <w:t xml:space="preserve"> 17:231-4. </w:t>
      </w:r>
    </w:p>
    <w:p w:rsidR="002C5AFA" w:rsidRPr="00655B6A" w:rsidRDefault="002C5AFA" w:rsidP="002C5AFA">
      <w:pPr>
        <w:rPr>
          <w:rStyle w:val="A5"/>
          <w:i/>
          <w:color w:val="auto"/>
        </w:rPr>
      </w:pPr>
      <w:r w:rsidRPr="00655B6A">
        <w:rPr>
          <w:i/>
          <w:lang w:val="en-GB"/>
        </w:rPr>
        <w:t xml:space="preserve">EVALUATION OF </w:t>
      </w:r>
      <w:proofErr w:type="spellStart"/>
      <w:r w:rsidRPr="00655B6A">
        <w:rPr>
          <w:i/>
          <w:lang w:val="en-GB"/>
        </w:rPr>
        <w:t>LACTOFERRIN</w:t>
      </w:r>
      <w:proofErr w:type="spellEnd"/>
      <w:r w:rsidRPr="00655B6A">
        <w:rPr>
          <w:i/>
          <w:lang w:val="en-GB"/>
        </w:rPr>
        <w:t xml:space="preserve"> ACTIONS </w:t>
      </w:r>
      <w:proofErr w:type="spellStart"/>
      <w:r w:rsidRPr="00655B6A">
        <w:rPr>
          <w:i/>
          <w:lang w:val="en-GB"/>
        </w:rPr>
        <w:t>IN</w:t>
      </w:r>
      <w:proofErr w:type="spellEnd"/>
      <w:r w:rsidRPr="00655B6A">
        <w:rPr>
          <w:i/>
          <w:lang w:val="en-GB"/>
        </w:rPr>
        <w:t xml:space="preserve"> ANIMAL MODELS - PROTECTION AGAINST INFECTIONS BY ORAL </w:t>
      </w:r>
      <w:proofErr w:type="spellStart"/>
      <w:r w:rsidRPr="00655B6A">
        <w:rPr>
          <w:i/>
          <w:lang w:val="en-GB"/>
        </w:rPr>
        <w:t>LACTOFERRIN</w:t>
      </w:r>
      <w:proofErr w:type="spellEnd"/>
    </w:p>
    <w:p w:rsidR="002C5AFA" w:rsidRPr="00275D58" w:rsidRDefault="002C5AFA" w:rsidP="002C5AFA">
      <w:pPr>
        <w:rPr>
          <w:b/>
          <w:color w:val="FF0000"/>
        </w:rPr>
      </w:pPr>
    </w:p>
    <w:p w:rsidR="002C5AFA" w:rsidRDefault="00655B6A" w:rsidP="002C5AFA">
      <w:pPr>
        <w:pStyle w:val="Styl1"/>
        <w:numPr>
          <w:ilvl w:val="0"/>
          <w:numId w:val="0"/>
        </w:numPr>
        <w:rPr>
          <w:rStyle w:val="A5"/>
          <w:b w:val="0"/>
          <w:i w:val="0"/>
          <w:sz w:val="22"/>
          <w:szCs w:val="22"/>
        </w:rPr>
      </w:pPr>
      <w:proofErr w:type="spellStart"/>
      <w:r>
        <w:rPr>
          <w:b w:val="0"/>
          <w:i w:val="0"/>
          <w:color w:val="000000"/>
          <w:sz w:val="22"/>
          <w:lang w:val="en-GB"/>
        </w:rPr>
        <w:t>10</w:t>
      </w:r>
      <w:r w:rsidR="002C5AFA" w:rsidRPr="00514BEA">
        <w:rPr>
          <w:b w:val="0"/>
          <w:i w:val="0"/>
          <w:color w:val="000000"/>
          <w:sz w:val="22"/>
          <w:lang w:val="en-GB"/>
        </w:rPr>
        <w:t>.Ward</w:t>
      </w:r>
      <w:proofErr w:type="spellEnd"/>
      <w:r w:rsidR="002C5AFA" w:rsidRPr="00514BEA">
        <w:rPr>
          <w:b w:val="0"/>
          <w:i w:val="0"/>
          <w:color w:val="000000"/>
          <w:sz w:val="22"/>
          <w:lang w:val="en-GB"/>
        </w:rPr>
        <w:t xml:space="preserve">, P. P., and O. M. </w:t>
      </w:r>
      <w:proofErr w:type="spellStart"/>
      <w:r w:rsidR="002C5AFA" w:rsidRPr="00514BEA">
        <w:rPr>
          <w:b w:val="0"/>
          <w:i w:val="0"/>
          <w:color w:val="000000"/>
          <w:sz w:val="22"/>
          <w:lang w:val="en-GB"/>
        </w:rPr>
        <w:t>Conneely</w:t>
      </w:r>
      <w:proofErr w:type="spellEnd"/>
      <w:r w:rsidR="002C5AFA" w:rsidRPr="00514BEA">
        <w:rPr>
          <w:b w:val="0"/>
          <w:i w:val="0"/>
          <w:color w:val="000000"/>
          <w:sz w:val="22"/>
          <w:lang w:val="en-GB"/>
        </w:rPr>
        <w:t xml:space="preserve">. 2004. </w:t>
      </w:r>
      <w:proofErr w:type="spellStart"/>
      <w:r w:rsidR="002C5AFA" w:rsidRPr="00514BEA">
        <w:rPr>
          <w:b w:val="0"/>
          <w:i w:val="0"/>
          <w:color w:val="000000"/>
          <w:sz w:val="22"/>
          <w:lang w:val="en-GB"/>
        </w:rPr>
        <w:t>Lactoferrin</w:t>
      </w:r>
      <w:proofErr w:type="spellEnd"/>
      <w:r w:rsidR="002C5AFA" w:rsidRPr="00514BEA">
        <w:rPr>
          <w:b w:val="0"/>
          <w:i w:val="0"/>
          <w:color w:val="000000"/>
          <w:sz w:val="22"/>
          <w:lang w:val="en-GB"/>
        </w:rPr>
        <w:t xml:space="preserve">: role in iron homeostasis and host </w:t>
      </w:r>
      <w:proofErr w:type="spellStart"/>
      <w:r w:rsidR="002C5AFA" w:rsidRPr="00514BEA">
        <w:rPr>
          <w:b w:val="0"/>
          <w:i w:val="0"/>
          <w:color w:val="000000"/>
          <w:sz w:val="22"/>
          <w:lang w:val="en-GB"/>
        </w:rPr>
        <w:t>defense</w:t>
      </w:r>
      <w:proofErr w:type="spellEnd"/>
      <w:r w:rsidR="002C5AFA" w:rsidRPr="00514BEA">
        <w:rPr>
          <w:b w:val="0"/>
          <w:i w:val="0"/>
          <w:color w:val="000000"/>
          <w:sz w:val="22"/>
          <w:lang w:val="en-GB"/>
        </w:rPr>
        <w:t xml:space="preserve"> against microbial infection. </w:t>
      </w:r>
      <w:proofErr w:type="spellStart"/>
      <w:r w:rsidR="002C5AFA" w:rsidRPr="00514BEA">
        <w:rPr>
          <w:b w:val="0"/>
          <w:i w:val="0"/>
          <w:color w:val="000000"/>
          <w:sz w:val="22"/>
          <w:lang w:val="en-GB"/>
        </w:rPr>
        <w:t>Biometals</w:t>
      </w:r>
      <w:proofErr w:type="spellEnd"/>
      <w:r w:rsidR="002C5AFA" w:rsidRPr="00514BEA">
        <w:rPr>
          <w:b w:val="0"/>
          <w:i w:val="0"/>
          <w:color w:val="000000"/>
          <w:sz w:val="22"/>
          <w:lang w:val="en-GB"/>
        </w:rPr>
        <w:t xml:space="preserve"> 17:203-8.</w:t>
      </w:r>
    </w:p>
    <w:p w:rsidR="002C5AFA" w:rsidRPr="00655B6A" w:rsidRDefault="002C5AFA" w:rsidP="002C5AFA">
      <w:pPr>
        <w:pStyle w:val="Styl1"/>
        <w:numPr>
          <w:ilvl w:val="0"/>
          <w:numId w:val="0"/>
        </w:numPr>
        <w:ind w:left="66"/>
        <w:rPr>
          <w:b w:val="0"/>
        </w:rPr>
      </w:pPr>
      <w:proofErr w:type="spellStart"/>
      <w:r w:rsidRPr="00655B6A">
        <w:rPr>
          <w:b w:val="0"/>
          <w:lang w:val="en-GB"/>
        </w:rPr>
        <w:t>LACTOFERRIN</w:t>
      </w:r>
      <w:proofErr w:type="spellEnd"/>
      <w:r w:rsidRPr="00655B6A">
        <w:rPr>
          <w:b w:val="0"/>
          <w:lang w:val="en-GB"/>
        </w:rPr>
        <w:t xml:space="preserve"> AND ITS ROLE </w:t>
      </w:r>
      <w:proofErr w:type="spellStart"/>
      <w:r w:rsidRPr="00655B6A">
        <w:rPr>
          <w:b w:val="0"/>
          <w:lang w:val="en-GB"/>
        </w:rPr>
        <w:t>IN</w:t>
      </w:r>
      <w:proofErr w:type="spellEnd"/>
      <w:r w:rsidRPr="00655B6A">
        <w:rPr>
          <w:b w:val="0"/>
          <w:lang w:val="en-GB"/>
        </w:rPr>
        <w:t xml:space="preserve"> REGULATION OF FREE IRON AND PROTECTION AGAINST BACTERIAL INFECTIONS</w:t>
      </w:r>
    </w:p>
    <w:p w:rsidR="002C5AFA" w:rsidRPr="004D218A" w:rsidRDefault="002C5AFA" w:rsidP="002C5AFA"/>
    <w:p w:rsidR="002C5AFA" w:rsidRDefault="002C5AFA" w:rsidP="002C5AFA">
      <w:pPr>
        <w:pStyle w:val="Styl1"/>
        <w:numPr>
          <w:ilvl w:val="0"/>
          <w:numId w:val="0"/>
        </w:numPr>
        <w:rPr>
          <w:rStyle w:val="A5"/>
          <w:b w:val="0"/>
          <w:i w:val="0"/>
          <w:sz w:val="22"/>
          <w:szCs w:val="22"/>
        </w:rPr>
      </w:pPr>
      <w:r w:rsidRPr="00514BEA">
        <w:rPr>
          <w:b w:val="0"/>
          <w:i w:val="0"/>
          <w:color w:val="000000"/>
          <w:sz w:val="22"/>
          <w:lang w:val="en-GB"/>
        </w:rPr>
        <w:t>1</w:t>
      </w:r>
      <w:r w:rsidR="00655B6A">
        <w:rPr>
          <w:b w:val="0"/>
          <w:i w:val="0"/>
          <w:color w:val="000000"/>
          <w:sz w:val="22"/>
          <w:lang w:val="en-GB"/>
        </w:rPr>
        <w:t>1</w:t>
      </w:r>
      <w:r w:rsidRPr="00514BEA">
        <w:rPr>
          <w:b w:val="0"/>
          <w:i w:val="0"/>
          <w:color w:val="000000"/>
          <w:sz w:val="22"/>
          <w:lang w:val="en-GB"/>
        </w:rPr>
        <w:t xml:space="preserve">. Brock, J. 1995. </w:t>
      </w:r>
      <w:proofErr w:type="spellStart"/>
      <w:r w:rsidRPr="00514BEA">
        <w:rPr>
          <w:b w:val="0"/>
          <w:i w:val="0"/>
          <w:color w:val="000000"/>
          <w:sz w:val="22"/>
          <w:lang w:val="en-GB"/>
        </w:rPr>
        <w:t>Lactoferrin</w:t>
      </w:r>
      <w:proofErr w:type="spellEnd"/>
      <w:r w:rsidRPr="00514BEA">
        <w:rPr>
          <w:b w:val="0"/>
          <w:i w:val="0"/>
          <w:color w:val="000000"/>
          <w:sz w:val="22"/>
          <w:lang w:val="en-GB"/>
        </w:rPr>
        <w:t xml:space="preserve">: a multifunctional </w:t>
      </w:r>
      <w:proofErr w:type="spellStart"/>
      <w:r w:rsidRPr="00514BEA">
        <w:rPr>
          <w:b w:val="0"/>
          <w:i w:val="0"/>
          <w:color w:val="000000"/>
          <w:sz w:val="22"/>
          <w:lang w:val="en-GB"/>
        </w:rPr>
        <w:t>immunoregulatory</w:t>
      </w:r>
      <w:proofErr w:type="spellEnd"/>
      <w:r w:rsidRPr="00514BEA">
        <w:rPr>
          <w:b w:val="0"/>
          <w:i w:val="0"/>
          <w:color w:val="000000"/>
          <w:sz w:val="22"/>
          <w:lang w:val="en-GB"/>
        </w:rPr>
        <w:t xml:space="preserve"> protein? </w:t>
      </w:r>
      <w:proofErr w:type="spellStart"/>
      <w:r w:rsidRPr="00514BEA">
        <w:rPr>
          <w:b w:val="0"/>
          <w:i w:val="0"/>
          <w:color w:val="000000"/>
          <w:sz w:val="22"/>
          <w:lang w:val="en-GB"/>
        </w:rPr>
        <w:t>Immunol</w:t>
      </w:r>
      <w:proofErr w:type="spellEnd"/>
      <w:r w:rsidRPr="00514BEA">
        <w:rPr>
          <w:b w:val="0"/>
          <w:i w:val="0"/>
          <w:color w:val="000000"/>
          <w:sz w:val="22"/>
          <w:lang w:val="en-GB"/>
        </w:rPr>
        <w:t xml:space="preserve"> Today 16:417-9. </w:t>
      </w:r>
    </w:p>
    <w:p w:rsidR="002C5AFA" w:rsidRPr="00655B6A" w:rsidRDefault="002C5AFA" w:rsidP="002C5AFA">
      <w:pPr>
        <w:ind w:right="-108"/>
        <w:rPr>
          <w:rStyle w:val="A5"/>
          <w:i/>
          <w:color w:val="auto"/>
        </w:rPr>
      </w:pPr>
      <w:r w:rsidRPr="00655B6A">
        <w:rPr>
          <w:i/>
          <w:lang w:val="en-GB"/>
        </w:rPr>
        <w:t xml:space="preserve">SUMMARY ARTICLE ON </w:t>
      </w:r>
      <w:proofErr w:type="spellStart"/>
      <w:r w:rsidRPr="00655B6A">
        <w:rPr>
          <w:i/>
          <w:lang w:val="en-GB"/>
        </w:rPr>
        <w:t>IMMUNOREGULATORY</w:t>
      </w:r>
      <w:proofErr w:type="spellEnd"/>
      <w:r w:rsidRPr="00655B6A">
        <w:rPr>
          <w:i/>
          <w:lang w:val="en-GB"/>
        </w:rPr>
        <w:t xml:space="preserve"> FUNCTIONS OF </w:t>
      </w:r>
      <w:proofErr w:type="spellStart"/>
      <w:r w:rsidRPr="00655B6A">
        <w:rPr>
          <w:i/>
          <w:lang w:val="en-GB"/>
        </w:rPr>
        <w:t>LACTOFERRIN</w:t>
      </w:r>
      <w:proofErr w:type="spellEnd"/>
    </w:p>
    <w:p w:rsidR="002C5AFA" w:rsidRPr="00275D58" w:rsidRDefault="002C5AFA" w:rsidP="002C5AFA">
      <w:pPr>
        <w:ind w:right="-108"/>
        <w:rPr>
          <w:color w:val="FF0000"/>
        </w:rPr>
      </w:pPr>
    </w:p>
    <w:p w:rsidR="002C5AFA" w:rsidRDefault="002C5AFA" w:rsidP="002C5AFA">
      <w:pPr>
        <w:pStyle w:val="Styl1"/>
        <w:numPr>
          <w:ilvl w:val="0"/>
          <w:numId w:val="0"/>
        </w:numPr>
        <w:rPr>
          <w:rStyle w:val="A5"/>
          <w:b w:val="0"/>
          <w:i w:val="0"/>
          <w:sz w:val="22"/>
          <w:szCs w:val="22"/>
        </w:rPr>
      </w:pPr>
      <w:proofErr w:type="spellStart"/>
      <w:r w:rsidRPr="00514BEA">
        <w:rPr>
          <w:b w:val="0"/>
          <w:i w:val="0"/>
          <w:color w:val="000000"/>
          <w:sz w:val="22"/>
          <w:lang w:val="en-GB"/>
        </w:rPr>
        <w:lastRenderedPageBreak/>
        <w:t>1</w:t>
      </w:r>
      <w:r w:rsidR="00655B6A">
        <w:rPr>
          <w:b w:val="0"/>
          <w:i w:val="0"/>
          <w:color w:val="000000"/>
          <w:sz w:val="22"/>
          <w:lang w:val="en-GB"/>
        </w:rPr>
        <w:t>2</w:t>
      </w:r>
      <w:r w:rsidRPr="00514BEA">
        <w:rPr>
          <w:b w:val="0"/>
          <w:i w:val="0"/>
          <w:color w:val="000000"/>
          <w:sz w:val="22"/>
          <w:lang w:val="en-GB"/>
        </w:rPr>
        <w:t>.Cumberbatch</w:t>
      </w:r>
      <w:proofErr w:type="spellEnd"/>
      <w:r w:rsidRPr="00514BEA">
        <w:rPr>
          <w:b w:val="0"/>
          <w:i w:val="0"/>
          <w:color w:val="000000"/>
          <w:sz w:val="22"/>
          <w:lang w:val="en-GB"/>
        </w:rPr>
        <w:t xml:space="preserve">, M., M. </w:t>
      </w:r>
      <w:proofErr w:type="spellStart"/>
      <w:r w:rsidRPr="00514BEA">
        <w:rPr>
          <w:b w:val="0"/>
          <w:i w:val="0"/>
          <w:color w:val="000000"/>
          <w:sz w:val="22"/>
          <w:lang w:val="en-GB"/>
        </w:rPr>
        <w:t>Bhushan</w:t>
      </w:r>
      <w:proofErr w:type="spellEnd"/>
      <w:r w:rsidRPr="00514BEA">
        <w:rPr>
          <w:b w:val="0"/>
          <w:i w:val="0"/>
          <w:color w:val="000000"/>
          <w:sz w:val="22"/>
          <w:lang w:val="en-GB"/>
        </w:rPr>
        <w:t xml:space="preserve">, R. J. </w:t>
      </w:r>
      <w:proofErr w:type="spellStart"/>
      <w:r w:rsidRPr="00514BEA">
        <w:rPr>
          <w:b w:val="0"/>
          <w:i w:val="0"/>
          <w:color w:val="000000"/>
          <w:sz w:val="22"/>
          <w:lang w:val="en-GB"/>
        </w:rPr>
        <w:t>Dearman</w:t>
      </w:r>
      <w:proofErr w:type="spellEnd"/>
      <w:r w:rsidRPr="00514BEA">
        <w:rPr>
          <w:b w:val="0"/>
          <w:i w:val="0"/>
          <w:color w:val="000000"/>
          <w:sz w:val="22"/>
          <w:lang w:val="en-GB"/>
        </w:rPr>
        <w:t xml:space="preserve">, </w:t>
      </w:r>
      <w:smartTag w:uri="urn:schemas-microsoft-com:office:smarttags" w:element="place">
        <w:r w:rsidRPr="00514BEA">
          <w:rPr>
            <w:b w:val="0"/>
            <w:i w:val="0"/>
            <w:color w:val="000000"/>
            <w:sz w:val="22"/>
            <w:lang w:val="en-GB"/>
          </w:rPr>
          <w:t>I.</w:t>
        </w:r>
      </w:smartTag>
      <w:r w:rsidRPr="00514BEA">
        <w:rPr>
          <w:b w:val="0"/>
          <w:i w:val="0"/>
          <w:color w:val="000000"/>
          <w:sz w:val="22"/>
          <w:lang w:val="en-GB"/>
        </w:rPr>
        <w:t xml:space="preserve"> </w:t>
      </w:r>
      <w:proofErr w:type="spellStart"/>
      <w:r w:rsidRPr="00514BEA">
        <w:rPr>
          <w:b w:val="0"/>
          <w:i w:val="0"/>
          <w:color w:val="000000"/>
          <w:sz w:val="22"/>
          <w:lang w:val="en-GB"/>
        </w:rPr>
        <w:t>Kimber</w:t>
      </w:r>
      <w:proofErr w:type="spellEnd"/>
      <w:r w:rsidRPr="00514BEA">
        <w:rPr>
          <w:b w:val="0"/>
          <w:i w:val="0"/>
          <w:color w:val="000000"/>
          <w:sz w:val="22"/>
          <w:lang w:val="en-GB"/>
        </w:rPr>
        <w:t xml:space="preserve">, and C. E. Griffiths. 2003. </w:t>
      </w:r>
      <w:proofErr w:type="spellStart"/>
      <w:r w:rsidRPr="00514BEA">
        <w:rPr>
          <w:b w:val="0"/>
          <w:i w:val="0"/>
          <w:color w:val="000000"/>
          <w:sz w:val="22"/>
          <w:lang w:val="en-GB"/>
        </w:rPr>
        <w:t>IL</w:t>
      </w:r>
      <w:proofErr w:type="spellEnd"/>
      <w:r w:rsidRPr="00514BEA">
        <w:rPr>
          <w:b w:val="0"/>
          <w:i w:val="0"/>
          <w:color w:val="000000"/>
          <w:sz w:val="22"/>
          <w:lang w:val="en-GB"/>
        </w:rPr>
        <w:t>-</w:t>
      </w:r>
      <w:proofErr w:type="spellStart"/>
      <w:r w:rsidRPr="00514BEA">
        <w:rPr>
          <w:b w:val="0"/>
          <w:i w:val="0"/>
          <w:color w:val="000000"/>
          <w:sz w:val="22"/>
          <w:lang w:val="en-GB"/>
        </w:rPr>
        <w:t>1beta</w:t>
      </w:r>
      <w:proofErr w:type="spellEnd"/>
      <w:r w:rsidRPr="00514BEA">
        <w:rPr>
          <w:b w:val="0"/>
          <w:i w:val="0"/>
          <w:color w:val="000000"/>
          <w:sz w:val="22"/>
          <w:lang w:val="en-GB"/>
        </w:rPr>
        <w:t xml:space="preserve">-induced </w:t>
      </w:r>
      <w:proofErr w:type="spellStart"/>
      <w:r w:rsidRPr="00514BEA">
        <w:rPr>
          <w:b w:val="0"/>
          <w:i w:val="0"/>
          <w:color w:val="000000"/>
          <w:sz w:val="22"/>
          <w:lang w:val="en-GB"/>
        </w:rPr>
        <w:t>Langerhans</w:t>
      </w:r>
      <w:proofErr w:type="spellEnd"/>
      <w:r w:rsidRPr="00514BEA">
        <w:rPr>
          <w:b w:val="0"/>
          <w:i w:val="0"/>
          <w:color w:val="000000"/>
          <w:sz w:val="22"/>
          <w:lang w:val="en-GB"/>
        </w:rPr>
        <w:t xml:space="preserve">’ cell migration and </w:t>
      </w:r>
      <w:proofErr w:type="spellStart"/>
      <w:r w:rsidRPr="00514BEA">
        <w:rPr>
          <w:b w:val="0"/>
          <w:i w:val="0"/>
          <w:color w:val="000000"/>
          <w:sz w:val="22"/>
          <w:lang w:val="en-GB"/>
        </w:rPr>
        <w:t>TNF</w:t>
      </w:r>
      <w:proofErr w:type="spellEnd"/>
      <w:r w:rsidRPr="00514BEA">
        <w:rPr>
          <w:b w:val="0"/>
          <w:i w:val="0"/>
          <w:color w:val="000000"/>
          <w:sz w:val="22"/>
          <w:lang w:val="en-GB"/>
        </w:rPr>
        <w:t xml:space="preserve">-alpha production in human skin: regulation by </w:t>
      </w:r>
      <w:proofErr w:type="spellStart"/>
      <w:r w:rsidRPr="00514BEA">
        <w:rPr>
          <w:b w:val="0"/>
          <w:i w:val="0"/>
          <w:color w:val="000000"/>
          <w:sz w:val="22"/>
          <w:lang w:val="en-GB"/>
        </w:rPr>
        <w:t>lactoferrin</w:t>
      </w:r>
      <w:proofErr w:type="spellEnd"/>
      <w:r w:rsidRPr="00514BEA">
        <w:rPr>
          <w:b w:val="0"/>
          <w:i w:val="0"/>
          <w:color w:val="000000"/>
          <w:sz w:val="22"/>
          <w:lang w:val="en-GB"/>
        </w:rPr>
        <w:t xml:space="preserve">. </w:t>
      </w:r>
      <w:proofErr w:type="spellStart"/>
      <w:r w:rsidRPr="00514BEA">
        <w:rPr>
          <w:b w:val="0"/>
          <w:i w:val="0"/>
          <w:color w:val="000000"/>
          <w:sz w:val="22"/>
          <w:lang w:val="en-GB"/>
        </w:rPr>
        <w:t>Clin</w:t>
      </w:r>
      <w:proofErr w:type="spellEnd"/>
      <w:r w:rsidRPr="00514BEA">
        <w:rPr>
          <w:b w:val="0"/>
          <w:i w:val="0"/>
          <w:color w:val="000000"/>
          <w:sz w:val="22"/>
          <w:lang w:val="en-GB"/>
        </w:rPr>
        <w:t xml:space="preserve"> Exp </w:t>
      </w:r>
      <w:proofErr w:type="spellStart"/>
      <w:r w:rsidRPr="00514BEA">
        <w:rPr>
          <w:b w:val="0"/>
          <w:i w:val="0"/>
          <w:color w:val="000000"/>
          <w:sz w:val="22"/>
          <w:lang w:val="en-GB"/>
        </w:rPr>
        <w:t>Immunol</w:t>
      </w:r>
      <w:proofErr w:type="spellEnd"/>
      <w:r w:rsidRPr="00514BEA">
        <w:rPr>
          <w:b w:val="0"/>
          <w:i w:val="0"/>
          <w:color w:val="000000"/>
          <w:sz w:val="22"/>
          <w:lang w:val="en-GB"/>
        </w:rPr>
        <w:t xml:space="preserve"> 132:352-9. </w:t>
      </w:r>
    </w:p>
    <w:p w:rsidR="002C5AFA" w:rsidRPr="00655B6A" w:rsidRDefault="002C5AFA" w:rsidP="002C5AFA">
      <w:pPr>
        <w:pStyle w:val="Styl1"/>
        <w:numPr>
          <w:ilvl w:val="0"/>
          <w:numId w:val="0"/>
        </w:numPr>
        <w:ind w:left="66"/>
        <w:rPr>
          <w:rStyle w:val="A5"/>
          <w:b w:val="0"/>
          <w:color w:val="auto"/>
        </w:rPr>
      </w:pPr>
      <w:r w:rsidRPr="00655B6A">
        <w:rPr>
          <w:b w:val="0"/>
          <w:lang w:val="en-GB"/>
        </w:rPr>
        <w:t xml:space="preserve">REGULATION OF </w:t>
      </w:r>
      <w:proofErr w:type="spellStart"/>
      <w:r w:rsidRPr="00655B6A">
        <w:rPr>
          <w:b w:val="0"/>
          <w:lang w:val="en-GB"/>
        </w:rPr>
        <w:t>ANTIINFLAMMATORY</w:t>
      </w:r>
      <w:proofErr w:type="spellEnd"/>
      <w:r w:rsidRPr="00655B6A">
        <w:rPr>
          <w:b w:val="0"/>
          <w:lang w:val="en-GB"/>
        </w:rPr>
        <w:t xml:space="preserve"> FACTORS </w:t>
      </w:r>
      <w:proofErr w:type="spellStart"/>
      <w:r w:rsidRPr="00655B6A">
        <w:rPr>
          <w:b w:val="0"/>
          <w:lang w:val="en-GB"/>
        </w:rPr>
        <w:t>IN</w:t>
      </w:r>
      <w:proofErr w:type="spellEnd"/>
      <w:r w:rsidRPr="00655B6A">
        <w:rPr>
          <w:b w:val="0"/>
          <w:lang w:val="en-GB"/>
        </w:rPr>
        <w:t xml:space="preserve"> HUMAN SKIN USING </w:t>
      </w:r>
      <w:proofErr w:type="spellStart"/>
      <w:r w:rsidRPr="00655B6A">
        <w:rPr>
          <w:b w:val="0"/>
          <w:lang w:val="en-GB"/>
        </w:rPr>
        <w:t>LACTOFERRIN</w:t>
      </w:r>
      <w:proofErr w:type="spellEnd"/>
      <w:r w:rsidRPr="00655B6A">
        <w:rPr>
          <w:b w:val="0"/>
          <w:lang w:val="en-GB"/>
        </w:rPr>
        <w:t xml:space="preserve"> - THIS STUDY DIRECTLY CONFIRMS THE EFFECT OF </w:t>
      </w:r>
      <w:proofErr w:type="spellStart"/>
      <w:r w:rsidRPr="00655B6A">
        <w:rPr>
          <w:b w:val="0"/>
          <w:lang w:val="en-GB"/>
        </w:rPr>
        <w:t>LACTOFERRIN</w:t>
      </w:r>
      <w:proofErr w:type="spellEnd"/>
      <w:r w:rsidRPr="00655B6A">
        <w:rPr>
          <w:b w:val="0"/>
          <w:lang w:val="en-GB"/>
        </w:rPr>
        <w:t xml:space="preserve"> </w:t>
      </w:r>
      <w:proofErr w:type="spellStart"/>
      <w:r w:rsidRPr="00655B6A">
        <w:rPr>
          <w:b w:val="0"/>
          <w:lang w:val="en-GB"/>
        </w:rPr>
        <w:t>IN</w:t>
      </w:r>
      <w:proofErr w:type="spellEnd"/>
      <w:r w:rsidRPr="00655B6A">
        <w:rPr>
          <w:b w:val="0"/>
          <w:lang w:val="en-GB"/>
        </w:rPr>
        <w:t xml:space="preserve"> THE SKIN AND THUS PRESENTS ONE OF THE MECHANISMS TO POSITIVELY INFLUENCE THE CONDITION OF THE SKIN </w:t>
      </w:r>
      <w:proofErr w:type="spellStart"/>
      <w:r w:rsidRPr="00655B6A">
        <w:rPr>
          <w:b w:val="0"/>
          <w:lang w:val="en-GB"/>
        </w:rPr>
        <w:t>IN</w:t>
      </w:r>
      <w:proofErr w:type="spellEnd"/>
      <w:r w:rsidRPr="00655B6A">
        <w:rPr>
          <w:b w:val="0"/>
          <w:lang w:val="en-GB"/>
        </w:rPr>
        <w:t xml:space="preserve"> ACNE</w:t>
      </w:r>
    </w:p>
    <w:p w:rsidR="002C5AFA" w:rsidRPr="00275D58" w:rsidRDefault="002C5AFA" w:rsidP="002C5AFA"/>
    <w:p w:rsidR="002C5AFA" w:rsidRPr="00275D58" w:rsidRDefault="002C5AFA" w:rsidP="002C5AFA">
      <w:pPr>
        <w:pStyle w:val="Styl1"/>
        <w:numPr>
          <w:ilvl w:val="0"/>
          <w:numId w:val="0"/>
        </w:numPr>
        <w:ind w:left="66"/>
        <w:rPr>
          <w:rStyle w:val="A5"/>
          <w:b w:val="0"/>
          <w:i w:val="0"/>
        </w:rPr>
      </w:pPr>
      <w:r w:rsidRPr="00514BEA">
        <w:rPr>
          <w:b w:val="0"/>
          <w:i w:val="0"/>
          <w:color w:val="000000"/>
          <w:sz w:val="22"/>
          <w:lang w:val="en-GB"/>
        </w:rPr>
        <w:t>1</w:t>
      </w:r>
      <w:r w:rsidR="00655B6A">
        <w:rPr>
          <w:b w:val="0"/>
          <w:i w:val="0"/>
          <w:color w:val="000000"/>
          <w:sz w:val="22"/>
          <w:lang w:val="en-GB"/>
        </w:rPr>
        <w:t>3</w:t>
      </w:r>
      <w:r w:rsidRPr="00514BEA">
        <w:rPr>
          <w:b w:val="0"/>
          <w:i w:val="0"/>
          <w:color w:val="000000"/>
          <w:sz w:val="22"/>
          <w:lang w:val="en-GB"/>
        </w:rPr>
        <w:t xml:space="preserve">. </w:t>
      </w:r>
      <w:proofErr w:type="spellStart"/>
      <w:r w:rsidRPr="00514BEA">
        <w:rPr>
          <w:b w:val="0"/>
          <w:i w:val="0"/>
          <w:color w:val="000000"/>
          <w:sz w:val="22"/>
          <w:lang w:val="en-GB"/>
        </w:rPr>
        <w:t>Kimber</w:t>
      </w:r>
      <w:proofErr w:type="spellEnd"/>
      <w:r w:rsidRPr="00514BEA">
        <w:rPr>
          <w:b w:val="0"/>
          <w:i w:val="0"/>
          <w:color w:val="000000"/>
          <w:sz w:val="22"/>
          <w:lang w:val="en-GB"/>
        </w:rPr>
        <w:t xml:space="preserve">, </w:t>
      </w:r>
      <w:smartTag w:uri="urn:schemas-microsoft-com:office:smarttags" w:element="place">
        <w:r w:rsidRPr="00514BEA">
          <w:rPr>
            <w:b w:val="0"/>
            <w:i w:val="0"/>
            <w:color w:val="000000"/>
            <w:sz w:val="22"/>
            <w:lang w:val="en-GB"/>
          </w:rPr>
          <w:t>I.</w:t>
        </w:r>
      </w:smartTag>
      <w:r w:rsidRPr="00514BEA">
        <w:rPr>
          <w:b w:val="0"/>
          <w:i w:val="0"/>
          <w:color w:val="000000"/>
          <w:sz w:val="22"/>
          <w:lang w:val="en-GB"/>
        </w:rPr>
        <w:t xml:space="preserve">, M. </w:t>
      </w:r>
      <w:proofErr w:type="spellStart"/>
      <w:r w:rsidRPr="00514BEA">
        <w:rPr>
          <w:b w:val="0"/>
          <w:i w:val="0"/>
          <w:color w:val="000000"/>
          <w:sz w:val="22"/>
          <w:lang w:val="en-GB"/>
        </w:rPr>
        <w:t>Cumberbatch</w:t>
      </w:r>
      <w:proofErr w:type="spellEnd"/>
      <w:r w:rsidRPr="00514BEA">
        <w:rPr>
          <w:b w:val="0"/>
          <w:i w:val="0"/>
          <w:color w:val="000000"/>
          <w:sz w:val="22"/>
          <w:lang w:val="en-GB"/>
        </w:rPr>
        <w:t xml:space="preserve">, R. J. </w:t>
      </w:r>
      <w:proofErr w:type="spellStart"/>
      <w:r w:rsidRPr="00514BEA">
        <w:rPr>
          <w:b w:val="0"/>
          <w:i w:val="0"/>
          <w:color w:val="000000"/>
          <w:sz w:val="22"/>
          <w:lang w:val="en-GB"/>
        </w:rPr>
        <w:t>Dearman</w:t>
      </w:r>
      <w:proofErr w:type="spellEnd"/>
      <w:r w:rsidRPr="00514BEA">
        <w:rPr>
          <w:b w:val="0"/>
          <w:i w:val="0"/>
          <w:color w:val="000000"/>
          <w:sz w:val="22"/>
          <w:lang w:val="en-GB"/>
        </w:rPr>
        <w:t xml:space="preserve">, D. R. </w:t>
      </w:r>
      <w:proofErr w:type="spellStart"/>
      <w:r w:rsidRPr="00514BEA">
        <w:rPr>
          <w:b w:val="0"/>
          <w:i w:val="0"/>
          <w:color w:val="000000"/>
          <w:sz w:val="22"/>
          <w:lang w:val="en-GB"/>
        </w:rPr>
        <w:t>Headon</w:t>
      </w:r>
      <w:proofErr w:type="spellEnd"/>
      <w:r w:rsidRPr="00514BEA">
        <w:rPr>
          <w:b w:val="0"/>
          <w:i w:val="0"/>
          <w:color w:val="000000"/>
          <w:sz w:val="22"/>
          <w:lang w:val="en-GB"/>
        </w:rPr>
        <w:t xml:space="preserve">, M. </w:t>
      </w:r>
      <w:proofErr w:type="spellStart"/>
      <w:r w:rsidRPr="00514BEA">
        <w:rPr>
          <w:b w:val="0"/>
          <w:i w:val="0"/>
          <w:color w:val="000000"/>
          <w:sz w:val="22"/>
          <w:lang w:val="en-GB"/>
        </w:rPr>
        <w:t>Bhushan</w:t>
      </w:r>
      <w:proofErr w:type="spellEnd"/>
      <w:r w:rsidRPr="00514BEA">
        <w:rPr>
          <w:b w:val="0"/>
          <w:i w:val="0"/>
          <w:color w:val="000000"/>
          <w:sz w:val="22"/>
          <w:lang w:val="en-GB"/>
        </w:rPr>
        <w:t xml:space="preserve">, and C. E. Griffiths. 2002. </w:t>
      </w:r>
      <w:proofErr w:type="spellStart"/>
      <w:r w:rsidRPr="00514BEA">
        <w:rPr>
          <w:b w:val="0"/>
          <w:i w:val="0"/>
          <w:color w:val="000000"/>
          <w:sz w:val="22"/>
          <w:lang w:val="en-GB"/>
        </w:rPr>
        <w:t>Lactoferrin</w:t>
      </w:r>
      <w:proofErr w:type="spellEnd"/>
      <w:r w:rsidRPr="00514BEA">
        <w:rPr>
          <w:b w:val="0"/>
          <w:i w:val="0"/>
          <w:color w:val="000000"/>
          <w:sz w:val="22"/>
          <w:lang w:val="en-GB"/>
        </w:rPr>
        <w:t xml:space="preserve">: influences on </w:t>
      </w:r>
      <w:proofErr w:type="spellStart"/>
      <w:r w:rsidRPr="00514BEA">
        <w:rPr>
          <w:b w:val="0"/>
          <w:i w:val="0"/>
          <w:color w:val="000000"/>
          <w:sz w:val="22"/>
          <w:lang w:val="en-GB"/>
        </w:rPr>
        <w:t>Langerhans</w:t>
      </w:r>
      <w:proofErr w:type="spellEnd"/>
      <w:r w:rsidRPr="00514BEA">
        <w:rPr>
          <w:b w:val="0"/>
          <w:i w:val="0"/>
          <w:color w:val="000000"/>
          <w:sz w:val="22"/>
          <w:lang w:val="en-GB"/>
        </w:rPr>
        <w:t xml:space="preserve"> cells, epidermal cytokines, and </w:t>
      </w:r>
      <w:proofErr w:type="spellStart"/>
      <w:r w:rsidRPr="00514BEA">
        <w:rPr>
          <w:b w:val="0"/>
          <w:i w:val="0"/>
          <w:color w:val="000000"/>
          <w:sz w:val="22"/>
          <w:lang w:val="en-GB"/>
        </w:rPr>
        <w:t>cutaneous</w:t>
      </w:r>
      <w:proofErr w:type="spellEnd"/>
      <w:r w:rsidRPr="00514BEA">
        <w:rPr>
          <w:b w:val="0"/>
          <w:i w:val="0"/>
          <w:color w:val="000000"/>
          <w:sz w:val="22"/>
          <w:lang w:val="en-GB"/>
        </w:rPr>
        <w:t xml:space="preserve"> inflammation. </w:t>
      </w:r>
      <w:proofErr w:type="spellStart"/>
      <w:r w:rsidRPr="00514BEA">
        <w:rPr>
          <w:b w:val="0"/>
          <w:i w:val="0"/>
          <w:color w:val="000000"/>
          <w:sz w:val="22"/>
          <w:lang w:val="en-GB"/>
        </w:rPr>
        <w:t>Biochem</w:t>
      </w:r>
      <w:proofErr w:type="spellEnd"/>
      <w:r w:rsidRPr="00514BEA">
        <w:rPr>
          <w:b w:val="0"/>
          <w:i w:val="0"/>
          <w:color w:val="000000"/>
          <w:sz w:val="22"/>
          <w:lang w:val="en-GB"/>
        </w:rPr>
        <w:t xml:space="preserve"> Cell </w:t>
      </w:r>
      <w:proofErr w:type="spellStart"/>
      <w:r w:rsidRPr="00514BEA">
        <w:rPr>
          <w:b w:val="0"/>
          <w:i w:val="0"/>
          <w:color w:val="000000"/>
          <w:sz w:val="22"/>
          <w:lang w:val="en-GB"/>
        </w:rPr>
        <w:t>Biol</w:t>
      </w:r>
      <w:proofErr w:type="spellEnd"/>
      <w:r w:rsidRPr="00514BEA">
        <w:rPr>
          <w:b w:val="0"/>
          <w:i w:val="0"/>
          <w:color w:val="000000"/>
          <w:sz w:val="22"/>
          <w:lang w:val="en-GB"/>
        </w:rPr>
        <w:t xml:space="preserve"> 80:103-7. </w:t>
      </w:r>
    </w:p>
    <w:p w:rsidR="002C5AFA" w:rsidRPr="00655B6A" w:rsidRDefault="002C5AFA" w:rsidP="002C5AFA">
      <w:pPr>
        <w:pStyle w:val="Styl1"/>
        <w:numPr>
          <w:ilvl w:val="0"/>
          <w:numId w:val="0"/>
        </w:numPr>
        <w:ind w:left="66"/>
        <w:rPr>
          <w:b w:val="0"/>
        </w:rPr>
      </w:pPr>
      <w:r w:rsidRPr="00655B6A">
        <w:rPr>
          <w:b w:val="0"/>
          <w:lang w:val="en-GB"/>
        </w:rPr>
        <w:t xml:space="preserve">EFFECT OF </w:t>
      </w:r>
      <w:proofErr w:type="spellStart"/>
      <w:r w:rsidRPr="00655B6A">
        <w:rPr>
          <w:b w:val="0"/>
          <w:lang w:val="en-GB"/>
        </w:rPr>
        <w:t>LACTOFERRIN</w:t>
      </w:r>
      <w:proofErr w:type="spellEnd"/>
      <w:r w:rsidRPr="00655B6A">
        <w:rPr>
          <w:b w:val="0"/>
          <w:lang w:val="en-GB"/>
        </w:rPr>
        <w:t xml:space="preserve"> ON VARIOUS </w:t>
      </w:r>
      <w:proofErr w:type="spellStart"/>
      <w:r w:rsidRPr="00655B6A">
        <w:rPr>
          <w:b w:val="0"/>
          <w:lang w:val="en-GB"/>
        </w:rPr>
        <w:t>IMMUNOMODULATORY</w:t>
      </w:r>
      <w:proofErr w:type="spellEnd"/>
      <w:r w:rsidRPr="00655B6A">
        <w:rPr>
          <w:b w:val="0"/>
          <w:lang w:val="en-GB"/>
        </w:rPr>
        <w:t xml:space="preserve"> FACTORS </w:t>
      </w:r>
      <w:proofErr w:type="spellStart"/>
      <w:r w:rsidRPr="00655B6A">
        <w:rPr>
          <w:b w:val="0"/>
          <w:lang w:val="en-GB"/>
        </w:rPr>
        <w:t>IN</w:t>
      </w:r>
      <w:proofErr w:type="spellEnd"/>
      <w:r w:rsidRPr="00655B6A">
        <w:rPr>
          <w:b w:val="0"/>
          <w:lang w:val="en-GB"/>
        </w:rPr>
        <w:t xml:space="preserve"> THE SKIN</w:t>
      </w:r>
    </w:p>
    <w:p w:rsidR="002C5AFA" w:rsidRDefault="002C5AFA" w:rsidP="002C5AFA">
      <w:pPr>
        <w:pStyle w:val="Styl1"/>
        <w:numPr>
          <w:ilvl w:val="0"/>
          <w:numId w:val="0"/>
        </w:numPr>
        <w:rPr>
          <w:rStyle w:val="A5"/>
          <w:b w:val="0"/>
          <w:i w:val="0"/>
          <w:sz w:val="22"/>
          <w:szCs w:val="22"/>
        </w:rPr>
      </w:pPr>
    </w:p>
    <w:p w:rsidR="002C5AFA" w:rsidRDefault="002C5AFA" w:rsidP="002C5AFA">
      <w:pPr>
        <w:pStyle w:val="Styl1"/>
        <w:numPr>
          <w:ilvl w:val="0"/>
          <w:numId w:val="0"/>
        </w:numPr>
        <w:rPr>
          <w:rStyle w:val="A5"/>
          <w:b w:val="0"/>
          <w:i w:val="0"/>
          <w:sz w:val="22"/>
          <w:szCs w:val="22"/>
        </w:rPr>
      </w:pPr>
      <w:r w:rsidRPr="008F72ED">
        <w:rPr>
          <w:b w:val="0"/>
          <w:i w:val="0"/>
          <w:color w:val="000000"/>
          <w:sz w:val="22"/>
        </w:rPr>
        <w:t>1</w:t>
      </w:r>
      <w:r w:rsidR="00655B6A">
        <w:rPr>
          <w:b w:val="0"/>
          <w:i w:val="0"/>
          <w:color w:val="000000"/>
          <w:sz w:val="22"/>
        </w:rPr>
        <w:t>4</w:t>
      </w:r>
      <w:r w:rsidRPr="008F72ED">
        <w:rPr>
          <w:b w:val="0"/>
          <w:i w:val="0"/>
          <w:color w:val="000000"/>
          <w:sz w:val="22"/>
        </w:rPr>
        <w:t xml:space="preserve">. </w:t>
      </w:r>
      <w:proofErr w:type="spellStart"/>
      <w:r w:rsidRPr="008F72ED">
        <w:rPr>
          <w:b w:val="0"/>
          <w:i w:val="0"/>
          <w:color w:val="000000"/>
          <w:sz w:val="22"/>
        </w:rPr>
        <w:t>Chiba</w:t>
      </w:r>
      <w:proofErr w:type="spellEnd"/>
      <w:r w:rsidRPr="008F72ED">
        <w:rPr>
          <w:b w:val="0"/>
          <w:i w:val="0"/>
          <w:color w:val="000000"/>
          <w:sz w:val="22"/>
        </w:rPr>
        <w:t xml:space="preserve">, K., K. </w:t>
      </w:r>
      <w:proofErr w:type="spellStart"/>
      <w:r w:rsidRPr="008F72ED">
        <w:rPr>
          <w:b w:val="0"/>
          <w:i w:val="0"/>
          <w:color w:val="000000"/>
          <w:sz w:val="22"/>
        </w:rPr>
        <w:t>Yoshizawa</w:t>
      </w:r>
      <w:proofErr w:type="spellEnd"/>
      <w:r w:rsidRPr="008F72ED">
        <w:rPr>
          <w:b w:val="0"/>
          <w:i w:val="0"/>
          <w:color w:val="000000"/>
          <w:sz w:val="22"/>
        </w:rPr>
        <w:t xml:space="preserve">, I. </w:t>
      </w:r>
      <w:proofErr w:type="spellStart"/>
      <w:r w:rsidRPr="008F72ED">
        <w:rPr>
          <w:b w:val="0"/>
          <w:i w:val="0"/>
          <w:color w:val="000000"/>
          <w:sz w:val="22"/>
        </w:rPr>
        <w:t>Makino</w:t>
      </w:r>
      <w:proofErr w:type="spellEnd"/>
      <w:r w:rsidRPr="008F72ED">
        <w:rPr>
          <w:b w:val="0"/>
          <w:i w:val="0"/>
          <w:color w:val="000000"/>
          <w:sz w:val="22"/>
        </w:rPr>
        <w:t xml:space="preserve">, K. </w:t>
      </w:r>
      <w:proofErr w:type="spellStart"/>
      <w:r w:rsidRPr="008F72ED">
        <w:rPr>
          <w:b w:val="0"/>
          <w:i w:val="0"/>
          <w:color w:val="000000"/>
          <w:sz w:val="22"/>
        </w:rPr>
        <w:t>Kawakami</w:t>
      </w:r>
      <w:proofErr w:type="spellEnd"/>
      <w:r w:rsidRPr="008F72ED">
        <w:rPr>
          <w:b w:val="0"/>
          <w:i w:val="0"/>
          <w:color w:val="000000"/>
          <w:sz w:val="22"/>
        </w:rPr>
        <w:t xml:space="preserve">, </w:t>
      </w:r>
      <w:proofErr w:type="spellStart"/>
      <w:r w:rsidRPr="008F72ED">
        <w:rPr>
          <w:b w:val="0"/>
          <w:i w:val="0"/>
          <w:color w:val="000000"/>
          <w:sz w:val="22"/>
        </w:rPr>
        <w:t>and</w:t>
      </w:r>
      <w:proofErr w:type="spellEnd"/>
      <w:r w:rsidRPr="008F72ED">
        <w:rPr>
          <w:b w:val="0"/>
          <w:i w:val="0"/>
          <w:color w:val="000000"/>
          <w:sz w:val="22"/>
        </w:rPr>
        <w:t xml:space="preserve"> M. </w:t>
      </w:r>
      <w:proofErr w:type="spellStart"/>
      <w:r w:rsidRPr="008F72ED">
        <w:rPr>
          <w:b w:val="0"/>
          <w:i w:val="0"/>
          <w:color w:val="000000"/>
          <w:sz w:val="22"/>
        </w:rPr>
        <w:t>Onoue</w:t>
      </w:r>
      <w:proofErr w:type="spellEnd"/>
      <w:r w:rsidRPr="008F72ED">
        <w:rPr>
          <w:b w:val="0"/>
          <w:i w:val="0"/>
          <w:color w:val="000000"/>
          <w:sz w:val="22"/>
        </w:rPr>
        <w:t xml:space="preserve">. </w:t>
      </w:r>
      <w:r w:rsidRPr="00514BEA">
        <w:rPr>
          <w:b w:val="0"/>
          <w:i w:val="0"/>
          <w:color w:val="000000"/>
          <w:sz w:val="22"/>
          <w:lang w:val="en-GB"/>
        </w:rPr>
        <w:t xml:space="preserve">2000. </w:t>
      </w:r>
      <w:proofErr w:type="spellStart"/>
      <w:r w:rsidRPr="00514BEA">
        <w:rPr>
          <w:b w:val="0"/>
          <w:i w:val="0"/>
          <w:color w:val="000000"/>
          <w:sz w:val="22"/>
          <w:lang w:val="en-GB"/>
        </w:rPr>
        <w:t>Comedogenicity</w:t>
      </w:r>
      <w:proofErr w:type="spellEnd"/>
      <w:r w:rsidRPr="00514BEA">
        <w:rPr>
          <w:b w:val="0"/>
          <w:i w:val="0"/>
          <w:color w:val="000000"/>
          <w:sz w:val="22"/>
          <w:lang w:val="en-GB"/>
        </w:rPr>
        <w:t xml:space="preserve"> of </w:t>
      </w:r>
      <w:proofErr w:type="spellStart"/>
      <w:r w:rsidRPr="00514BEA">
        <w:rPr>
          <w:b w:val="0"/>
          <w:i w:val="0"/>
          <w:color w:val="000000"/>
          <w:sz w:val="22"/>
          <w:lang w:val="en-GB"/>
        </w:rPr>
        <w:t>squalene</w:t>
      </w:r>
      <w:proofErr w:type="spellEnd"/>
      <w:r w:rsidRPr="00514BEA">
        <w:rPr>
          <w:b w:val="0"/>
          <w:i w:val="0"/>
          <w:color w:val="000000"/>
          <w:sz w:val="22"/>
          <w:lang w:val="en-GB"/>
        </w:rPr>
        <w:t xml:space="preserve"> </w:t>
      </w:r>
      <w:proofErr w:type="spellStart"/>
      <w:r w:rsidRPr="00514BEA">
        <w:rPr>
          <w:b w:val="0"/>
          <w:i w:val="0"/>
          <w:color w:val="000000"/>
          <w:sz w:val="22"/>
          <w:lang w:val="en-GB"/>
        </w:rPr>
        <w:t>monohydroperoxide</w:t>
      </w:r>
      <w:proofErr w:type="spellEnd"/>
      <w:r w:rsidRPr="00514BEA">
        <w:rPr>
          <w:b w:val="0"/>
          <w:i w:val="0"/>
          <w:color w:val="000000"/>
          <w:sz w:val="22"/>
          <w:lang w:val="en-GB"/>
        </w:rPr>
        <w:t xml:space="preserve"> in the skin after topical application. J </w:t>
      </w:r>
      <w:proofErr w:type="spellStart"/>
      <w:r w:rsidRPr="00514BEA">
        <w:rPr>
          <w:b w:val="0"/>
          <w:i w:val="0"/>
          <w:color w:val="000000"/>
          <w:sz w:val="22"/>
          <w:lang w:val="en-GB"/>
        </w:rPr>
        <w:t>Toxicol</w:t>
      </w:r>
      <w:proofErr w:type="spellEnd"/>
      <w:r w:rsidRPr="00514BEA">
        <w:rPr>
          <w:b w:val="0"/>
          <w:i w:val="0"/>
          <w:color w:val="000000"/>
          <w:sz w:val="22"/>
          <w:lang w:val="en-GB"/>
        </w:rPr>
        <w:t xml:space="preserve"> </w:t>
      </w:r>
      <w:proofErr w:type="spellStart"/>
      <w:r w:rsidRPr="00514BEA">
        <w:rPr>
          <w:b w:val="0"/>
          <w:i w:val="0"/>
          <w:color w:val="000000"/>
          <w:sz w:val="22"/>
          <w:lang w:val="en-GB"/>
        </w:rPr>
        <w:t>Sci</w:t>
      </w:r>
      <w:proofErr w:type="spellEnd"/>
      <w:r w:rsidRPr="00514BEA">
        <w:rPr>
          <w:b w:val="0"/>
          <w:i w:val="0"/>
          <w:color w:val="000000"/>
          <w:sz w:val="22"/>
          <w:lang w:val="en-GB"/>
        </w:rPr>
        <w:t xml:space="preserve"> 25:77-83.</w:t>
      </w:r>
    </w:p>
    <w:p w:rsidR="002C5AFA" w:rsidRPr="00655B6A" w:rsidRDefault="002C5AFA" w:rsidP="002C5AFA">
      <w:pPr>
        <w:pStyle w:val="Styl1"/>
        <w:numPr>
          <w:ilvl w:val="0"/>
          <w:numId w:val="0"/>
        </w:numPr>
        <w:ind w:left="66"/>
        <w:rPr>
          <w:rFonts w:cs="QYQNBH+Syntax-Roman"/>
          <w:b w:val="0"/>
        </w:rPr>
      </w:pPr>
      <w:r w:rsidRPr="00655B6A">
        <w:rPr>
          <w:b w:val="0"/>
          <w:lang w:val="en-GB"/>
        </w:rPr>
        <w:t xml:space="preserve">INFLUENCE OF OXIDATION PRODUCTS OF </w:t>
      </w:r>
      <w:proofErr w:type="spellStart"/>
      <w:r w:rsidRPr="00655B6A">
        <w:rPr>
          <w:b w:val="0"/>
          <w:lang w:val="en-GB"/>
        </w:rPr>
        <w:t>SQUALENE</w:t>
      </w:r>
      <w:proofErr w:type="spellEnd"/>
      <w:r w:rsidRPr="00655B6A">
        <w:rPr>
          <w:b w:val="0"/>
          <w:lang w:val="en-GB"/>
        </w:rPr>
        <w:t xml:space="preserve"> ON ACNE DEVELOPMENT (</w:t>
      </w:r>
      <w:proofErr w:type="spellStart"/>
      <w:r w:rsidRPr="00655B6A">
        <w:rPr>
          <w:b w:val="0"/>
          <w:lang w:val="en-GB"/>
        </w:rPr>
        <w:t>LACTOFERRIN</w:t>
      </w:r>
      <w:proofErr w:type="spellEnd"/>
      <w:r w:rsidRPr="00655B6A">
        <w:rPr>
          <w:b w:val="0"/>
          <w:lang w:val="en-GB"/>
        </w:rPr>
        <w:t xml:space="preserve"> REDUCES </w:t>
      </w:r>
      <w:proofErr w:type="spellStart"/>
      <w:r w:rsidRPr="00655B6A">
        <w:rPr>
          <w:b w:val="0"/>
          <w:lang w:val="en-GB"/>
        </w:rPr>
        <w:t>SQUALENE</w:t>
      </w:r>
      <w:proofErr w:type="spellEnd"/>
      <w:r w:rsidRPr="00655B6A">
        <w:rPr>
          <w:b w:val="0"/>
          <w:lang w:val="en-GB"/>
        </w:rPr>
        <w:t xml:space="preserve"> OXIDATION)</w:t>
      </w:r>
    </w:p>
    <w:p w:rsidR="002C5AFA" w:rsidRPr="00301E39" w:rsidRDefault="002C5AFA" w:rsidP="002C5AFA">
      <w:pPr>
        <w:pStyle w:val="Styl1"/>
        <w:numPr>
          <w:ilvl w:val="0"/>
          <w:numId w:val="0"/>
        </w:numPr>
        <w:rPr>
          <w:b w:val="0"/>
          <w:i w:val="0"/>
          <w:sz w:val="22"/>
          <w:szCs w:val="22"/>
        </w:rPr>
      </w:pPr>
      <w:r w:rsidRPr="00301E39">
        <w:rPr>
          <w:rStyle w:val="A5"/>
          <w:b w:val="0"/>
          <w:i w:val="0"/>
          <w:sz w:val="22"/>
          <w:szCs w:val="22"/>
        </w:rPr>
        <w:t xml:space="preserve"> </w:t>
      </w:r>
    </w:p>
    <w:p w:rsidR="002C5AFA" w:rsidRDefault="002C5AFA" w:rsidP="002C5AFA">
      <w:pPr>
        <w:pStyle w:val="Styl1"/>
        <w:numPr>
          <w:ilvl w:val="0"/>
          <w:numId w:val="0"/>
        </w:numPr>
        <w:rPr>
          <w:rStyle w:val="A5"/>
          <w:b w:val="0"/>
          <w:i w:val="0"/>
          <w:sz w:val="22"/>
          <w:szCs w:val="22"/>
        </w:rPr>
      </w:pPr>
      <w:proofErr w:type="spellStart"/>
      <w:r w:rsidRPr="008F72ED">
        <w:rPr>
          <w:b w:val="0"/>
          <w:i w:val="0"/>
          <w:color w:val="000000"/>
          <w:sz w:val="22"/>
        </w:rPr>
        <w:t>1</w:t>
      </w:r>
      <w:r w:rsidR="00655B6A">
        <w:rPr>
          <w:b w:val="0"/>
          <w:i w:val="0"/>
          <w:color w:val="000000"/>
          <w:sz w:val="22"/>
        </w:rPr>
        <w:t>5</w:t>
      </w:r>
      <w:r w:rsidRPr="008F72ED">
        <w:rPr>
          <w:b w:val="0"/>
          <w:i w:val="0"/>
          <w:color w:val="000000"/>
          <w:sz w:val="22"/>
        </w:rPr>
        <w:t>.Downing</w:t>
      </w:r>
      <w:proofErr w:type="spellEnd"/>
      <w:r w:rsidRPr="008F72ED">
        <w:rPr>
          <w:b w:val="0"/>
          <w:i w:val="0"/>
          <w:color w:val="000000"/>
          <w:sz w:val="22"/>
        </w:rPr>
        <w:t xml:space="preserve">, D. T., M. E. Stewart, P. W. </w:t>
      </w:r>
      <w:proofErr w:type="spellStart"/>
      <w:r w:rsidRPr="008F72ED">
        <w:rPr>
          <w:b w:val="0"/>
          <w:i w:val="0"/>
          <w:color w:val="000000"/>
          <w:sz w:val="22"/>
        </w:rPr>
        <w:t>Wertz</w:t>
      </w:r>
      <w:proofErr w:type="spellEnd"/>
      <w:r w:rsidRPr="008F72ED">
        <w:rPr>
          <w:b w:val="0"/>
          <w:i w:val="0"/>
          <w:color w:val="000000"/>
          <w:sz w:val="22"/>
        </w:rPr>
        <w:t xml:space="preserve">, S. W. </w:t>
      </w:r>
      <w:proofErr w:type="spellStart"/>
      <w:r w:rsidRPr="008F72ED">
        <w:rPr>
          <w:b w:val="0"/>
          <w:i w:val="0"/>
          <w:color w:val="000000"/>
          <w:sz w:val="22"/>
        </w:rPr>
        <w:t>Colton</w:t>
      </w:r>
      <w:proofErr w:type="spellEnd"/>
      <w:r w:rsidRPr="008F72ED">
        <w:rPr>
          <w:b w:val="0"/>
          <w:i w:val="0"/>
          <w:color w:val="000000"/>
          <w:sz w:val="22"/>
        </w:rPr>
        <w:t xml:space="preserve">, W. Abraham, </w:t>
      </w:r>
      <w:proofErr w:type="spellStart"/>
      <w:r w:rsidRPr="008F72ED">
        <w:rPr>
          <w:b w:val="0"/>
          <w:i w:val="0"/>
          <w:color w:val="000000"/>
          <w:sz w:val="22"/>
        </w:rPr>
        <w:t>and</w:t>
      </w:r>
      <w:proofErr w:type="spellEnd"/>
      <w:r w:rsidRPr="008F72ED">
        <w:rPr>
          <w:b w:val="0"/>
          <w:i w:val="0"/>
          <w:color w:val="000000"/>
          <w:sz w:val="22"/>
        </w:rPr>
        <w:t xml:space="preserve"> J. S. </w:t>
      </w:r>
      <w:proofErr w:type="spellStart"/>
      <w:r w:rsidRPr="008F72ED">
        <w:rPr>
          <w:b w:val="0"/>
          <w:i w:val="0"/>
          <w:color w:val="000000"/>
          <w:sz w:val="22"/>
        </w:rPr>
        <w:t>Strauss</w:t>
      </w:r>
      <w:proofErr w:type="spellEnd"/>
      <w:r w:rsidRPr="008F72ED">
        <w:rPr>
          <w:b w:val="0"/>
          <w:i w:val="0"/>
          <w:color w:val="000000"/>
          <w:sz w:val="22"/>
        </w:rPr>
        <w:t xml:space="preserve">. 1987. Skin </w:t>
      </w:r>
      <w:proofErr w:type="spellStart"/>
      <w:r w:rsidRPr="008F72ED">
        <w:rPr>
          <w:b w:val="0"/>
          <w:i w:val="0"/>
          <w:color w:val="000000"/>
          <w:sz w:val="22"/>
        </w:rPr>
        <w:t>lipids</w:t>
      </w:r>
      <w:proofErr w:type="spellEnd"/>
      <w:r w:rsidRPr="008F72ED">
        <w:rPr>
          <w:b w:val="0"/>
          <w:i w:val="0"/>
          <w:color w:val="000000"/>
          <w:sz w:val="22"/>
        </w:rPr>
        <w:t xml:space="preserve">: </w:t>
      </w:r>
      <w:proofErr w:type="spellStart"/>
      <w:r w:rsidRPr="008F72ED">
        <w:rPr>
          <w:b w:val="0"/>
          <w:i w:val="0"/>
          <w:color w:val="000000"/>
          <w:sz w:val="22"/>
        </w:rPr>
        <w:t>an</w:t>
      </w:r>
      <w:proofErr w:type="spellEnd"/>
      <w:r w:rsidRPr="008F72ED">
        <w:rPr>
          <w:b w:val="0"/>
          <w:i w:val="0"/>
          <w:color w:val="000000"/>
          <w:sz w:val="22"/>
        </w:rPr>
        <w:t xml:space="preserve"> update. </w:t>
      </w:r>
      <w:r w:rsidRPr="00514BEA">
        <w:rPr>
          <w:b w:val="0"/>
          <w:i w:val="0"/>
          <w:color w:val="000000"/>
          <w:sz w:val="22"/>
          <w:lang w:val="en-GB"/>
        </w:rPr>
        <w:t xml:space="preserve">J Invest </w:t>
      </w:r>
      <w:proofErr w:type="spellStart"/>
      <w:r w:rsidRPr="00514BEA">
        <w:rPr>
          <w:b w:val="0"/>
          <w:i w:val="0"/>
          <w:color w:val="000000"/>
          <w:sz w:val="22"/>
          <w:lang w:val="en-GB"/>
        </w:rPr>
        <w:t>Dermatol</w:t>
      </w:r>
      <w:proofErr w:type="spellEnd"/>
      <w:r w:rsidRPr="00514BEA">
        <w:rPr>
          <w:b w:val="0"/>
          <w:i w:val="0"/>
          <w:color w:val="000000"/>
          <w:sz w:val="22"/>
          <w:lang w:val="en-GB"/>
        </w:rPr>
        <w:t xml:space="preserve"> </w:t>
      </w:r>
      <w:proofErr w:type="spellStart"/>
      <w:r w:rsidRPr="00514BEA">
        <w:rPr>
          <w:b w:val="0"/>
          <w:i w:val="0"/>
          <w:color w:val="000000"/>
          <w:sz w:val="22"/>
          <w:lang w:val="en-GB"/>
        </w:rPr>
        <w:t>88:2s-6s</w:t>
      </w:r>
      <w:proofErr w:type="spellEnd"/>
      <w:r w:rsidRPr="00514BEA">
        <w:rPr>
          <w:b w:val="0"/>
          <w:i w:val="0"/>
          <w:color w:val="000000"/>
          <w:sz w:val="22"/>
          <w:lang w:val="en-GB"/>
        </w:rPr>
        <w:t xml:space="preserve">. </w:t>
      </w:r>
    </w:p>
    <w:p w:rsidR="002C5AFA" w:rsidRPr="00655B6A" w:rsidRDefault="002C5AFA" w:rsidP="002C5AFA">
      <w:pPr>
        <w:pStyle w:val="Styl1"/>
        <w:numPr>
          <w:ilvl w:val="0"/>
          <w:numId w:val="0"/>
        </w:numPr>
        <w:ind w:left="66"/>
        <w:rPr>
          <w:rStyle w:val="A5"/>
          <w:b w:val="0"/>
          <w:color w:val="auto"/>
        </w:rPr>
      </w:pPr>
      <w:r w:rsidRPr="00655B6A">
        <w:rPr>
          <w:b w:val="0"/>
          <w:lang w:val="en-GB"/>
        </w:rPr>
        <w:t xml:space="preserve">REVIEW ARTICLE GENERALLY ABOUT THE FUNCTION OF VARIOUS LIPID COMPOUNDS </w:t>
      </w:r>
      <w:proofErr w:type="spellStart"/>
      <w:r w:rsidRPr="00655B6A">
        <w:rPr>
          <w:b w:val="0"/>
          <w:lang w:val="en-GB"/>
        </w:rPr>
        <w:t>IN</w:t>
      </w:r>
      <w:proofErr w:type="spellEnd"/>
      <w:r w:rsidRPr="00655B6A">
        <w:rPr>
          <w:b w:val="0"/>
          <w:lang w:val="en-GB"/>
        </w:rPr>
        <w:t xml:space="preserve"> THE SKIN</w:t>
      </w:r>
    </w:p>
    <w:p w:rsidR="002C5AFA" w:rsidRDefault="002C5AFA" w:rsidP="002C5AFA">
      <w:pPr>
        <w:pStyle w:val="Styl1"/>
        <w:numPr>
          <w:ilvl w:val="0"/>
          <w:numId w:val="0"/>
        </w:numPr>
        <w:rPr>
          <w:rStyle w:val="A5"/>
          <w:b w:val="0"/>
          <w:i w:val="0"/>
          <w:sz w:val="22"/>
          <w:szCs w:val="22"/>
        </w:rPr>
      </w:pPr>
    </w:p>
    <w:p w:rsidR="002C5AFA" w:rsidRDefault="002C5AFA" w:rsidP="002C5AFA">
      <w:pPr>
        <w:pStyle w:val="Styl1"/>
        <w:numPr>
          <w:ilvl w:val="0"/>
          <w:numId w:val="0"/>
        </w:numPr>
        <w:rPr>
          <w:rStyle w:val="A5"/>
          <w:b w:val="0"/>
          <w:i w:val="0"/>
          <w:sz w:val="22"/>
          <w:szCs w:val="22"/>
        </w:rPr>
      </w:pPr>
      <w:proofErr w:type="spellStart"/>
      <w:r w:rsidRPr="00514BEA">
        <w:rPr>
          <w:b w:val="0"/>
          <w:i w:val="0"/>
          <w:color w:val="000000"/>
          <w:sz w:val="22"/>
          <w:lang w:val="en-GB"/>
        </w:rPr>
        <w:t>1</w:t>
      </w:r>
      <w:r w:rsidR="00655B6A">
        <w:rPr>
          <w:b w:val="0"/>
          <w:i w:val="0"/>
          <w:color w:val="000000"/>
          <w:sz w:val="22"/>
          <w:lang w:val="en-GB"/>
        </w:rPr>
        <w:t>6</w:t>
      </w:r>
      <w:r w:rsidRPr="00514BEA">
        <w:rPr>
          <w:b w:val="0"/>
          <w:i w:val="0"/>
          <w:color w:val="000000"/>
          <w:sz w:val="22"/>
          <w:lang w:val="en-GB"/>
        </w:rPr>
        <w:t>.Saint</w:t>
      </w:r>
      <w:proofErr w:type="spellEnd"/>
      <w:r w:rsidRPr="00514BEA">
        <w:rPr>
          <w:b w:val="0"/>
          <w:i w:val="0"/>
          <w:color w:val="000000"/>
          <w:sz w:val="22"/>
          <w:lang w:val="en-GB"/>
        </w:rPr>
        <w:t xml:space="preserve">-Leger, D., A. </w:t>
      </w:r>
      <w:proofErr w:type="spellStart"/>
      <w:r w:rsidRPr="00514BEA">
        <w:rPr>
          <w:b w:val="0"/>
          <w:i w:val="0"/>
          <w:color w:val="000000"/>
          <w:sz w:val="22"/>
          <w:lang w:val="en-GB"/>
        </w:rPr>
        <w:t>Bague</w:t>
      </w:r>
      <w:proofErr w:type="spellEnd"/>
      <w:r w:rsidRPr="00514BEA">
        <w:rPr>
          <w:b w:val="0"/>
          <w:i w:val="0"/>
          <w:color w:val="000000"/>
          <w:sz w:val="22"/>
          <w:lang w:val="en-GB"/>
        </w:rPr>
        <w:t xml:space="preserve">, E. Cohen, and M. </w:t>
      </w:r>
      <w:proofErr w:type="spellStart"/>
      <w:r w:rsidRPr="00514BEA">
        <w:rPr>
          <w:b w:val="0"/>
          <w:i w:val="0"/>
          <w:color w:val="000000"/>
          <w:sz w:val="22"/>
          <w:lang w:val="en-GB"/>
        </w:rPr>
        <w:t>Chivot</w:t>
      </w:r>
      <w:proofErr w:type="spellEnd"/>
      <w:r w:rsidRPr="00514BEA">
        <w:rPr>
          <w:b w:val="0"/>
          <w:i w:val="0"/>
          <w:color w:val="000000"/>
          <w:sz w:val="22"/>
          <w:lang w:val="en-GB"/>
        </w:rPr>
        <w:t xml:space="preserve">. 1986. A possible role for </w:t>
      </w:r>
      <w:proofErr w:type="spellStart"/>
      <w:r w:rsidRPr="00514BEA">
        <w:rPr>
          <w:b w:val="0"/>
          <w:i w:val="0"/>
          <w:color w:val="000000"/>
          <w:sz w:val="22"/>
          <w:lang w:val="en-GB"/>
        </w:rPr>
        <w:t>squalene</w:t>
      </w:r>
      <w:proofErr w:type="spellEnd"/>
      <w:r w:rsidRPr="00514BEA">
        <w:rPr>
          <w:b w:val="0"/>
          <w:i w:val="0"/>
          <w:color w:val="000000"/>
          <w:sz w:val="22"/>
          <w:lang w:val="en-GB"/>
        </w:rPr>
        <w:t xml:space="preserve"> in the pathogenesis of acne. I. In vitro study of </w:t>
      </w:r>
      <w:proofErr w:type="spellStart"/>
      <w:r w:rsidRPr="00514BEA">
        <w:rPr>
          <w:b w:val="0"/>
          <w:i w:val="0"/>
          <w:color w:val="000000"/>
          <w:sz w:val="22"/>
          <w:lang w:val="en-GB"/>
        </w:rPr>
        <w:t>squalene</w:t>
      </w:r>
      <w:proofErr w:type="spellEnd"/>
      <w:r w:rsidRPr="00514BEA">
        <w:rPr>
          <w:b w:val="0"/>
          <w:i w:val="0"/>
          <w:color w:val="000000"/>
          <w:sz w:val="22"/>
          <w:lang w:val="en-GB"/>
        </w:rPr>
        <w:t xml:space="preserve"> oxidation. Br J </w:t>
      </w:r>
      <w:proofErr w:type="spellStart"/>
      <w:r w:rsidRPr="00514BEA">
        <w:rPr>
          <w:b w:val="0"/>
          <w:i w:val="0"/>
          <w:color w:val="000000"/>
          <w:sz w:val="22"/>
          <w:lang w:val="en-GB"/>
        </w:rPr>
        <w:t>Dermatol</w:t>
      </w:r>
      <w:proofErr w:type="spellEnd"/>
      <w:r w:rsidRPr="00514BEA">
        <w:rPr>
          <w:b w:val="0"/>
          <w:i w:val="0"/>
          <w:color w:val="000000"/>
          <w:sz w:val="22"/>
          <w:lang w:val="en-GB"/>
        </w:rPr>
        <w:t xml:space="preserve"> 114:535-42.</w:t>
      </w:r>
    </w:p>
    <w:p w:rsidR="002C5AFA" w:rsidRPr="00655B6A" w:rsidRDefault="002C5AFA" w:rsidP="002C5AFA">
      <w:pPr>
        <w:pStyle w:val="Styl1"/>
        <w:numPr>
          <w:ilvl w:val="0"/>
          <w:numId w:val="0"/>
        </w:numPr>
        <w:rPr>
          <w:b w:val="0"/>
          <w:lang w:val="en-GB"/>
        </w:rPr>
      </w:pPr>
      <w:proofErr w:type="spellStart"/>
      <w:r w:rsidRPr="00655B6A">
        <w:rPr>
          <w:b w:val="0"/>
          <w:lang w:val="en-GB"/>
        </w:rPr>
        <w:t>SQUALENE</w:t>
      </w:r>
      <w:proofErr w:type="spellEnd"/>
      <w:r w:rsidRPr="00655B6A">
        <w:rPr>
          <w:b w:val="0"/>
          <w:lang w:val="en-GB"/>
        </w:rPr>
        <w:t xml:space="preserve"> OXIDATION AND ITS POSSIBLE ROLE </w:t>
      </w:r>
      <w:proofErr w:type="spellStart"/>
      <w:r w:rsidRPr="00655B6A">
        <w:rPr>
          <w:b w:val="0"/>
          <w:lang w:val="en-GB"/>
        </w:rPr>
        <w:t>IN</w:t>
      </w:r>
      <w:proofErr w:type="spellEnd"/>
      <w:r w:rsidRPr="00655B6A">
        <w:rPr>
          <w:b w:val="0"/>
          <w:lang w:val="en-GB"/>
        </w:rPr>
        <w:t xml:space="preserve"> ACNE DEVELOPMENT - </w:t>
      </w:r>
      <w:proofErr w:type="spellStart"/>
      <w:r w:rsidRPr="00655B6A">
        <w:rPr>
          <w:b w:val="0"/>
          <w:lang w:val="en-GB"/>
        </w:rPr>
        <w:t>IN</w:t>
      </w:r>
      <w:proofErr w:type="spellEnd"/>
      <w:r w:rsidRPr="00655B6A">
        <w:rPr>
          <w:b w:val="0"/>
          <w:lang w:val="en-GB"/>
        </w:rPr>
        <w:t xml:space="preserve"> VITRO STUDY</w:t>
      </w:r>
    </w:p>
    <w:p w:rsidR="00655B6A" w:rsidRPr="00655B6A" w:rsidRDefault="00655B6A" w:rsidP="00655B6A">
      <w:pPr>
        <w:rPr>
          <w:lang w:val="en-GB"/>
        </w:rPr>
      </w:pPr>
    </w:p>
    <w:p w:rsidR="002C5AFA" w:rsidRDefault="002C5AFA" w:rsidP="002C5AFA">
      <w:pPr>
        <w:pStyle w:val="Styl1"/>
        <w:numPr>
          <w:ilvl w:val="0"/>
          <w:numId w:val="0"/>
        </w:numPr>
        <w:rPr>
          <w:rStyle w:val="A5"/>
          <w:b w:val="0"/>
          <w:i w:val="0"/>
          <w:sz w:val="22"/>
          <w:szCs w:val="22"/>
        </w:rPr>
      </w:pPr>
      <w:r w:rsidRPr="00514BEA">
        <w:rPr>
          <w:b w:val="0"/>
          <w:i w:val="0"/>
          <w:color w:val="000000"/>
          <w:sz w:val="22"/>
          <w:lang w:val="en-GB"/>
        </w:rPr>
        <w:t>1</w:t>
      </w:r>
      <w:r w:rsidR="00655B6A">
        <w:rPr>
          <w:b w:val="0"/>
          <w:i w:val="0"/>
          <w:color w:val="000000"/>
          <w:sz w:val="22"/>
          <w:lang w:val="en-GB"/>
        </w:rPr>
        <w:t>7</w:t>
      </w:r>
      <w:r w:rsidRPr="00514BEA">
        <w:rPr>
          <w:b w:val="0"/>
          <w:i w:val="0"/>
          <w:color w:val="000000"/>
          <w:sz w:val="22"/>
          <w:lang w:val="en-GB"/>
        </w:rPr>
        <w:t xml:space="preserve">. Saint-Leger, D., A. </w:t>
      </w:r>
      <w:proofErr w:type="spellStart"/>
      <w:r w:rsidRPr="00514BEA">
        <w:rPr>
          <w:b w:val="0"/>
          <w:i w:val="0"/>
          <w:color w:val="000000"/>
          <w:sz w:val="22"/>
          <w:lang w:val="en-GB"/>
        </w:rPr>
        <w:t>Bague</w:t>
      </w:r>
      <w:proofErr w:type="spellEnd"/>
      <w:r w:rsidRPr="00514BEA">
        <w:rPr>
          <w:b w:val="0"/>
          <w:i w:val="0"/>
          <w:color w:val="000000"/>
          <w:sz w:val="22"/>
          <w:lang w:val="en-GB"/>
        </w:rPr>
        <w:t xml:space="preserve">, E. Lefebvre, E. Cohen, and M. </w:t>
      </w:r>
      <w:proofErr w:type="spellStart"/>
      <w:r w:rsidRPr="00514BEA">
        <w:rPr>
          <w:b w:val="0"/>
          <w:i w:val="0"/>
          <w:color w:val="000000"/>
          <w:sz w:val="22"/>
          <w:lang w:val="en-GB"/>
        </w:rPr>
        <w:t>Chivot</w:t>
      </w:r>
      <w:proofErr w:type="spellEnd"/>
      <w:r w:rsidRPr="00514BEA">
        <w:rPr>
          <w:b w:val="0"/>
          <w:i w:val="0"/>
          <w:color w:val="000000"/>
          <w:sz w:val="22"/>
          <w:lang w:val="en-GB"/>
        </w:rPr>
        <w:t xml:space="preserve">. 1986. A possible role for </w:t>
      </w:r>
      <w:proofErr w:type="spellStart"/>
      <w:r w:rsidRPr="00514BEA">
        <w:rPr>
          <w:b w:val="0"/>
          <w:i w:val="0"/>
          <w:color w:val="000000"/>
          <w:sz w:val="22"/>
          <w:lang w:val="en-GB"/>
        </w:rPr>
        <w:t>squalene</w:t>
      </w:r>
      <w:proofErr w:type="spellEnd"/>
      <w:r w:rsidRPr="00514BEA">
        <w:rPr>
          <w:b w:val="0"/>
          <w:i w:val="0"/>
          <w:color w:val="000000"/>
          <w:sz w:val="22"/>
          <w:lang w:val="en-GB"/>
        </w:rPr>
        <w:t xml:space="preserve"> in the pathogenesis of acne. II. In vivo study of </w:t>
      </w:r>
      <w:proofErr w:type="spellStart"/>
      <w:r w:rsidRPr="00514BEA">
        <w:rPr>
          <w:b w:val="0"/>
          <w:i w:val="0"/>
          <w:color w:val="000000"/>
          <w:sz w:val="22"/>
          <w:lang w:val="en-GB"/>
        </w:rPr>
        <w:t>squalene</w:t>
      </w:r>
      <w:proofErr w:type="spellEnd"/>
      <w:r w:rsidRPr="00514BEA">
        <w:rPr>
          <w:b w:val="0"/>
          <w:i w:val="0"/>
          <w:color w:val="000000"/>
          <w:sz w:val="22"/>
          <w:lang w:val="en-GB"/>
        </w:rPr>
        <w:t xml:space="preserve"> oxides in skin surface and intra-</w:t>
      </w:r>
      <w:proofErr w:type="spellStart"/>
      <w:r w:rsidRPr="00514BEA">
        <w:rPr>
          <w:b w:val="0"/>
          <w:i w:val="0"/>
          <w:color w:val="000000"/>
          <w:sz w:val="22"/>
          <w:lang w:val="en-GB"/>
        </w:rPr>
        <w:t>comedonal</w:t>
      </w:r>
      <w:proofErr w:type="spellEnd"/>
      <w:r w:rsidRPr="00514BEA">
        <w:rPr>
          <w:b w:val="0"/>
          <w:i w:val="0"/>
          <w:color w:val="000000"/>
          <w:sz w:val="22"/>
          <w:lang w:val="en-GB"/>
        </w:rPr>
        <w:t xml:space="preserve"> lipids of acne patients. Br J </w:t>
      </w:r>
      <w:proofErr w:type="spellStart"/>
      <w:r w:rsidRPr="00514BEA">
        <w:rPr>
          <w:b w:val="0"/>
          <w:i w:val="0"/>
          <w:color w:val="000000"/>
          <w:sz w:val="22"/>
          <w:lang w:val="en-GB"/>
        </w:rPr>
        <w:t>Dermatol</w:t>
      </w:r>
      <w:proofErr w:type="spellEnd"/>
      <w:r w:rsidRPr="00514BEA">
        <w:rPr>
          <w:b w:val="0"/>
          <w:i w:val="0"/>
          <w:color w:val="000000"/>
          <w:sz w:val="22"/>
          <w:lang w:val="en-GB"/>
        </w:rPr>
        <w:t xml:space="preserve"> 114:543-52.</w:t>
      </w:r>
    </w:p>
    <w:p w:rsidR="002C5AFA" w:rsidRPr="00655B6A" w:rsidRDefault="002C5AFA" w:rsidP="002C5AFA">
      <w:r w:rsidRPr="00655B6A">
        <w:rPr>
          <w:i/>
          <w:lang w:val="en-GB"/>
        </w:rPr>
        <w:t xml:space="preserve">OXIDATION PRODUCTS OF </w:t>
      </w:r>
      <w:proofErr w:type="spellStart"/>
      <w:r w:rsidRPr="00655B6A">
        <w:rPr>
          <w:i/>
          <w:lang w:val="en-GB"/>
        </w:rPr>
        <w:t>SQUALENE</w:t>
      </w:r>
      <w:proofErr w:type="spellEnd"/>
      <w:r w:rsidRPr="00655B6A">
        <w:rPr>
          <w:i/>
          <w:lang w:val="en-GB"/>
        </w:rPr>
        <w:t xml:space="preserve"> </w:t>
      </w:r>
      <w:proofErr w:type="spellStart"/>
      <w:r w:rsidRPr="00655B6A">
        <w:rPr>
          <w:i/>
          <w:lang w:val="en-GB"/>
        </w:rPr>
        <w:t>IN</w:t>
      </w:r>
      <w:proofErr w:type="spellEnd"/>
      <w:r w:rsidRPr="00655B6A">
        <w:rPr>
          <w:i/>
          <w:lang w:val="en-GB"/>
        </w:rPr>
        <w:t xml:space="preserve"> SKIN SURFACE AND INTRA-</w:t>
      </w:r>
      <w:proofErr w:type="spellStart"/>
      <w:r w:rsidRPr="00655B6A">
        <w:rPr>
          <w:i/>
          <w:lang w:val="en-GB"/>
        </w:rPr>
        <w:t>COMEDONAL</w:t>
      </w:r>
      <w:proofErr w:type="spellEnd"/>
      <w:r w:rsidRPr="00655B6A">
        <w:rPr>
          <w:i/>
          <w:lang w:val="en-GB"/>
        </w:rPr>
        <w:t xml:space="preserve"> LIPIDS </w:t>
      </w:r>
      <w:proofErr w:type="spellStart"/>
      <w:r w:rsidRPr="00655B6A">
        <w:rPr>
          <w:i/>
          <w:lang w:val="en-GB"/>
        </w:rPr>
        <w:t>IN</w:t>
      </w:r>
      <w:proofErr w:type="spellEnd"/>
      <w:r w:rsidRPr="00655B6A">
        <w:rPr>
          <w:i/>
          <w:lang w:val="en-GB"/>
        </w:rPr>
        <w:t xml:space="preserve"> ACNE PATIENTS</w:t>
      </w:r>
    </w:p>
    <w:p w:rsidR="002C5AFA" w:rsidRDefault="002C5AFA" w:rsidP="00087B57">
      <w:pPr>
        <w:spacing w:line="360" w:lineRule="exact"/>
        <w:rPr>
          <w:sz w:val="16"/>
          <w:szCs w:val="16"/>
        </w:rPr>
      </w:pPr>
    </w:p>
    <w:p w:rsidR="00655B6A" w:rsidRPr="00655B6A" w:rsidRDefault="00655B6A" w:rsidP="00655B6A">
      <w:pPr>
        <w:pStyle w:val="Styl1"/>
        <w:numPr>
          <w:ilvl w:val="0"/>
          <w:numId w:val="0"/>
        </w:numPr>
      </w:pPr>
      <w:r w:rsidRPr="00514BEA">
        <w:rPr>
          <w:b w:val="0"/>
          <w:i w:val="0"/>
          <w:color w:val="000000"/>
          <w:sz w:val="22"/>
          <w:lang w:val="en-GB"/>
        </w:rPr>
        <w:t>1</w:t>
      </w:r>
      <w:r>
        <w:rPr>
          <w:b w:val="0"/>
          <w:i w:val="0"/>
          <w:color w:val="000000"/>
          <w:sz w:val="22"/>
          <w:lang w:val="en-GB"/>
        </w:rPr>
        <w:t>8</w:t>
      </w:r>
      <w:r w:rsidRPr="00514BEA">
        <w:rPr>
          <w:b w:val="0"/>
          <w:i w:val="0"/>
          <w:color w:val="000000"/>
          <w:sz w:val="22"/>
          <w:lang w:val="en-GB"/>
        </w:rPr>
        <w:t xml:space="preserve">. </w:t>
      </w:r>
      <w:r>
        <w:rPr>
          <w:b w:val="0"/>
          <w:i w:val="0"/>
          <w:color w:val="000000"/>
          <w:sz w:val="22"/>
          <w:lang w:val="en-GB"/>
        </w:rPr>
        <w:t xml:space="preserve">Product </w:t>
      </w:r>
      <w:proofErr w:type="spellStart"/>
      <w:r>
        <w:rPr>
          <w:b w:val="0"/>
          <w:i w:val="0"/>
          <w:color w:val="000000"/>
          <w:sz w:val="22"/>
          <w:lang w:val="en-GB"/>
        </w:rPr>
        <w:t>webpages</w:t>
      </w:r>
      <w:proofErr w:type="spellEnd"/>
      <w:r>
        <w:rPr>
          <w:b w:val="0"/>
          <w:i w:val="0"/>
          <w:color w:val="000000"/>
          <w:sz w:val="22"/>
          <w:lang w:val="en-GB"/>
        </w:rPr>
        <w:t xml:space="preserve">: </w:t>
      </w:r>
      <w:proofErr w:type="spellStart"/>
      <w:r>
        <w:rPr>
          <w:b w:val="0"/>
          <w:i w:val="0"/>
          <w:color w:val="000000"/>
          <w:sz w:val="22"/>
          <w:lang w:val="en-GB"/>
        </w:rPr>
        <w:t>www.ecnaclyn.se</w:t>
      </w:r>
      <w:proofErr w:type="spellEnd"/>
    </w:p>
    <w:p w:rsidR="00655B6A" w:rsidRPr="002C5AFA" w:rsidRDefault="00655B6A" w:rsidP="00087B57">
      <w:pPr>
        <w:spacing w:line="360" w:lineRule="exact"/>
        <w:rPr>
          <w:sz w:val="16"/>
          <w:szCs w:val="16"/>
        </w:rPr>
      </w:pPr>
    </w:p>
    <w:sectPr w:rsidR="00655B6A" w:rsidRPr="002C5AFA" w:rsidSect="00087B57">
      <w:headerReference w:type="default" r:id="rId21"/>
      <w:footerReference w:type="default" r:id="rId22"/>
      <w:pgSz w:w="11907" w:h="16840" w:code="9"/>
      <w:pgMar w:top="902" w:right="1134"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702" w:rsidRDefault="00972702">
      <w:r>
        <w:separator/>
      </w:r>
    </w:p>
  </w:endnote>
  <w:endnote w:type="continuationSeparator" w:id="0">
    <w:p w:rsidR="00972702" w:rsidRDefault="00972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QYQNBH+Syntax-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FB" w:rsidRDefault="002D30EE" w:rsidP="00087B57">
    <w:r>
      <w:rPr>
        <w:noProof/>
      </w:rPr>
      <w:pict>
        <v:line id="_x0000_s2050" style="position:absolute;z-index:251658240" from="-3.85pt,1.05pt" to="473.15pt,1.05pt"/>
      </w:pict>
    </w:r>
    <w:r w:rsidR="00AD1BE5">
      <w:rPr>
        <w:noProof/>
      </w:rPr>
      <w:drawing>
        <wp:anchor distT="0" distB="0" distL="114300" distR="114300" simplePos="0" relativeHeight="251657216" behindDoc="0" locked="0" layoutInCell="1" allowOverlap="1">
          <wp:simplePos x="0" y="0"/>
          <wp:positionH relativeFrom="column">
            <wp:posOffset>-163195</wp:posOffset>
          </wp:positionH>
          <wp:positionV relativeFrom="paragraph">
            <wp:posOffset>125730</wp:posOffset>
          </wp:positionV>
          <wp:extent cx="1036955" cy="191135"/>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6955" cy="191135"/>
                  </a:xfrm>
                  <a:prstGeom prst="rect">
                    <a:avLst/>
                  </a:prstGeom>
                  <a:noFill/>
                  <a:ln w="9525">
                    <a:noFill/>
                    <a:miter lim="800000"/>
                    <a:headEnd/>
                    <a:tailEnd/>
                  </a:ln>
                </pic:spPr>
              </pic:pic>
            </a:graphicData>
          </a:graphic>
        </wp:anchor>
      </w:drawing>
    </w:r>
  </w:p>
  <w:p w:rsidR="00FA5AFB" w:rsidRDefault="00FA5AFB" w:rsidP="00087B57"/>
  <w:tbl>
    <w:tblPr>
      <w:tblW w:w="0" w:type="auto"/>
      <w:tblCellSpacing w:w="15" w:type="dxa"/>
      <w:tblCellMar>
        <w:top w:w="15" w:type="dxa"/>
        <w:left w:w="15" w:type="dxa"/>
        <w:bottom w:w="15" w:type="dxa"/>
        <w:right w:w="15" w:type="dxa"/>
      </w:tblCellMar>
      <w:tblLook w:val="0000"/>
    </w:tblPr>
    <w:tblGrid>
      <w:gridCol w:w="9648"/>
      <w:gridCol w:w="81"/>
    </w:tblGrid>
    <w:tr w:rsidR="00FA5AFB" w:rsidTr="00A161D1">
      <w:trPr>
        <w:tblCellSpacing w:w="15" w:type="dxa"/>
      </w:trPr>
      <w:tc>
        <w:tcPr>
          <w:tcW w:w="0" w:type="auto"/>
        </w:tcPr>
        <w:p w:rsidR="00FA5AFB" w:rsidRPr="00372F04" w:rsidRDefault="00FA5AFB" w:rsidP="00A161D1">
          <w:pPr>
            <w:jc w:val="both"/>
            <w:rPr>
              <w:sz w:val="16"/>
              <w:szCs w:val="16"/>
            </w:rPr>
          </w:pPr>
          <w:r w:rsidRPr="00372F04">
            <w:rPr>
              <w:sz w:val="16"/>
              <w:szCs w:val="16"/>
            </w:rPr>
            <w:t xml:space="preserve">WALMARK, a.s., </w:t>
          </w:r>
          <w:proofErr w:type="spellStart"/>
          <w:r w:rsidRPr="00372F04">
            <w:rPr>
              <w:sz w:val="16"/>
              <w:szCs w:val="16"/>
            </w:rPr>
            <w:t>Oldřichovice</w:t>
          </w:r>
          <w:proofErr w:type="spellEnd"/>
          <w:r w:rsidRPr="00372F04">
            <w:rPr>
              <w:sz w:val="16"/>
              <w:szCs w:val="16"/>
            </w:rPr>
            <w:t xml:space="preserve"> 44 / 739 61 Třinec 1 / </w:t>
          </w:r>
          <w:proofErr w:type="spellStart"/>
          <w:r w:rsidRPr="00372F04">
            <w:rPr>
              <w:sz w:val="16"/>
              <w:szCs w:val="16"/>
            </w:rPr>
            <w:t>Czech</w:t>
          </w:r>
          <w:proofErr w:type="spellEnd"/>
          <w:r w:rsidRPr="00372F04">
            <w:rPr>
              <w:sz w:val="16"/>
              <w:szCs w:val="16"/>
            </w:rPr>
            <w:t xml:space="preserve"> </w:t>
          </w:r>
          <w:proofErr w:type="spellStart"/>
          <w:r w:rsidRPr="00372F04">
            <w:rPr>
              <w:sz w:val="16"/>
              <w:szCs w:val="16"/>
            </w:rPr>
            <w:t>Republic</w:t>
          </w:r>
          <w:proofErr w:type="spellEnd"/>
          <w:r w:rsidRPr="00372F04">
            <w:rPr>
              <w:sz w:val="16"/>
              <w:szCs w:val="16"/>
            </w:rPr>
            <w:t xml:space="preserve">, Tel.: +420 558 301 555 / Fax: +420 558 321 027, </w:t>
          </w:r>
          <w:proofErr w:type="spellStart"/>
          <w:r w:rsidRPr="00372F04">
            <w:rPr>
              <w:sz w:val="16"/>
              <w:szCs w:val="16"/>
            </w:rPr>
            <w:t>Company</w:t>
          </w:r>
          <w:proofErr w:type="spellEnd"/>
          <w:r w:rsidRPr="00372F04">
            <w:rPr>
              <w:sz w:val="16"/>
              <w:szCs w:val="16"/>
            </w:rPr>
            <w:t xml:space="preserve"> </w:t>
          </w:r>
          <w:proofErr w:type="spellStart"/>
          <w:r w:rsidRPr="00372F04">
            <w:rPr>
              <w:sz w:val="16"/>
              <w:szCs w:val="16"/>
            </w:rPr>
            <w:t>Identification</w:t>
          </w:r>
          <w:proofErr w:type="spellEnd"/>
          <w:r w:rsidRPr="00372F04">
            <w:rPr>
              <w:sz w:val="16"/>
              <w:szCs w:val="16"/>
            </w:rPr>
            <w:t xml:space="preserve"> </w:t>
          </w:r>
          <w:proofErr w:type="spellStart"/>
          <w:r w:rsidRPr="00372F04">
            <w:rPr>
              <w:sz w:val="16"/>
              <w:szCs w:val="16"/>
            </w:rPr>
            <w:t>Number</w:t>
          </w:r>
          <w:proofErr w:type="spellEnd"/>
          <w:r w:rsidRPr="00372F04">
            <w:rPr>
              <w:sz w:val="16"/>
              <w:szCs w:val="16"/>
            </w:rPr>
            <w:t xml:space="preserve">: 00536016, Tax </w:t>
          </w:r>
          <w:proofErr w:type="spellStart"/>
          <w:r w:rsidRPr="00372F04">
            <w:rPr>
              <w:sz w:val="16"/>
              <w:szCs w:val="16"/>
            </w:rPr>
            <w:t>Identification</w:t>
          </w:r>
          <w:proofErr w:type="spellEnd"/>
          <w:r w:rsidRPr="00372F04">
            <w:rPr>
              <w:sz w:val="16"/>
              <w:szCs w:val="16"/>
            </w:rPr>
            <w:t xml:space="preserve"> Numer: </w:t>
          </w:r>
          <w:proofErr w:type="spellStart"/>
          <w:r w:rsidRPr="00372F04">
            <w:rPr>
              <w:sz w:val="16"/>
              <w:szCs w:val="16"/>
            </w:rPr>
            <w:t>CZ00536016</w:t>
          </w:r>
          <w:proofErr w:type="spellEnd"/>
        </w:p>
        <w:p w:rsidR="00FA5AFB" w:rsidRPr="005D5BAD" w:rsidRDefault="00FA5AFB" w:rsidP="00A161D1">
          <w:pPr>
            <w:jc w:val="both"/>
            <w:rPr>
              <w:rFonts w:ascii="Verdana" w:hAnsi="Verdana"/>
              <w:color w:val="1D1D1D"/>
              <w:sz w:val="17"/>
              <w:szCs w:val="17"/>
            </w:rPr>
          </w:pPr>
          <w:r w:rsidRPr="00372F04">
            <w:rPr>
              <w:sz w:val="16"/>
              <w:szCs w:val="16"/>
            </w:rPr>
            <w:t xml:space="preserve">WALMARK , a.s. - </w:t>
          </w:r>
          <w:proofErr w:type="spellStart"/>
          <w:r w:rsidRPr="00372F04">
            <w:rPr>
              <w:sz w:val="16"/>
              <w:szCs w:val="16"/>
            </w:rPr>
            <w:t>Distribution</w:t>
          </w:r>
          <w:proofErr w:type="spellEnd"/>
          <w:r w:rsidRPr="00372F04">
            <w:rPr>
              <w:sz w:val="16"/>
              <w:szCs w:val="16"/>
            </w:rPr>
            <w:t xml:space="preserve"> center: Nová Tovární 1940, 737 01 Český Těšín, </w:t>
          </w:r>
          <w:proofErr w:type="spellStart"/>
          <w:r w:rsidRPr="00372F04">
            <w:rPr>
              <w:sz w:val="16"/>
              <w:szCs w:val="16"/>
            </w:rPr>
            <w:t>Czech</w:t>
          </w:r>
          <w:proofErr w:type="spellEnd"/>
          <w:r w:rsidRPr="00372F04">
            <w:rPr>
              <w:sz w:val="16"/>
              <w:szCs w:val="16"/>
            </w:rPr>
            <w:t xml:space="preserve"> </w:t>
          </w:r>
          <w:proofErr w:type="spellStart"/>
          <w:r w:rsidRPr="00372F04">
            <w:rPr>
              <w:sz w:val="16"/>
              <w:szCs w:val="16"/>
            </w:rPr>
            <w:t>Republic</w:t>
          </w:r>
          <w:proofErr w:type="spellEnd"/>
          <w:r w:rsidRPr="00372F04">
            <w:rPr>
              <w:sz w:val="16"/>
              <w:szCs w:val="16"/>
            </w:rPr>
            <w:t>, Tel.: +420 558 301 712 / Fax: +420 558 301 731</w:t>
          </w:r>
        </w:p>
      </w:tc>
      <w:tc>
        <w:tcPr>
          <w:tcW w:w="0" w:type="auto"/>
        </w:tcPr>
        <w:p w:rsidR="00FA5AFB" w:rsidRPr="005D5BAD" w:rsidRDefault="00FA5AFB" w:rsidP="00A161D1">
          <w:pPr>
            <w:rPr>
              <w:rFonts w:ascii="Verdana" w:hAnsi="Verdana"/>
              <w:color w:val="1D1D1D"/>
              <w:sz w:val="17"/>
              <w:szCs w:val="17"/>
            </w:rPr>
          </w:pPr>
        </w:p>
      </w:tc>
    </w:tr>
  </w:tbl>
  <w:p w:rsidR="00FA5AFB" w:rsidRDefault="00FA5AFB" w:rsidP="00087B5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702" w:rsidRDefault="00972702">
      <w:r>
        <w:separator/>
      </w:r>
    </w:p>
  </w:footnote>
  <w:footnote w:type="continuationSeparator" w:id="0">
    <w:p w:rsidR="00972702" w:rsidRDefault="00972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E5" w:rsidRPr="00C54883" w:rsidRDefault="00AD1BE5" w:rsidP="00AD1BE5">
    <w:pPr>
      <w:spacing w:line="360" w:lineRule="exact"/>
      <w:rPr>
        <w:sz w:val="16"/>
        <w:szCs w:val="16"/>
        <w:lang w:val="en-US"/>
      </w:rPr>
    </w:pPr>
    <w:r>
      <w:rPr>
        <w:noProof/>
      </w:rPr>
      <w:drawing>
        <wp:inline distT="0" distB="0" distL="0" distR="0">
          <wp:extent cx="1257300" cy="200025"/>
          <wp:effectExtent l="1905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257300" cy="200025"/>
                  </a:xfrm>
                  <a:prstGeom prst="rect">
                    <a:avLst/>
                  </a:prstGeom>
                  <a:noFill/>
                  <a:ln w="9525">
                    <a:noFill/>
                    <a:miter lim="800000"/>
                    <a:headEnd/>
                    <a:tailEnd/>
                  </a:ln>
                </pic:spPr>
              </pic:pic>
            </a:graphicData>
          </a:graphic>
        </wp:inline>
      </w:drawing>
    </w:r>
    <w:r w:rsidRPr="001925C6">
      <w:rPr>
        <w:b/>
        <w:lang w:val="en-US"/>
      </w:rPr>
      <w:tab/>
    </w:r>
    <w:r w:rsidRPr="001925C6">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fldSimple w:instr=" PAGE  \* Arabic  \* MERGEFORMAT ">
      <w:r w:rsidR="00C54883">
        <w:rPr>
          <w:noProof/>
        </w:rPr>
        <w:t>6</w:t>
      </w:r>
    </w:fldSimple>
    <w:r>
      <w:rPr>
        <w:b/>
        <w:lang w:val="en-US"/>
      </w:rPr>
      <w:t xml:space="preserve"> </w:t>
    </w:r>
    <w:r w:rsidR="00C54883">
      <w:rPr>
        <w:sz w:val="16"/>
        <w:szCs w:val="16"/>
        <w:lang w:val="en-US"/>
      </w:rPr>
      <w:t>MEDICAL DEPARTMENT</w:t>
    </w:r>
    <w:r>
      <w:tab/>
    </w:r>
    <w:r>
      <w:tab/>
    </w:r>
  </w:p>
  <w:p w:rsidR="00AD1BE5" w:rsidRDefault="00AD1BE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BD8"/>
    <w:multiLevelType w:val="hybridMultilevel"/>
    <w:tmpl w:val="104C8F72"/>
    <w:lvl w:ilvl="0" w:tplc="ED5C82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E371C9"/>
    <w:multiLevelType w:val="hybridMultilevel"/>
    <w:tmpl w:val="783C2838"/>
    <w:lvl w:ilvl="0" w:tplc="3516E3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F4201BC"/>
    <w:multiLevelType w:val="hybridMultilevel"/>
    <w:tmpl w:val="395A7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676288"/>
    <w:multiLevelType w:val="hybridMultilevel"/>
    <w:tmpl w:val="007858B6"/>
    <w:lvl w:ilvl="0" w:tplc="E094506C">
      <w:start w:val="1"/>
      <w:numFmt w:val="decimal"/>
      <w:pStyle w:val="bibliografie"/>
      <w:lvlText w:val="%1."/>
      <w:lvlJc w:val="left"/>
      <w:pPr>
        <w:tabs>
          <w:tab w:val="num" w:pos="1068"/>
        </w:tabs>
        <w:ind w:left="1068" w:hanging="360"/>
      </w:pPr>
    </w:lvl>
    <w:lvl w:ilvl="1" w:tplc="CCBE0F8C">
      <w:start w:val="1"/>
      <w:numFmt w:val="bullet"/>
      <w:lvlText w:val="•"/>
      <w:lvlJc w:val="left"/>
      <w:pPr>
        <w:tabs>
          <w:tab w:val="num" w:pos="1788"/>
        </w:tabs>
        <w:ind w:left="1788" w:hanging="360"/>
      </w:pPr>
      <w:rPr>
        <w:rFonts w:ascii="Arial" w:hAnsi="Arial" w:cs="Times New Roman" w:hint="default"/>
      </w:rPr>
    </w:lvl>
    <w:lvl w:ilvl="2" w:tplc="B44C525A">
      <w:start w:val="1"/>
      <w:numFmt w:val="decimal"/>
      <w:lvlText w:val="%3."/>
      <w:lvlJc w:val="left"/>
      <w:pPr>
        <w:tabs>
          <w:tab w:val="num" w:pos="2508"/>
        </w:tabs>
        <w:ind w:left="2508" w:hanging="360"/>
      </w:pPr>
    </w:lvl>
    <w:lvl w:ilvl="3" w:tplc="C20855DA">
      <w:start w:val="1"/>
      <w:numFmt w:val="decimal"/>
      <w:lvlText w:val="%4."/>
      <w:lvlJc w:val="left"/>
      <w:pPr>
        <w:tabs>
          <w:tab w:val="num" w:pos="3228"/>
        </w:tabs>
        <w:ind w:left="3228" w:hanging="360"/>
      </w:pPr>
    </w:lvl>
    <w:lvl w:ilvl="4" w:tplc="22DE1C6C">
      <w:start w:val="1"/>
      <w:numFmt w:val="decimal"/>
      <w:lvlText w:val="%5."/>
      <w:lvlJc w:val="left"/>
      <w:pPr>
        <w:tabs>
          <w:tab w:val="num" w:pos="3948"/>
        </w:tabs>
        <w:ind w:left="3948" w:hanging="360"/>
      </w:pPr>
    </w:lvl>
    <w:lvl w:ilvl="5" w:tplc="C8C013E0">
      <w:start w:val="1"/>
      <w:numFmt w:val="decimal"/>
      <w:lvlText w:val="%6."/>
      <w:lvlJc w:val="left"/>
      <w:pPr>
        <w:tabs>
          <w:tab w:val="num" w:pos="4668"/>
        </w:tabs>
        <w:ind w:left="4668" w:hanging="360"/>
      </w:pPr>
    </w:lvl>
    <w:lvl w:ilvl="6" w:tplc="B6C2DA00">
      <w:start w:val="1"/>
      <w:numFmt w:val="decimal"/>
      <w:lvlText w:val="%7."/>
      <w:lvlJc w:val="left"/>
      <w:pPr>
        <w:tabs>
          <w:tab w:val="num" w:pos="5388"/>
        </w:tabs>
        <w:ind w:left="5388" w:hanging="360"/>
      </w:pPr>
    </w:lvl>
    <w:lvl w:ilvl="7" w:tplc="EB6078DA">
      <w:start w:val="1"/>
      <w:numFmt w:val="decimal"/>
      <w:lvlText w:val="%8."/>
      <w:lvlJc w:val="left"/>
      <w:pPr>
        <w:tabs>
          <w:tab w:val="num" w:pos="6108"/>
        </w:tabs>
        <w:ind w:left="6108" w:hanging="360"/>
      </w:pPr>
    </w:lvl>
    <w:lvl w:ilvl="8" w:tplc="B7CA7804">
      <w:start w:val="1"/>
      <w:numFmt w:val="decimal"/>
      <w:lvlText w:val="%9."/>
      <w:lvlJc w:val="left"/>
      <w:pPr>
        <w:tabs>
          <w:tab w:val="num" w:pos="6828"/>
        </w:tabs>
        <w:ind w:left="6828" w:hanging="360"/>
      </w:pPr>
    </w:lvl>
  </w:abstractNum>
  <w:abstractNum w:abstractNumId="4">
    <w:nsid w:val="18356933"/>
    <w:multiLevelType w:val="hybridMultilevel"/>
    <w:tmpl w:val="8D322BC4"/>
    <w:lvl w:ilvl="0" w:tplc="75967C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15A1438"/>
    <w:multiLevelType w:val="hybridMultilevel"/>
    <w:tmpl w:val="29945E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FD193B"/>
    <w:multiLevelType w:val="hybridMultilevel"/>
    <w:tmpl w:val="49E8D8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02309A"/>
    <w:multiLevelType w:val="hybridMultilevel"/>
    <w:tmpl w:val="5B4034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990C54"/>
    <w:multiLevelType w:val="hybridMultilevel"/>
    <w:tmpl w:val="8A0A2EB6"/>
    <w:lvl w:ilvl="0" w:tplc="54BAEC92">
      <w:start w:val="1"/>
      <w:numFmt w:val="decimal"/>
      <w:pStyle w:val="Styl1"/>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367A4F8C">
      <w:start w:val="1"/>
      <w:numFmt w:val="decimal"/>
      <w:lvlText w:val="%3."/>
      <w:lvlJc w:val="left"/>
      <w:pPr>
        <w:tabs>
          <w:tab w:val="num" w:pos="2340"/>
        </w:tabs>
        <w:ind w:left="2340" w:hanging="360"/>
      </w:pPr>
      <w:rPr>
        <w:rFonts w:hint="default"/>
      </w:rPr>
    </w:lvl>
    <w:lvl w:ilvl="3" w:tplc="17D6EFC0">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B1D6549"/>
    <w:multiLevelType w:val="hybridMultilevel"/>
    <w:tmpl w:val="4D52C280"/>
    <w:lvl w:ilvl="0" w:tplc="B6A431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FAF4D2A"/>
    <w:multiLevelType w:val="hybridMultilevel"/>
    <w:tmpl w:val="2DAC6C98"/>
    <w:lvl w:ilvl="0" w:tplc="E05EFA32">
      <w:start w:val="1"/>
      <w:numFmt w:val="upperLetter"/>
      <w:pStyle w:val="monostodpovdivtest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3636F27"/>
    <w:multiLevelType w:val="hybridMultilevel"/>
    <w:tmpl w:val="CAB0602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6531AA2"/>
    <w:multiLevelType w:val="hybridMultilevel"/>
    <w:tmpl w:val="FEFCAD86"/>
    <w:lvl w:ilvl="0" w:tplc="C7824C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7"/>
  </w:num>
  <w:num w:numId="3">
    <w:abstractNumId w:val="11"/>
  </w:num>
  <w:num w:numId="4">
    <w:abstractNumId w:val="0"/>
  </w:num>
  <w:num w:numId="5">
    <w:abstractNumId w:val="9"/>
  </w:num>
  <w:num w:numId="6">
    <w:abstractNumId w:val="1"/>
  </w:num>
  <w:num w:numId="7">
    <w:abstractNumId w:val="4"/>
  </w:num>
  <w:num w:numId="8">
    <w:abstractNumId w:val="12"/>
  </w:num>
  <w:num w:numId="9">
    <w:abstractNumId w:val="6"/>
  </w:num>
  <w:num w:numId="10">
    <w:abstractNumId w:val="8"/>
  </w:num>
  <w:num w:numId="11">
    <w:abstractNumId w:val="10"/>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57"/>
  <w:displayVerticalDrawingGridEvery w:val="2"/>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DA2524"/>
    <w:rsid w:val="000066A1"/>
    <w:rsid w:val="000102DC"/>
    <w:rsid w:val="00054971"/>
    <w:rsid w:val="000633C7"/>
    <w:rsid w:val="00087B57"/>
    <w:rsid w:val="000969C8"/>
    <w:rsid w:val="000A3673"/>
    <w:rsid w:val="000B2638"/>
    <w:rsid w:val="000C47D9"/>
    <w:rsid w:val="000D0C1A"/>
    <w:rsid w:val="000D1AF0"/>
    <w:rsid w:val="000E46B9"/>
    <w:rsid w:val="001022F5"/>
    <w:rsid w:val="00120341"/>
    <w:rsid w:val="00126CBE"/>
    <w:rsid w:val="001437B8"/>
    <w:rsid w:val="001458CC"/>
    <w:rsid w:val="00150098"/>
    <w:rsid w:val="0016719A"/>
    <w:rsid w:val="00187AFC"/>
    <w:rsid w:val="001925C6"/>
    <w:rsid w:val="00196BE1"/>
    <w:rsid w:val="001A7B66"/>
    <w:rsid w:val="001C6DDD"/>
    <w:rsid w:val="001D58EA"/>
    <w:rsid w:val="00200AFE"/>
    <w:rsid w:val="002027F3"/>
    <w:rsid w:val="00256E3A"/>
    <w:rsid w:val="002610FC"/>
    <w:rsid w:val="00277878"/>
    <w:rsid w:val="002970B7"/>
    <w:rsid w:val="002C5AFA"/>
    <w:rsid w:val="002D30EE"/>
    <w:rsid w:val="00341F66"/>
    <w:rsid w:val="00367249"/>
    <w:rsid w:val="003674AB"/>
    <w:rsid w:val="00372983"/>
    <w:rsid w:val="00372F04"/>
    <w:rsid w:val="003932E2"/>
    <w:rsid w:val="003C1B03"/>
    <w:rsid w:val="003D0F6A"/>
    <w:rsid w:val="003F2905"/>
    <w:rsid w:val="00417EFB"/>
    <w:rsid w:val="004275EA"/>
    <w:rsid w:val="00472291"/>
    <w:rsid w:val="00482693"/>
    <w:rsid w:val="00482BFC"/>
    <w:rsid w:val="005168C0"/>
    <w:rsid w:val="00545242"/>
    <w:rsid w:val="00551171"/>
    <w:rsid w:val="005724A9"/>
    <w:rsid w:val="005B5CB1"/>
    <w:rsid w:val="005C401A"/>
    <w:rsid w:val="005D4924"/>
    <w:rsid w:val="005E5F84"/>
    <w:rsid w:val="00611382"/>
    <w:rsid w:val="00623D8E"/>
    <w:rsid w:val="00655B6A"/>
    <w:rsid w:val="0068069E"/>
    <w:rsid w:val="00685097"/>
    <w:rsid w:val="006C78A9"/>
    <w:rsid w:val="006D4B66"/>
    <w:rsid w:val="00701535"/>
    <w:rsid w:val="007046A1"/>
    <w:rsid w:val="00713D16"/>
    <w:rsid w:val="00740171"/>
    <w:rsid w:val="0076746F"/>
    <w:rsid w:val="007809EA"/>
    <w:rsid w:val="00787412"/>
    <w:rsid w:val="007B1080"/>
    <w:rsid w:val="007C3978"/>
    <w:rsid w:val="008017AA"/>
    <w:rsid w:val="00804A12"/>
    <w:rsid w:val="008501DD"/>
    <w:rsid w:val="008518C5"/>
    <w:rsid w:val="008707A3"/>
    <w:rsid w:val="008850C5"/>
    <w:rsid w:val="008910A0"/>
    <w:rsid w:val="00894E9D"/>
    <w:rsid w:val="008B54D4"/>
    <w:rsid w:val="008B7B51"/>
    <w:rsid w:val="008E0619"/>
    <w:rsid w:val="008E73DC"/>
    <w:rsid w:val="00905739"/>
    <w:rsid w:val="00913D5C"/>
    <w:rsid w:val="00927D78"/>
    <w:rsid w:val="00972702"/>
    <w:rsid w:val="00987EAD"/>
    <w:rsid w:val="009A2B0B"/>
    <w:rsid w:val="009B3D48"/>
    <w:rsid w:val="009B523B"/>
    <w:rsid w:val="009C11E9"/>
    <w:rsid w:val="009C7DC7"/>
    <w:rsid w:val="009D0E0C"/>
    <w:rsid w:val="009F72E4"/>
    <w:rsid w:val="00A161D1"/>
    <w:rsid w:val="00A43D9F"/>
    <w:rsid w:val="00A937E8"/>
    <w:rsid w:val="00AA581D"/>
    <w:rsid w:val="00AB4324"/>
    <w:rsid w:val="00AC1968"/>
    <w:rsid w:val="00AD1BE5"/>
    <w:rsid w:val="00AD7585"/>
    <w:rsid w:val="00AD777C"/>
    <w:rsid w:val="00B07EA3"/>
    <w:rsid w:val="00B23DE3"/>
    <w:rsid w:val="00B82908"/>
    <w:rsid w:val="00B85817"/>
    <w:rsid w:val="00B96EB6"/>
    <w:rsid w:val="00BA6365"/>
    <w:rsid w:val="00BB2095"/>
    <w:rsid w:val="00BB7F34"/>
    <w:rsid w:val="00BC65A3"/>
    <w:rsid w:val="00BE2263"/>
    <w:rsid w:val="00BF6CFF"/>
    <w:rsid w:val="00BF7F7E"/>
    <w:rsid w:val="00C005FD"/>
    <w:rsid w:val="00C12304"/>
    <w:rsid w:val="00C54883"/>
    <w:rsid w:val="00C62F31"/>
    <w:rsid w:val="00CA058C"/>
    <w:rsid w:val="00CA6F7D"/>
    <w:rsid w:val="00CB3411"/>
    <w:rsid w:val="00CC18D6"/>
    <w:rsid w:val="00CC1BE6"/>
    <w:rsid w:val="00CC2AE9"/>
    <w:rsid w:val="00CD4960"/>
    <w:rsid w:val="00CE344F"/>
    <w:rsid w:val="00D06F6F"/>
    <w:rsid w:val="00D669C0"/>
    <w:rsid w:val="00DA2524"/>
    <w:rsid w:val="00DD4B91"/>
    <w:rsid w:val="00DE44E9"/>
    <w:rsid w:val="00E02736"/>
    <w:rsid w:val="00E05EEA"/>
    <w:rsid w:val="00E210B3"/>
    <w:rsid w:val="00E50CEA"/>
    <w:rsid w:val="00E86D64"/>
    <w:rsid w:val="00E973FD"/>
    <w:rsid w:val="00EA2F64"/>
    <w:rsid w:val="00EB596A"/>
    <w:rsid w:val="00EC5104"/>
    <w:rsid w:val="00EE15BC"/>
    <w:rsid w:val="00EE1E9C"/>
    <w:rsid w:val="00EE217A"/>
    <w:rsid w:val="00F05676"/>
    <w:rsid w:val="00F1511F"/>
    <w:rsid w:val="00F407DE"/>
    <w:rsid w:val="00F425A2"/>
    <w:rsid w:val="00F526A9"/>
    <w:rsid w:val="00F64AE8"/>
    <w:rsid w:val="00F70CB6"/>
    <w:rsid w:val="00FA5AFB"/>
    <w:rsid w:val="00FC0F9D"/>
    <w:rsid w:val="00FD2AF5"/>
    <w:rsid w:val="00FE53A0"/>
    <w:rsid w:val="00FE59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35"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33C7"/>
    <w:rPr>
      <w:sz w:val="24"/>
      <w:szCs w:val="24"/>
    </w:rPr>
  </w:style>
  <w:style w:type="paragraph" w:styleId="Nadpis1">
    <w:name w:val="heading 1"/>
    <w:basedOn w:val="Normln"/>
    <w:link w:val="Nadpis1Char"/>
    <w:uiPriority w:val="9"/>
    <w:qFormat/>
    <w:rsid w:val="002C5AFA"/>
    <w:pPr>
      <w:keepNext/>
      <w:spacing w:before="240" w:after="60"/>
      <w:ind w:left="432" w:hanging="432"/>
      <w:outlineLvl w:val="0"/>
    </w:pPr>
    <w:rPr>
      <w:rFonts w:ascii="Arial" w:eastAsiaTheme="minorHAnsi" w:hAnsi="Arial" w:cs="Arial"/>
      <w:b/>
      <w:bCs/>
      <w:kern w:val="36"/>
      <w:sz w:val="32"/>
      <w:szCs w:val="32"/>
    </w:rPr>
  </w:style>
  <w:style w:type="paragraph" w:styleId="Nadpis2">
    <w:name w:val="heading 2"/>
    <w:basedOn w:val="Normln"/>
    <w:link w:val="Nadpis2Char"/>
    <w:uiPriority w:val="9"/>
    <w:semiHidden/>
    <w:unhideWhenUsed/>
    <w:qFormat/>
    <w:rsid w:val="002C5AFA"/>
    <w:pPr>
      <w:keepNext/>
      <w:spacing w:before="240" w:after="60"/>
      <w:ind w:left="576" w:hanging="576"/>
      <w:outlineLvl w:val="1"/>
    </w:pPr>
    <w:rPr>
      <w:rFonts w:ascii="Arial" w:eastAsiaTheme="minorHAnsi"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120341"/>
    <w:rPr>
      <w:rFonts w:ascii="Tahoma" w:hAnsi="Tahoma" w:cs="Tahoma"/>
      <w:sz w:val="16"/>
      <w:szCs w:val="16"/>
    </w:rPr>
  </w:style>
  <w:style w:type="paragraph" w:styleId="Zhlav">
    <w:name w:val="header"/>
    <w:basedOn w:val="Normln"/>
    <w:link w:val="ZhlavChar"/>
    <w:uiPriority w:val="99"/>
    <w:rsid w:val="00087B57"/>
    <w:pPr>
      <w:tabs>
        <w:tab w:val="center" w:pos="4536"/>
        <w:tab w:val="right" w:pos="9072"/>
      </w:tabs>
    </w:pPr>
  </w:style>
  <w:style w:type="paragraph" w:styleId="Zpat">
    <w:name w:val="footer"/>
    <w:basedOn w:val="Normln"/>
    <w:rsid w:val="00087B57"/>
    <w:pPr>
      <w:tabs>
        <w:tab w:val="center" w:pos="4536"/>
        <w:tab w:val="right" w:pos="9072"/>
      </w:tabs>
    </w:pPr>
  </w:style>
  <w:style w:type="character" w:customStyle="1" w:styleId="ZhlavChar">
    <w:name w:val="Záhlaví Char"/>
    <w:basedOn w:val="Standardnpsmoodstavce"/>
    <w:link w:val="Zhlav"/>
    <w:uiPriority w:val="99"/>
    <w:rsid w:val="00AD1BE5"/>
    <w:rPr>
      <w:sz w:val="24"/>
      <w:szCs w:val="24"/>
    </w:rPr>
  </w:style>
  <w:style w:type="character" w:styleId="Hypertextovodkaz">
    <w:name w:val="Hyperlink"/>
    <w:basedOn w:val="Standardnpsmoodstavce"/>
    <w:uiPriority w:val="99"/>
    <w:unhideWhenUsed/>
    <w:rsid w:val="002C5AFA"/>
    <w:rPr>
      <w:color w:val="0000FF" w:themeColor="hyperlink"/>
      <w:u w:val="single"/>
    </w:rPr>
  </w:style>
  <w:style w:type="paragraph" w:styleId="Zkladntext2">
    <w:name w:val="Body Text 2"/>
    <w:basedOn w:val="Normln"/>
    <w:link w:val="Zkladntext2Char"/>
    <w:uiPriority w:val="99"/>
    <w:unhideWhenUsed/>
    <w:rsid w:val="002C5AFA"/>
    <w:pPr>
      <w:spacing w:after="120" w:line="480" w:lineRule="auto"/>
    </w:pPr>
  </w:style>
  <w:style w:type="character" w:customStyle="1" w:styleId="Zkladntext2Char">
    <w:name w:val="Základní text 2 Char"/>
    <w:basedOn w:val="Standardnpsmoodstavce"/>
    <w:link w:val="Zkladntext2"/>
    <w:uiPriority w:val="99"/>
    <w:rsid w:val="002C5AFA"/>
    <w:rPr>
      <w:sz w:val="24"/>
      <w:szCs w:val="24"/>
    </w:rPr>
  </w:style>
  <w:style w:type="paragraph" w:styleId="Odstavecseseznamem">
    <w:name w:val="List Paragraph"/>
    <w:basedOn w:val="Normln"/>
    <w:uiPriority w:val="34"/>
    <w:qFormat/>
    <w:rsid w:val="002C5AFA"/>
    <w:pPr>
      <w:ind w:left="708"/>
    </w:pPr>
  </w:style>
  <w:style w:type="paragraph" w:customStyle="1" w:styleId="Styl1">
    <w:name w:val="Styl1"/>
    <w:basedOn w:val="Normln"/>
    <w:next w:val="Normln"/>
    <w:link w:val="Styl1Char"/>
    <w:qFormat/>
    <w:rsid w:val="002C5AFA"/>
    <w:pPr>
      <w:numPr>
        <w:numId w:val="10"/>
      </w:numPr>
      <w:jc w:val="both"/>
    </w:pPr>
    <w:rPr>
      <w:b/>
      <w:i/>
    </w:rPr>
  </w:style>
  <w:style w:type="character" w:customStyle="1" w:styleId="Styl1Char">
    <w:name w:val="Styl1 Char"/>
    <w:basedOn w:val="Standardnpsmoodstavce"/>
    <w:link w:val="Styl1"/>
    <w:rsid w:val="002C5AFA"/>
    <w:rPr>
      <w:b/>
      <w:i/>
      <w:sz w:val="24"/>
      <w:szCs w:val="24"/>
    </w:rPr>
  </w:style>
  <w:style w:type="character" w:customStyle="1" w:styleId="A5">
    <w:name w:val="A5"/>
    <w:uiPriority w:val="99"/>
    <w:rsid w:val="002C5AFA"/>
    <w:rPr>
      <w:rFonts w:cs="QYQNBH+Syntax-Roman"/>
      <w:color w:val="000000"/>
      <w:sz w:val="12"/>
      <w:szCs w:val="12"/>
    </w:rPr>
  </w:style>
  <w:style w:type="paragraph" w:customStyle="1" w:styleId="monostodpovdivtestu">
    <w:name w:val="možnost odpovědi v testu"/>
    <w:basedOn w:val="Normln"/>
    <w:autoRedefine/>
    <w:rsid w:val="002C5AFA"/>
    <w:pPr>
      <w:numPr>
        <w:numId w:val="11"/>
      </w:numPr>
      <w:spacing w:after="200"/>
      <w:jc w:val="both"/>
    </w:pPr>
    <w:rPr>
      <w:rFonts w:ascii="Cambria" w:hAnsi="Cambria"/>
      <w:sz w:val="22"/>
      <w:szCs w:val="22"/>
      <w:lang w:eastAsia="en-US" w:bidi="en-US"/>
    </w:rPr>
  </w:style>
  <w:style w:type="paragraph" w:styleId="Titulek">
    <w:name w:val="caption"/>
    <w:basedOn w:val="Normln"/>
    <w:next w:val="Normln"/>
    <w:uiPriority w:val="35"/>
    <w:qFormat/>
    <w:rsid w:val="002C5AFA"/>
    <w:pPr>
      <w:spacing w:after="200" w:line="276" w:lineRule="auto"/>
      <w:jc w:val="both"/>
    </w:pPr>
    <w:rPr>
      <w:rFonts w:ascii="Cambria" w:hAnsi="Cambria"/>
      <w:caps/>
      <w:spacing w:val="10"/>
      <w:sz w:val="18"/>
      <w:szCs w:val="18"/>
      <w:lang w:eastAsia="en-US" w:bidi="en-US"/>
    </w:rPr>
  </w:style>
  <w:style w:type="character" w:customStyle="1" w:styleId="bibliografieChar">
    <w:name w:val="bibliografie Char"/>
    <w:basedOn w:val="Standardnpsmoodstavce"/>
    <w:link w:val="bibliografie"/>
    <w:locked/>
    <w:rsid w:val="002C5AFA"/>
    <w:rPr>
      <w:rFonts w:ascii="Calibri" w:eastAsiaTheme="minorHAnsi" w:hAnsi="Calibri"/>
      <w:sz w:val="24"/>
      <w:szCs w:val="24"/>
    </w:rPr>
  </w:style>
  <w:style w:type="paragraph" w:customStyle="1" w:styleId="bibliografie">
    <w:name w:val="bibliografie"/>
    <w:basedOn w:val="Normln"/>
    <w:link w:val="bibliografieChar"/>
    <w:rsid w:val="002C5AFA"/>
    <w:pPr>
      <w:numPr>
        <w:numId w:val="12"/>
      </w:numPr>
      <w:spacing w:line="360" w:lineRule="auto"/>
      <w:jc w:val="both"/>
    </w:pPr>
    <w:rPr>
      <w:rFonts w:ascii="Calibri" w:eastAsiaTheme="minorHAnsi" w:hAnsi="Calibri"/>
    </w:rPr>
  </w:style>
  <w:style w:type="character" w:customStyle="1" w:styleId="Nadpis1Char">
    <w:name w:val="Nadpis 1 Char"/>
    <w:basedOn w:val="Standardnpsmoodstavce"/>
    <w:link w:val="Nadpis1"/>
    <w:uiPriority w:val="9"/>
    <w:rsid w:val="002C5AFA"/>
    <w:rPr>
      <w:rFonts w:ascii="Arial" w:eastAsiaTheme="minorHAnsi" w:hAnsi="Arial" w:cs="Arial"/>
      <w:b/>
      <w:bCs/>
      <w:kern w:val="36"/>
      <w:sz w:val="32"/>
      <w:szCs w:val="32"/>
    </w:rPr>
  </w:style>
  <w:style w:type="character" w:customStyle="1" w:styleId="Nadpis2Char">
    <w:name w:val="Nadpis 2 Char"/>
    <w:basedOn w:val="Standardnpsmoodstavce"/>
    <w:link w:val="Nadpis2"/>
    <w:uiPriority w:val="9"/>
    <w:semiHidden/>
    <w:rsid w:val="002C5AFA"/>
    <w:rPr>
      <w:rFonts w:ascii="Arial" w:eastAsiaTheme="minorHAnsi"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1408265440">
      <w:bodyDiv w:val="1"/>
      <w:marLeft w:val="0"/>
      <w:marRight w:val="0"/>
      <w:marTop w:val="0"/>
      <w:marBottom w:val="0"/>
      <w:divBdr>
        <w:top w:val="none" w:sz="0" w:space="0" w:color="auto"/>
        <w:left w:val="none" w:sz="0" w:space="0" w:color="auto"/>
        <w:bottom w:val="none" w:sz="0" w:space="0" w:color="auto"/>
        <w:right w:val="none" w:sz="0" w:space="0" w:color="auto"/>
      </w:divBdr>
    </w:div>
    <w:div w:id="1581215246">
      <w:bodyDiv w:val="1"/>
      <w:marLeft w:val="0"/>
      <w:marRight w:val="0"/>
      <w:marTop w:val="0"/>
      <w:marBottom w:val="0"/>
      <w:divBdr>
        <w:top w:val="none" w:sz="0" w:space="0" w:color="auto"/>
        <w:left w:val="none" w:sz="0" w:space="0" w:color="auto"/>
        <w:bottom w:val="none" w:sz="0" w:space="0" w:color="auto"/>
        <w:right w:val="none" w:sz="0" w:space="0" w:color="auto"/>
      </w:divBdr>
    </w:div>
    <w:div w:id="19327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teenresearc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ecnaclyn.s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einrich\Documents\Acneon%20eng.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inrich\Documents\Acne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'komedony a papulopustuly'!$A$30</c:f>
              <c:strCache>
                <c:ptCount val="1"/>
                <c:pt idx="0">
                  <c:v>comedones</c:v>
                </c:pt>
              </c:strCache>
            </c:strRef>
          </c:tx>
          <c:dLbls>
            <c:dLbl>
              <c:idx val="2"/>
              <c:layout>
                <c:manualLayout>
                  <c:x val="1.3888888888888914E-2"/>
                  <c:y val="-2.7777777777777856E-2"/>
                </c:manualLayout>
              </c:layout>
              <c:spPr/>
              <c:txPr>
                <a:bodyPr/>
                <a:lstStyle/>
                <a:p>
                  <a:pPr>
                    <a:defRPr/>
                  </a:pPr>
                  <a:endParaRPr lang="cs-CZ"/>
                </a:p>
              </c:txPr>
              <c:showVal val="1"/>
            </c:dLbl>
            <c:showVal val="1"/>
          </c:dLbls>
          <c:cat>
            <c:strRef>
              <c:f>'komedony a papulopustuly'!$B$29:$F$29</c:f>
              <c:strCache>
                <c:ptCount val="3"/>
                <c:pt idx="0">
                  <c:v>entering</c:v>
                </c:pt>
                <c:pt idx="1">
                  <c:v>after three weeks</c:v>
                </c:pt>
                <c:pt idx="2">
                  <c:v>after eight weeks</c:v>
                </c:pt>
              </c:strCache>
            </c:strRef>
          </c:cat>
          <c:val>
            <c:numRef>
              <c:f>'komedony a papulopustuly'!$B$30:$F$30</c:f>
              <c:numCache>
                <c:formatCode>0.0</c:formatCode>
                <c:ptCount val="3"/>
                <c:pt idx="0">
                  <c:v>17.32</c:v>
                </c:pt>
                <c:pt idx="1">
                  <c:v>11.88</c:v>
                </c:pt>
                <c:pt idx="2">
                  <c:v>5.3599999999999985</c:v>
                </c:pt>
              </c:numCache>
            </c:numRef>
          </c:val>
        </c:ser>
        <c:ser>
          <c:idx val="1"/>
          <c:order val="1"/>
          <c:tx>
            <c:strRef>
              <c:f>'komedony a papulopustuly'!$A$31</c:f>
              <c:strCache>
                <c:ptCount val="1"/>
                <c:pt idx="0">
                  <c:v>papulopustules</c:v>
                </c:pt>
              </c:strCache>
            </c:strRef>
          </c:tx>
          <c:dLbls>
            <c:dLbl>
              <c:idx val="1"/>
              <c:layout>
                <c:manualLayout>
                  <c:x val="1.94444444444445E-2"/>
                  <c:y val="0"/>
                </c:manualLayout>
              </c:layout>
              <c:spPr/>
              <c:txPr>
                <a:bodyPr/>
                <a:lstStyle/>
                <a:p>
                  <a:pPr>
                    <a:defRPr/>
                  </a:pPr>
                  <a:endParaRPr lang="cs-CZ"/>
                </a:p>
              </c:txPr>
              <c:showVal val="1"/>
            </c:dLbl>
            <c:dLbl>
              <c:idx val="2"/>
              <c:layout>
                <c:manualLayout>
                  <c:x val="1.6666666666666691E-2"/>
                  <c:y val="-2.3148148148148147E-2"/>
                </c:manualLayout>
              </c:layout>
              <c:spPr/>
              <c:txPr>
                <a:bodyPr/>
                <a:lstStyle/>
                <a:p>
                  <a:pPr>
                    <a:defRPr/>
                  </a:pPr>
                  <a:endParaRPr lang="cs-CZ"/>
                </a:p>
              </c:txPr>
              <c:showVal val="1"/>
            </c:dLbl>
            <c:showVal val="1"/>
          </c:dLbls>
          <c:cat>
            <c:strRef>
              <c:f>'komedony a papulopustuly'!$B$29:$F$29</c:f>
              <c:strCache>
                <c:ptCount val="3"/>
                <c:pt idx="0">
                  <c:v>entering</c:v>
                </c:pt>
                <c:pt idx="1">
                  <c:v>after three weeks</c:v>
                </c:pt>
                <c:pt idx="2">
                  <c:v>after eight weeks</c:v>
                </c:pt>
              </c:strCache>
            </c:strRef>
          </c:cat>
          <c:val>
            <c:numRef>
              <c:f>'komedony a papulopustuly'!$B$31:$F$31</c:f>
              <c:numCache>
                <c:formatCode>0.0</c:formatCode>
                <c:ptCount val="3"/>
                <c:pt idx="0">
                  <c:v>21.6</c:v>
                </c:pt>
                <c:pt idx="1">
                  <c:v>9.2800000000000011</c:v>
                </c:pt>
                <c:pt idx="2">
                  <c:v>5.1599999999999975</c:v>
                </c:pt>
              </c:numCache>
            </c:numRef>
          </c:val>
        </c:ser>
        <c:shape val="box"/>
        <c:axId val="132015616"/>
        <c:axId val="132017536"/>
        <c:axId val="0"/>
      </c:bar3DChart>
      <c:catAx>
        <c:axId val="132015616"/>
        <c:scaling>
          <c:orientation val="minMax"/>
        </c:scaling>
        <c:axPos val="b"/>
        <c:numFmt formatCode="General" sourceLinked="1"/>
        <c:tickLblPos val="nextTo"/>
        <c:crossAx val="132017536"/>
        <c:crosses val="autoZero"/>
        <c:auto val="1"/>
        <c:lblAlgn val="ctr"/>
        <c:lblOffset val="100"/>
      </c:catAx>
      <c:valAx>
        <c:axId val="132017536"/>
        <c:scaling>
          <c:orientation val="minMax"/>
        </c:scaling>
        <c:axPos val="l"/>
        <c:majorGridlines/>
        <c:numFmt formatCode="0.0" sourceLinked="1"/>
        <c:tickLblPos val="nextTo"/>
        <c:crossAx val="132015616"/>
        <c:crosses val="autoZero"/>
        <c:crossBetween val="between"/>
      </c:valAx>
      <c:spPr>
        <a:noFill/>
        <a:ln w="25400">
          <a:noFill/>
        </a:ln>
      </c:spPr>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tx>
            <c:strRef>
              <c:f>'základní data'!$M$35</c:f>
              <c:strCache>
                <c:ptCount val="1"/>
                <c:pt idx="0">
                  <c:v>počet pacientů</c:v>
                </c:pt>
              </c:strCache>
            </c:strRef>
          </c:tx>
          <c:explosion val="25"/>
          <c:dLbls>
            <c:dLblPos val="outEnd"/>
            <c:showCatName val="1"/>
            <c:showPercent val="1"/>
            <c:showLeaderLines val="1"/>
          </c:dLbls>
          <c:cat>
            <c:numRef>
              <c:f>'základní data'!$N$34:$P$34</c:f>
              <c:numCache>
                <c:formatCode>General</c:formatCode>
                <c:ptCount val="3"/>
                <c:pt idx="0">
                  <c:v>1</c:v>
                </c:pt>
                <c:pt idx="1">
                  <c:v>2</c:v>
                </c:pt>
                <c:pt idx="2">
                  <c:v>3</c:v>
                </c:pt>
              </c:numCache>
            </c:numRef>
          </c:cat>
          <c:val>
            <c:numRef>
              <c:f>'základní data'!$N$35:$P$35</c:f>
              <c:numCache>
                <c:formatCode>General</c:formatCode>
                <c:ptCount val="3"/>
                <c:pt idx="0">
                  <c:v>20</c:v>
                </c:pt>
                <c:pt idx="1">
                  <c:v>3</c:v>
                </c:pt>
                <c:pt idx="2">
                  <c:v>2</c:v>
                </c:pt>
              </c:numCache>
            </c:numRef>
          </c:val>
        </c:ser>
      </c:pie3DChart>
    </c:plotArea>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1233</Words>
  <Characters>7280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WALMARK, a</vt:lpstr>
    </vt:vector>
  </TitlesOfParts>
  <Company>THUNDERBIRD</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WALMARK, a</dc:title>
  <dc:creator>AMD</dc:creator>
  <cp:lastModifiedBy>Pavel Rychtecky</cp:lastModifiedBy>
  <cp:revision>4</cp:revision>
  <cp:lastPrinted>2011-03-04T08:36:00Z</cp:lastPrinted>
  <dcterms:created xsi:type="dcterms:W3CDTF">2011-03-03T07:59:00Z</dcterms:created>
  <dcterms:modified xsi:type="dcterms:W3CDTF">2011-03-04T08:36:00Z</dcterms:modified>
</cp:coreProperties>
</file>