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F767F" w14:textId="3A5C7DFD" w:rsidR="008B3D8C" w:rsidRPr="0066085B" w:rsidRDefault="00B01AF2" w:rsidP="00B01AF2">
      <w:pPr>
        <w:pStyle w:val="Rubrik"/>
        <w:rPr>
          <w:rFonts w:ascii="inherit" w:eastAsia="Times New Roman" w:hAnsi="inherit" w:cs="Courier New"/>
          <w:color w:val="222222"/>
          <w:lang w:val="en-US" w:eastAsia="sv-SE"/>
        </w:rPr>
      </w:pPr>
      <w:r w:rsidRPr="0066085B">
        <w:rPr>
          <w:rFonts w:ascii="inherit" w:eastAsia="Times New Roman" w:hAnsi="inherit" w:cs="Courier New"/>
          <w:color w:val="222222"/>
          <w:lang w:val="en-US" w:eastAsia="sv-SE"/>
        </w:rPr>
        <w:t>Tremco illbruck blir Construction Products Group Europe</w:t>
      </w:r>
    </w:p>
    <w:p w14:paraId="595D3DD5" w14:textId="7D9B29C7" w:rsidR="00B01AF2" w:rsidRPr="0066085B" w:rsidRDefault="00B01AF2" w:rsidP="00B01AF2">
      <w:pPr>
        <w:rPr>
          <w:sz w:val="22"/>
          <w:szCs w:val="22"/>
          <w:lang w:val="sv-SE" w:eastAsia="sv-SE"/>
        </w:rPr>
      </w:pPr>
      <w:r w:rsidRPr="0066085B">
        <w:rPr>
          <w:sz w:val="22"/>
          <w:szCs w:val="22"/>
          <w:lang w:val="sv-SE" w:eastAsia="sv-SE"/>
        </w:rPr>
        <w:t>CPG Construction Products Group Europe lanserar ny identitet. Under det nylanserade paraplyvarumärket finns en grupp starka produktvarumärken som 2019 gick ihop.</w:t>
      </w:r>
      <w:r w:rsidR="001449DB">
        <w:rPr>
          <w:sz w:val="22"/>
          <w:szCs w:val="22"/>
          <w:lang w:val="sv-SE" w:eastAsia="sv-SE"/>
        </w:rPr>
        <w:t xml:space="preserve"> </w:t>
      </w:r>
      <w:r w:rsidRPr="0066085B">
        <w:rPr>
          <w:sz w:val="22"/>
          <w:szCs w:val="22"/>
          <w:lang w:val="sv-SE" w:eastAsia="sv-SE"/>
        </w:rPr>
        <w:t xml:space="preserve">Tillsammans har man skapat ett marknadsledande erbjudande som förenklar byggandet från golv till tak. </w:t>
      </w:r>
    </w:p>
    <w:p w14:paraId="6919E9A5" w14:textId="77777777" w:rsidR="00B01AF2" w:rsidRPr="0066085B" w:rsidRDefault="00B01AF2" w:rsidP="00B01AF2">
      <w:pPr>
        <w:rPr>
          <w:sz w:val="22"/>
          <w:szCs w:val="22"/>
          <w:lang w:val="sv-SE" w:eastAsia="sv-SE"/>
        </w:rPr>
      </w:pPr>
    </w:p>
    <w:p w14:paraId="222553E8" w14:textId="6C639133" w:rsidR="00B01AF2" w:rsidRPr="0066085B" w:rsidRDefault="00B01AF2" w:rsidP="00B01AF2">
      <w:pPr>
        <w:rPr>
          <w:sz w:val="22"/>
          <w:szCs w:val="22"/>
          <w:lang w:val="sv-SE" w:eastAsia="sv-SE"/>
        </w:rPr>
      </w:pPr>
      <w:r w:rsidRPr="0066085B">
        <w:rPr>
          <w:sz w:val="22"/>
          <w:szCs w:val="22"/>
          <w:lang w:val="sv-SE" w:eastAsia="sv-SE"/>
        </w:rPr>
        <w:t xml:space="preserve">CPG Europe är en regional division av </w:t>
      </w:r>
      <w:r w:rsidR="0066085B" w:rsidRPr="0066085B">
        <w:rPr>
          <w:sz w:val="22"/>
          <w:szCs w:val="22"/>
          <w:lang w:val="sv-SE" w:eastAsia="sv-SE"/>
        </w:rPr>
        <w:t xml:space="preserve">det börsnoterade </w:t>
      </w:r>
      <w:r w:rsidRPr="0066085B">
        <w:rPr>
          <w:sz w:val="22"/>
          <w:szCs w:val="22"/>
          <w:lang w:val="sv-SE" w:eastAsia="sv-SE"/>
        </w:rPr>
        <w:t>RPM International Inc. Divisionen är ett nytt paraply för flera europeiska varumärken för byggprodukter, inklusive illbruck, Flowcrete, Nullifire, Tremco, Vandex och Dryvit.</w:t>
      </w:r>
    </w:p>
    <w:p w14:paraId="0D10B384" w14:textId="77777777" w:rsidR="00B01AF2" w:rsidRPr="0066085B" w:rsidRDefault="00B01AF2" w:rsidP="00B01AF2">
      <w:pPr>
        <w:rPr>
          <w:rFonts w:ascii="inherit" w:eastAsia="Times New Roman" w:hAnsi="inherit" w:cs="Courier New"/>
          <w:color w:val="222222"/>
          <w:sz w:val="22"/>
          <w:szCs w:val="22"/>
          <w:lang w:val="sv-SE" w:eastAsia="sv-SE"/>
        </w:rPr>
      </w:pPr>
    </w:p>
    <w:p w14:paraId="54C38653" w14:textId="77777777" w:rsidR="00B01AF2" w:rsidRPr="0066085B" w:rsidRDefault="00B01AF2" w:rsidP="00B01AF2">
      <w:pPr>
        <w:rPr>
          <w:sz w:val="22"/>
          <w:szCs w:val="22"/>
          <w:lang w:val="sv-SE" w:eastAsia="sv-SE"/>
        </w:rPr>
      </w:pPr>
      <w:r w:rsidRPr="0066085B">
        <w:rPr>
          <w:sz w:val="22"/>
          <w:szCs w:val="22"/>
          <w:lang w:val="sv-SE" w:eastAsia="sv-SE"/>
        </w:rPr>
        <w:t>Över hela kontinenten tillverkar CPG Europe högpresterande byggnadsmaterial för att möta de komplexa kraven i dagens byggbransch. Varumärkena inom CPG Europe täcker en mängd olika konstruktionsbehov, allt från tätning, limning och isolering till golv, brandskydd, vattentätning och taklösningar.</w:t>
      </w:r>
    </w:p>
    <w:p w14:paraId="6C0500E8" w14:textId="77777777" w:rsidR="00B01AF2" w:rsidRPr="0066085B" w:rsidRDefault="00B01AF2" w:rsidP="00B01AF2">
      <w:pPr>
        <w:rPr>
          <w:sz w:val="22"/>
          <w:szCs w:val="22"/>
          <w:lang w:val="sv-SE" w:eastAsia="sv-SE"/>
        </w:rPr>
      </w:pPr>
    </w:p>
    <w:p w14:paraId="1700AD8F" w14:textId="0426288C" w:rsidR="00B01AF2" w:rsidRPr="0066085B" w:rsidRDefault="00B01AF2" w:rsidP="00B01AF2">
      <w:pPr>
        <w:rPr>
          <w:sz w:val="22"/>
          <w:szCs w:val="22"/>
          <w:lang w:val="sv-SE" w:eastAsia="sv-SE"/>
        </w:rPr>
      </w:pPr>
      <w:r w:rsidRPr="0066085B">
        <w:rPr>
          <w:sz w:val="22"/>
          <w:szCs w:val="22"/>
          <w:lang w:val="sv-SE" w:eastAsia="sv-SE"/>
        </w:rPr>
        <w:t xml:space="preserve">Melissa Schoger, </w:t>
      </w:r>
      <w:r w:rsidR="00CF05D1" w:rsidRPr="0066085B">
        <w:rPr>
          <w:sz w:val="22"/>
          <w:szCs w:val="22"/>
          <w:lang w:val="sv-SE" w:eastAsia="sv-SE"/>
        </w:rPr>
        <w:t>President</w:t>
      </w:r>
      <w:r w:rsidRPr="0066085B">
        <w:rPr>
          <w:sz w:val="22"/>
          <w:szCs w:val="22"/>
          <w:lang w:val="sv-SE" w:eastAsia="sv-SE"/>
        </w:rPr>
        <w:t xml:space="preserve"> för CPG Europe sa: ”Vi är glada över att tillkännage denna nya familj av varumärken som alla har förenats tillsammans för första gången. Att föra samman sådana exceptionella team, produkter och tjänster innebär att vi kan utnyttja den kollektiva expertisen, kompetensen och innovationerna för att erbjuda byggbranschen en unik kombination av produkter och tjänster. ”</w:t>
      </w:r>
    </w:p>
    <w:p w14:paraId="100F025F" w14:textId="77777777" w:rsidR="00B01AF2" w:rsidRPr="0066085B" w:rsidRDefault="00B01AF2" w:rsidP="00B01AF2">
      <w:pPr>
        <w:rPr>
          <w:sz w:val="22"/>
          <w:szCs w:val="22"/>
          <w:lang w:val="sv-SE" w:eastAsia="sv-SE"/>
        </w:rPr>
      </w:pPr>
    </w:p>
    <w:p w14:paraId="2ADAAB90" w14:textId="77777777" w:rsidR="00B01AF2" w:rsidRPr="0066085B" w:rsidRDefault="00B01AF2" w:rsidP="00B01AF2">
      <w:pPr>
        <w:rPr>
          <w:sz w:val="22"/>
          <w:szCs w:val="22"/>
          <w:lang w:val="sv-SE" w:eastAsia="sv-SE"/>
        </w:rPr>
      </w:pPr>
      <w:r w:rsidRPr="0066085B">
        <w:rPr>
          <w:sz w:val="22"/>
          <w:szCs w:val="22"/>
          <w:lang w:val="sv-SE" w:eastAsia="sv-SE"/>
        </w:rPr>
        <w:t>Med över 1400 anställda över hela Europa och en lång rad högpresterande, marknadsledande produkter är CPG Europe starkt positionerat för att tillhandahålla kemiskt konstruerade lösningar för att serva den europeiska byggmarknaden.</w:t>
      </w:r>
    </w:p>
    <w:p w14:paraId="21F47DDE" w14:textId="77777777" w:rsidR="00B01AF2" w:rsidRPr="0066085B" w:rsidRDefault="00B01AF2" w:rsidP="00B01AF2">
      <w:pPr>
        <w:rPr>
          <w:sz w:val="22"/>
          <w:szCs w:val="22"/>
          <w:lang w:val="sv-SE" w:eastAsia="sv-SE"/>
        </w:rPr>
      </w:pPr>
    </w:p>
    <w:p w14:paraId="3B8D7D39" w14:textId="639EDFB4" w:rsidR="00B01AF2" w:rsidRPr="0066085B" w:rsidRDefault="00B01AF2" w:rsidP="00B01AF2">
      <w:pPr>
        <w:rPr>
          <w:sz w:val="22"/>
          <w:szCs w:val="22"/>
          <w:lang w:val="sv-SE" w:eastAsia="sv-SE"/>
        </w:rPr>
      </w:pPr>
      <w:bookmarkStart w:id="0" w:name="_Hlk38281935"/>
      <w:r w:rsidRPr="0066085B">
        <w:rPr>
          <w:sz w:val="22"/>
          <w:szCs w:val="22"/>
          <w:lang w:val="sv-SE" w:eastAsia="sv-SE"/>
        </w:rPr>
        <w:t xml:space="preserve">Jonathan Hartmann, verkställande direktör för försäljning och marknadsföring </w:t>
      </w:r>
      <w:r w:rsidR="00CF05D1" w:rsidRPr="0066085B">
        <w:rPr>
          <w:sz w:val="22"/>
          <w:szCs w:val="22"/>
          <w:lang w:val="sv-SE" w:eastAsia="sv-SE"/>
        </w:rPr>
        <w:t xml:space="preserve">i </w:t>
      </w:r>
      <w:r w:rsidRPr="0066085B">
        <w:rPr>
          <w:sz w:val="22"/>
          <w:szCs w:val="22"/>
          <w:lang w:val="sv-SE" w:eastAsia="sv-SE"/>
        </w:rPr>
        <w:t>CPG Europe: "Våra produktspecialiteter innebär att varje varumärke är en expert inom sitt område och kan ge råd och stöd baserat på decennier av erfarenhet och modern forskning."</w:t>
      </w:r>
    </w:p>
    <w:p w14:paraId="3E09C9CD" w14:textId="77777777" w:rsidR="00B01AF2" w:rsidRPr="0066085B" w:rsidRDefault="00B01AF2" w:rsidP="00B01AF2">
      <w:pPr>
        <w:rPr>
          <w:sz w:val="22"/>
          <w:szCs w:val="22"/>
          <w:lang w:val="sv-SE" w:eastAsia="sv-SE"/>
        </w:rPr>
      </w:pPr>
    </w:p>
    <w:p w14:paraId="188F8C00" w14:textId="45EBDF59" w:rsidR="00B01AF2" w:rsidRPr="0066085B" w:rsidRDefault="00B01AF2" w:rsidP="00B01AF2">
      <w:pPr>
        <w:rPr>
          <w:sz w:val="22"/>
          <w:szCs w:val="22"/>
          <w:lang w:val="sv-SE" w:eastAsia="sv-SE"/>
        </w:rPr>
      </w:pPr>
      <w:r w:rsidRPr="0066085B">
        <w:rPr>
          <w:sz w:val="22"/>
          <w:szCs w:val="22"/>
          <w:lang w:val="sv-SE" w:eastAsia="sv-SE"/>
        </w:rPr>
        <w:t>”CPG Europ</w:t>
      </w:r>
      <w:r w:rsidR="00CF05D1" w:rsidRPr="0066085B">
        <w:rPr>
          <w:sz w:val="22"/>
          <w:szCs w:val="22"/>
          <w:lang w:val="sv-SE" w:eastAsia="sv-SE"/>
        </w:rPr>
        <w:t>e</w:t>
      </w:r>
      <w:r w:rsidRPr="0066085B">
        <w:rPr>
          <w:sz w:val="22"/>
          <w:szCs w:val="22"/>
          <w:lang w:val="sv-SE" w:eastAsia="sv-SE"/>
        </w:rPr>
        <w:t>s unika kombination av varumärken innebär att vi är starkt positionerade att förse marknaden med ett partnerskap där vi är tillräckligt fokuserad för att känna till våra kompetensområden bättre än någon annan, samtidigt som vi är stora nog att erbjuda mer komplexa byggnadslösningar och leverera dem på en europeisk skala. ”</w:t>
      </w:r>
    </w:p>
    <w:bookmarkEnd w:id="0"/>
    <w:p w14:paraId="095A19F2" w14:textId="12238819" w:rsidR="00B01AF2" w:rsidRDefault="00B01AF2" w:rsidP="00B01AF2">
      <w:pPr>
        <w:rPr>
          <w:sz w:val="22"/>
          <w:szCs w:val="22"/>
          <w:lang w:val="sv-SE" w:eastAsia="sv-SE"/>
        </w:rPr>
      </w:pPr>
      <w:r w:rsidRPr="0066085B">
        <w:rPr>
          <w:sz w:val="22"/>
          <w:szCs w:val="22"/>
          <w:lang w:val="sv-SE" w:eastAsia="sv-SE"/>
        </w:rPr>
        <w:br/>
        <w:t xml:space="preserve">För kunder som </w:t>
      </w:r>
      <w:r w:rsidR="00CF05D1" w:rsidRPr="0066085B">
        <w:rPr>
          <w:sz w:val="22"/>
          <w:szCs w:val="22"/>
          <w:lang w:val="sv-SE" w:eastAsia="sv-SE"/>
        </w:rPr>
        <w:t xml:space="preserve">redan har en relation till och </w:t>
      </w:r>
      <w:r w:rsidRPr="0066085B">
        <w:rPr>
          <w:sz w:val="22"/>
          <w:szCs w:val="22"/>
          <w:lang w:val="sv-SE" w:eastAsia="sv-SE"/>
        </w:rPr>
        <w:t xml:space="preserve">köper </w:t>
      </w:r>
      <w:r w:rsidR="00CF05D1" w:rsidRPr="0066085B">
        <w:rPr>
          <w:sz w:val="22"/>
          <w:szCs w:val="22"/>
          <w:lang w:val="sv-SE" w:eastAsia="sv-SE"/>
        </w:rPr>
        <w:t xml:space="preserve">av </w:t>
      </w:r>
      <w:r w:rsidRPr="0066085B">
        <w:rPr>
          <w:sz w:val="22"/>
          <w:szCs w:val="22"/>
          <w:lang w:val="sv-SE" w:eastAsia="sv-SE"/>
        </w:rPr>
        <w:t>de enskilda produktvarumärkena är det ”business as usual”</w:t>
      </w:r>
      <w:r w:rsidR="00CF05D1" w:rsidRPr="0066085B">
        <w:rPr>
          <w:sz w:val="22"/>
          <w:szCs w:val="22"/>
          <w:lang w:val="sv-SE" w:eastAsia="sv-SE"/>
        </w:rPr>
        <w:t>,</w:t>
      </w:r>
      <w:r w:rsidRPr="0066085B">
        <w:rPr>
          <w:sz w:val="22"/>
          <w:szCs w:val="22"/>
          <w:lang w:val="sv-SE" w:eastAsia="sv-SE"/>
        </w:rPr>
        <w:t xml:space="preserve"> eftersom kontaktpersoner och vägen till marknaden förblir densamma.</w:t>
      </w:r>
      <w:r w:rsidRPr="0066085B">
        <w:rPr>
          <w:sz w:val="22"/>
          <w:szCs w:val="22"/>
          <w:lang w:val="sv-SE" w:eastAsia="sv-SE"/>
        </w:rPr>
        <w:br/>
      </w:r>
      <w:r w:rsidRPr="0066085B">
        <w:rPr>
          <w:sz w:val="22"/>
          <w:szCs w:val="22"/>
          <w:lang w:val="sv-SE" w:eastAsia="sv-SE"/>
        </w:rPr>
        <w:br/>
        <w:t xml:space="preserve">På den svenska marknaden innebär förändringen också att </w:t>
      </w:r>
      <w:r w:rsidR="0066085B">
        <w:rPr>
          <w:sz w:val="22"/>
          <w:szCs w:val="22"/>
          <w:lang w:val="sv-SE" w:eastAsia="sv-SE"/>
        </w:rPr>
        <w:t xml:space="preserve">Tremco CPG Sweden tar över </w:t>
      </w:r>
      <w:r w:rsidRPr="0066085B">
        <w:rPr>
          <w:sz w:val="22"/>
          <w:szCs w:val="22"/>
          <w:lang w:val="sv-SE" w:eastAsia="sv-SE"/>
        </w:rPr>
        <w:t xml:space="preserve">Tremco illbruck </w:t>
      </w:r>
      <w:r w:rsidR="007C7413" w:rsidRPr="0066085B">
        <w:rPr>
          <w:sz w:val="22"/>
          <w:szCs w:val="22"/>
          <w:lang w:val="sv-SE" w:eastAsia="sv-SE"/>
        </w:rPr>
        <w:t>AB</w:t>
      </w:r>
      <w:r w:rsidR="0066085B">
        <w:rPr>
          <w:sz w:val="22"/>
          <w:szCs w:val="22"/>
          <w:lang w:val="sv-SE" w:eastAsia="sv-SE"/>
        </w:rPr>
        <w:t>:s organisationsnummer</w:t>
      </w:r>
      <w:r w:rsidR="001449DB">
        <w:rPr>
          <w:sz w:val="22"/>
          <w:szCs w:val="22"/>
          <w:lang w:val="sv-SE" w:eastAsia="sv-SE"/>
        </w:rPr>
        <w:t xml:space="preserve"> </w:t>
      </w:r>
      <w:r w:rsidR="00F44411">
        <w:rPr>
          <w:sz w:val="22"/>
          <w:szCs w:val="22"/>
          <w:lang w:val="sv-SE" w:eastAsia="sv-SE"/>
        </w:rPr>
        <w:t>som</w:t>
      </w:r>
      <w:r w:rsidR="001449DB" w:rsidRPr="0066085B">
        <w:rPr>
          <w:sz w:val="22"/>
          <w:szCs w:val="22"/>
          <w:lang w:val="sv-SE" w:eastAsia="sv-SE"/>
        </w:rPr>
        <w:t xml:space="preserve"> </w:t>
      </w:r>
      <w:r w:rsidR="0066085B">
        <w:rPr>
          <w:sz w:val="22"/>
          <w:szCs w:val="22"/>
          <w:lang w:val="sv-SE" w:eastAsia="sv-SE"/>
        </w:rPr>
        <w:t xml:space="preserve">kommer att marknadsföra och sälja de sex </w:t>
      </w:r>
      <w:r w:rsidR="001449DB">
        <w:rPr>
          <w:sz w:val="22"/>
          <w:szCs w:val="22"/>
          <w:lang w:val="sv-SE" w:eastAsia="sv-SE"/>
        </w:rPr>
        <w:t>produkt</w:t>
      </w:r>
      <w:r w:rsidR="0066085B">
        <w:rPr>
          <w:sz w:val="22"/>
          <w:szCs w:val="22"/>
          <w:lang w:val="sv-SE" w:eastAsia="sv-SE"/>
        </w:rPr>
        <w:t xml:space="preserve">varumärkena illbruck, </w:t>
      </w:r>
      <w:r w:rsidR="001449DB">
        <w:rPr>
          <w:sz w:val="22"/>
          <w:szCs w:val="22"/>
          <w:lang w:val="sv-SE" w:eastAsia="sv-SE"/>
        </w:rPr>
        <w:t xml:space="preserve">Flowcrete, </w:t>
      </w:r>
      <w:r w:rsidR="0066085B">
        <w:rPr>
          <w:sz w:val="22"/>
          <w:szCs w:val="22"/>
          <w:lang w:val="sv-SE" w:eastAsia="sv-SE"/>
        </w:rPr>
        <w:t>Nullifire</w:t>
      </w:r>
      <w:r w:rsidR="001449DB">
        <w:rPr>
          <w:sz w:val="22"/>
          <w:szCs w:val="22"/>
          <w:lang w:val="sv-SE" w:eastAsia="sv-SE"/>
        </w:rPr>
        <w:t>, Tremco, Vandex och Dryvit.</w:t>
      </w:r>
      <w:r w:rsidR="0066085B">
        <w:rPr>
          <w:sz w:val="22"/>
          <w:szCs w:val="22"/>
          <w:lang w:val="sv-SE" w:eastAsia="sv-SE"/>
        </w:rPr>
        <w:t xml:space="preserve"> </w:t>
      </w:r>
      <w:r w:rsidR="001449DB" w:rsidRPr="0066085B">
        <w:rPr>
          <w:sz w:val="22"/>
          <w:szCs w:val="22"/>
          <w:lang w:val="sv-SE" w:eastAsia="sv-SE"/>
        </w:rPr>
        <w:t xml:space="preserve">Det juridiska namnbytet är planerat att vara klart den 1 juni 2020. </w:t>
      </w:r>
      <w:r w:rsidR="001449DB">
        <w:rPr>
          <w:sz w:val="22"/>
          <w:szCs w:val="22"/>
          <w:lang w:val="sv-SE" w:eastAsia="sv-SE"/>
        </w:rPr>
        <w:t xml:space="preserve">Tremco </w:t>
      </w:r>
      <w:r w:rsidRPr="0066085B">
        <w:rPr>
          <w:sz w:val="22"/>
          <w:szCs w:val="22"/>
          <w:lang w:val="sv-SE" w:eastAsia="sv-SE"/>
        </w:rPr>
        <w:t>illbruck</w:t>
      </w:r>
      <w:r w:rsidR="00F44411">
        <w:rPr>
          <w:sz w:val="22"/>
          <w:szCs w:val="22"/>
          <w:lang w:val="sv-SE" w:eastAsia="sv-SE"/>
        </w:rPr>
        <w:t xml:space="preserve"> AB</w:t>
      </w:r>
      <w:r w:rsidRPr="0066085B">
        <w:rPr>
          <w:sz w:val="22"/>
          <w:szCs w:val="22"/>
          <w:lang w:val="sv-SE" w:eastAsia="sv-SE"/>
        </w:rPr>
        <w:t xml:space="preserve"> har fram till förändringen varit paraply till </w:t>
      </w:r>
      <w:r w:rsidR="001449DB">
        <w:rPr>
          <w:sz w:val="22"/>
          <w:szCs w:val="22"/>
          <w:lang w:val="sv-SE" w:eastAsia="sv-SE"/>
        </w:rPr>
        <w:t>en del av varumärkena i portföljen.</w:t>
      </w:r>
      <w:r w:rsidRPr="0066085B">
        <w:rPr>
          <w:sz w:val="22"/>
          <w:szCs w:val="22"/>
          <w:lang w:val="sv-SE" w:eastAsia="sv-SE"/>
        </w:rPr>
        <w:t xml:space="preserve"> </w:t>
      </w:r>
    </w:p>
    <w:p w14:paraId="03A49512" w14:textId="4B559A52" w:rsidR="001449DB" w:rsidRDefault="001449DB" w:rsidP="00B01AF2">
      <w:pPr>
        <w:rPr>
          <w:sz w:val="22"/>
          <w:szCs w:val="22"/>
          <w:lang w:val="sv-SE" w:eastAsia="sv-SE"/>
        </w:rPr>
      </w:pPr>
      <w:r>
        <w:rPr>
          <w:sz w:val="22"/>
          <w:szCs w:val="22"/>
          <w:lang w:val="sv-SE" w:eastAsia="sv-SE"/>
        </w:rPr>
        <w:lastRenderedPageBreak/>
        <w:t>Kontaktperson:</w:t>
      </w:r>
    </w:p>
    <w:p w14:paraId="2E0E224B" w14:textId="6F465D4D" w:rsidR="001449DB" w:rsidRDefault="001449DB" w:rsidP="00B01AF2">
      <w:pPr>
        <w:rPr>
          <w:sz w:val="22"/>
          <w:szCs w:val="22"/>
          <w:lang w:val="sv-SE" w:eastAsia="sv-SE"/>
        </w:rPr>
      </w:pPr>
    </w:p>
    <w:p w14:paraId="79764CCE" w14:textId="5489DCA4" w:rsidR="001449DB" w:rsidRDefault="001449DB" w:rsidP="00B01AF2">
      <w:pPr>
        <w:rPr>
          <w:sz w:val="22"/>
          <w:szCs w:val="22"/>
          <w:lang w:val="sv-SE" w:eastAsia="sv-SE"/>
        </w:rPr>
      </w:pPr>
      <w:r>
        <w:rPr>
          <w:sz w:val="22"/>
          <w:szCs w:val="22"/>
          <w:lang w:val="sv-SE" w:eastAsia="sv-SE"/>
        </w:rPr>
        <w:t>Mårten Dragstedt</w:t>
      </w:r>
    </w:p>
    <w:p w14:paraId="47E27597" w14:textId="118A51F6" w:rsidR="001449DB" w:rsidRDefault="001449DB" w:rsidP="00B01AF2">
      <w:pPr>
        <w:rPr>
          <w:sz w:val="22"/>
          <w:szCs w:val="22"/>
          <w:lang w:val="sv-SE" w:eastAsia="sv-SE"/>
        </w:rPr>
      </w:pPr>
      <w:r>
        <w:rPr>
          <w:sz w:val="22"/>
          <w:szCs w:val="22"/>
          <w:lang w:val="sv-SE" w:eastAsia="sv-SE"/>
        </w:rPr>
        <w:t>General Manager CPG Scandinavia</w:t>
      </w:r>
    </w:p>
    <w:p w14:paraId="02770172" w14:textId="777283B8" w:rsidR="001449DB" w:rsidRDefault="001449DB" w:rsidP="00B01AF2">
      <w:pPr>
        <w:rPr>
          <w:sz w:val="22"/>
          <w:szCs w:val="22"/>
          <w:lang w:val="sv-SE" w:eastAsia="sv-SE"/>
        </w:rPr>
      </w:pPr>
      <w:r>
        <w:rPr>
          <w:sz w:val="22"/>
          <w:szCs w:val="22"/>
          <w:lang w:val="sv-SE" w:eastAsia="sv-SE"/>
        </w:rPr>
        <w:t>+46 73 807 06 03</w:t>
      </w:r>
    </w:p>
    <w:p w14:paraId="7F34173C" w14:textId="5B7EBDEB" w:rsidR="001449DB" w:rsidRPr="001449DB" w:rsidRDefault="001449DB" w:rsidP="00B01AF2">
      <w:pPr>
        <w:rPr>
          <w:sz w:val="22"/>
          <w:szCs w:val="22"/>
          <w:lang w:val="sv-SE" w:eastAsia="sv-SE"/>
        </w:rPr>
      </w:pPr>
      <w:r>
        <w:rPr>
          <w:sz w:val="22"/>
          <w:szCs w:val="22"/>
          <w:lang w:val="sv-SE" w:eastAsia="sv-SE"/>
        </w:rPr>
        <w:t>Marten.dragstedt@tremco-illbruck.se</w:t>
      </w:r>
    </w:p>
    <w:sectPr w:rsidR="001449DB" w:rsidRPr="001449DB" w:rsidSect="00582FB5">
      <w:headerReference w:type="even" r:id="rId10"/>
      <w:headerReference w:type="default" r:id="rId11"/>
      <w:footerReference w:type="default" r:id="rId12"/>
      <w:headerReference w:type="first" r:id="rId13"/>
      <w:pgSz w:w="11900" w:h="16840"/>
      <w:pgMar w:top="2933" w:right="1418" w:bottom="1608" w:left="1418" w:header="1020" w:footer="5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B8F6F" w14:textId="77777777" w:rsidR="005D33C6" w:rsidRDefault="005D33C6" w:rsidP="00281307">
      <w:r>
        <w:separator/>
      </w:r>
    </w:p>
  </w:endnote>
  <w:endnote w:type="continuationSeparator" w:id="0">
    <w:p w14:paraId="5F64944F" w14:textId="77777777" w:rsidR="005D33C6" w:rsidRDefault="005D33C6" w:rsidP="0028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A6C6D" w14:textId="77777777" w:rsidR="003B27D4" w:rsidRDefault="003B27D4" w:rsidP="0055005C">
    <w:pPr>
      <w:pStyle w:val="BasicParagraph"/>
      <w:spacing w:before="113" w:line="336" w:lineRule="auto"/>
      <w:jc w:val="center"/>
      <w:rPr>
        <w:rFonts w:ascii="Arial" w:hAnsi="Arial" w:cs="Arial"/>
        <w:color w:val="000000" w:themeColor="text1"/>
        <w:sz w:val="16"/>
        <w:szCs w:val="16"/>
      </w:rPr>
    </w:pPr>
  </w:p>
  <w:p w14:paraId="7A1E58B4" w14:textId="7B5EC6DC" w:rsidR="00356674" w:rsidRPr="003948E4" w:rsidRDefault="00356674" w:rsidP="0055005C">
    <w:pPr>
      <w:pStyle w:val="BasicParagraph"/>
      <w:spacing w:before="113" w:line="336" w:lineRule="auto"/>
      <w:jc w:val="center"/>
      <w:rPr>
        <w:rFonts w:ascii="Arial" w:hAnsi="Arial" w:cs="Arial"/>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62D8E" w14:textId="77777777" w:rsidR="005D33C6" w:rsidRDefault="005D33C6" w:rsidP="00281307">
      <w:r>
        <w:separator/>
      </w:r>
    </w:p>
  </w:footnote>
  <w:footnote w:type="continuationSeparator" w:id="0">
    <w:p w14:paraId="59CE6E18" w14:textId="77777777" w:rsidR="005D33C6" w:rsidRDefault="005D33C6" w:rsidP="00281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C89E7" w14:textId="77777777" w:rsidR="00956EE1" w:rsidRDefault="005D33C6">
    <w:pPr>
      <w:pStyle w:val="Sidhuvud"/>
    </w:pPr>
    <w:r>
      <w:rPr>
        <w:noProof/>
      </w:rPr>
      <w:pict w14:anchorId="72F4B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3240" o:spid="_x0000_s2050" type="#_x0000_t75" alt="" style="position:absolute;margin-left:0;margin-top:0;width:416.6pt;height:589.3pt;z-index:-251653120;mso-wrap-edited:f;mso-width-percent:0;mso-height-percent:0;mso-position-horizontal:center;mso-position-horizontal-relative:margin;mso-position-vertical:center;mso-position-vertical-relative:margin;mso-width-percent:0;mso-height-percent:0" o:allowincell="f">
          <v:imagedata r:id="rId1" o:title="jpeg of background logo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DB163" w14:textId="329032EE" w:rsidR="005B466A" w:rsidRPr="007C7413" w:rsidRDefault="00582FB5" w:rsidP="00582FB5">
    <w:pPr>
      <w:widowControl w:val="0"/>
      <w:autoSpaceDE w:val="0"/>
      <w:autoSpaceDN w:val="0"/>
      <w:adjustRightInd w:val="0"/>
      <w:spacing w:line="200" w:lineRule="exact"/>
      <w:jc w:val="right"/>
      <w:rPr>
        <w:rFonts w:cs="Helvetica"/>
        <w:color w:val="000000" w:themeColor="text1"/>
        <w:sz w:val="16"/>
        <w:szCs w:val="16"/>
        <w:lang w:val="sv-SE"/>
      </w:rPr>
    </w:pPr>
    <w:r>
      <w:rPr>
        <w:rFonts w:cs="Helvetica"/>
        <w:noProof/>
        <w:color w:val="000000" w:themeColor="text1"/>
        <w:sz w:val="16"/>
        <w:szCs w:val="16"/>
      </w:rPr>
      <w:drawing>
        <wp:anchor distT="0" distB="0" distL="114300" distR="114300" simplePos="0" relativeHeight="251664384" behindDoc="1" locked="1" layoutInCell="1" allowOverlap="0" wp14:anchorId="324F2FC6" wp14:editId="22E88630">
          <wp:simplePos x="0" y="0"/>
          <wp:positionH relativeFrom="page">
            <wp:posOffset>-12700</wp:posOffset>
          </wp:positionH>
          <wp:positionV relativeFrom="page">
            <wp:posOffset>3810</wp:posOffset>
          </wp:positionV>
          <wp:extent cx="7555865" cy="10679430"/>
          <wp:effectExtent l="0" t="0" r="63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eg of background logos.jpg"/>
                  <pic:cNvPicPr/>
                </pic:nvPicPr>
                <pic:blipFill>
                  <a:blip r:embed="rId1"/>
                  <a:stretch>
                    <a:fillRect/>
                  </a:stretch>
                </pic:blipFill>
                <pic:spPr>
                  <a:xfrm>
                    <a:off x="0" y="0"/>
                    <a:ext cx="7555865" cy="10679430"/>
                  </a:xfrm>
                  <a:prstGeom prst="rect">
                    <a:avLst/>
                  </a:prstGeom>
                </pic:spPr>
              </pic:pic>
            </a:graphicData>
          </a:graphic>
          <wp14:sizeRelH relativeFrom="page">
            <wp14:pctWidth>0</wp14:pctWidth>
          </wp14:sizeRelH>
          <wp14:sizeRelV relativeFrom="page">
            <wp14:pctHeight>0</wp14:pctHeight>
          </wp14:sizeRelV>
        </wp:anchor>
      </w:drawing>
    </w:r>
    <w:r w:rsidR="00B01AF2" w:rsidRPr="007C7413">
      <w:rPr>
        <w:rFonts w:cs="Helvetica"/>
        <w:color w:val="000000" w:themeColor="text1"/>
        <w:sz w:val="16"/>
        <w:szCs w:val="16"/>
        <w:lang w:val="sv-SE"/>
      </w:rPr>
      <w:t>Tremco illbruck AB</w:t>
    </w:r>
  </w:p>
  <w:p w14:paraId="6FDB16CD" w14:textId="455BB71D" w:rsidR="005B466A" w:rsidRPr="007C7413" w:rsidRDefault="00582FB5" w:rsidP="005B466A">
    <w:pPr>
      <w:widowControl w:val="0"/>
      <w:autoSpaceDE w:val="0"/>
      <w:autoSpaceDN w:val="0"/>
      <w:adjustRightInd w:val="0"/>
      <w:spacing w:line="200" w:lineRule="exact"/>
      <w:jc w:val="right"/>
      <w:rPr>
        <w:rFonts w:cs="Helvetica"/>
        <w:color w:val="000000" w:themeColor="text1"/>
        <w:sz w:val="16"/>
        <w:szCs w:val="16"/>
        <w:lang w:val="sv-SE"/>
      </w:rPr>
    </w:pPr>
    <w:r w:rsidRPr="007C7413">
      <w:rPr>
        <w:rFonts w:cs="Helvetica"/>
        <w:color w:val="000000" w:themeColor="text1"/>
        <w:sz w:val="16"/>
        <w:szCs w:val="16"/>
        <w:lang w:val="sv-SE"/>
      </w:rPr>
      <w:t xml:space="preserve"> </w:t>
    </w:r>
    <w:r w:rsidR="00B01AF2" w:rsidRPr="007C7413">
      <w:rPr>
        <w:rFonts w:cs="Helvetica"/>
        <w:color w:val="000000" w:themeColor="text1"/>
        <w:sz w:val="16"/>
        <w:szCs w:val="16"/>
        <w:lang w:val="sv-SE"/>
      </w:rPr>
      <w:t>Motorgatan 2</w:t>
    </w:r>
  </w:p>
  <w:p w14:paraId="4306AFC8" w14:textId="29DDDF4D" w:rsidR="005B466A" w:rsidRPr="007C7413" w:rsidRDefault="00956EE1" w:rsidP="00956EE1">
    <w:pPr>
      <w:widowControl w:val="0"/>
      <w:tabs>
        <w:tab w:val="left" w:pos="1560"/>
        <w:tab w:val="right" w:pos="9064"/>
      </w:tabs>
      <w:autoSpaceDE w:val="0"/>
      <w:autoSpaceDN w:val="0"/>
      <w:adjustRightInd w:val="0"/>
      <w:spacing w:line="200" w:lineRule="exact"/>
      <w:rPr>
        <w:rFonts w:cs="Helvetica"/>
        <w:color w:val="000000" w:themeColor="text1"/>
        <w:sz w:val="16"/>
        <w:szCs w:val="16"/>
        <w:lang w:val="sv-SE"/>
      </w:rPr>
    </w:pPr>
    <w:r w:rsidRPr="007C7413">
      <w:rPr>
        <w:rFonts w:cs="Helvetica"/>
        <w:color w:val="000000" w:themeColor="text1"/>
        <w:sz w:val="16"/>
        <w:szCs w:val="16"/>
        <w:lang w:val="sv-SE"/>
      </w:rPr>
      <w:tab/>
    </w:r>
    <w:r w:rsidRPr="007C7413">
      <w:rPr>
        <w:rFonts w:cs="Helvetica"/>
        <w:color w:val="000000" w:themeColor="text1"/>
        <w:sz w:val="16"/>
        <w:szCs w:val="16"/>
        <w:lang w:val="sv-SE"/>
      </w:rPr>
      <w:tab/>
    </w:r>
    <w:r w:rsidR="00B01AF2" w:rsidRPr="007C7413">
      <w:rPr>
        <w:rFonts w:cs="Helvetica"/>
        <w:color w:val="000000" w:themeColor="text1"/>
        <w:sz w:val="16"/>
        <w:szCs w:val="16"/>
        <w:lang w:val="sv-SE"/>
      </w:rPr>
      <w:t>442 15</w:t>
    </w:r>
  </w:p>
  <w:p w14:paraId="7292687D" w14:textId="70A76BD7" w:rsidR="005B466A" w:rsidRPr="007C7413" w:rsidRDefault="00B01AF2" w:rsidP="005B466A">
    <w:pPr>
      <w:widowControl w:val="0"/>
      <w:autoSpaceDE w:val="0"/>
      <w:autoSpaceDN w:val="0"/>
      <w:adjustRightInd w:val="0"/>
      <w:spacing w:line="200" w:lineRule="exact"/>
      <w:jc w:val="right"/>
      <w:rPr>
        <w:rFonts w:cs="Helvetica"/>
        <w:color w:val="000000" w:themeColor="text1"/>
        <w:sz w:val="16"/>
        <w:szCs w:val="16"/>
        <w:lang w:val="sv-SE"/>
      </w:rPr>
    </w:pPr>
    <w:r w:rsidRPr="007C7413">
      <w:rPr>
        <w:rFonts w:cs="Helvetica"/>
        <w:color w:val="000000" w:themeColor="text1"/>
        <w:sz w:val="16"/>
        <w:szCs w:val="16"/>
        <w:lang w:val="sv-SE"/>
      </w:rPr>
      <w:t>Kungälv</w:t>
    </w:r>
  </w:p>
  <w:p w14:paraId="4F768C5D" w14:textId="68862C7C" w:rsidR="005B466A" w:rsidRPr="007C7413" w:rsidRDefault="00B01AF2" w:rsidP="00B01AF2">
    <w:pPr>
      <w:widowControl w:val="0"/>
      <w:autoSpaceDE w:val="0"/>
      <w:autoSpaceDN w:val="0"/>
      <w:adjustRightInd w:val="0"/>
      <w:spacing w:line="200" w:lineRule="exact"/>
      <w:jc w:val="right"/>
      <w:rPr>
        <w:rFonts w:cs="Helvetica"/>
        <w:color w:val="000000" w:themeColor="text1"/>
        <w:sz w:val="16"/>
        <w:szCs w:val="16"/>
        <w:lang w:val="sv-SE"/>
      </w:rPr>
    </w:pPr>
    <w:r w:rsidRPr="007C7413">
      <w:rPr>
        <w:color w:val="000000" w:themeColor="text1"/>
        <w:sz w:val="16"/>
        <w:szCs w:val="16"/>
        <w:lang w:val="sv-SE"/>
      </w:rPr>
      <w:t>Sweden</w:t>
    </w:r>
  </w:p>
  <w:p w14:paraId="11F3B703" w14:textId="4431C7C8" w:rsidR="005B466A" w:rsidRPr="00B01AF2" w:rsidRDefault="00B01AF2" w:rsidP="005B466A">
    <w:pPr>
      <w:widowControl w:val="0"/>
      <w:autoSpaceDE w:val="0"/>
      <w:autoSpaceDN w:val="0"/>
      <w:adjustRightInd w:val="0"/>
      <w:spacing w:line="200" w:lineRule="exact"/>
      <w:jc w:val="right"/>
      <w:rPr>
        <w:rFonts w:cs="Arial"/>
        <w:color w:val="000000" w:themeColor="text1"/>
        <w:sz w:val="16"/>
        <w:szCs w:val="16"/>
      </w:rPr>
    </w:pPr>
    <w:r w:rsidRPr="00B01AF2">
      <w:rPr>
        <w:rFonts w:cs="Arial"/>
        <w:color w:val="222222"/>
        <w:sz w:val="16"/>
        <w:szCs w:val="16"/>
        <w:shd w:val="clear" w:color="auto" w:fill="FFFFFF"/>
      </w:rPr>
      <w:t>+46 (0) 31 570010</w:t>
    </w:r>
  </w:p>
  <w:p w14:paraId="7198AE21" w14:textId="77777777" w:rsidR="008B3D8C" w:rsidRPr="00FA50C4" w:rsidRDefault="008B3D8C" w:rsidP="005B466A">
    <w:pPr>
      <w:widowControl w:val="0"/>
      <w:autoSpaceDE w:val="0"/>
      <w:autoSpaceDN w:val="0"/>
      <w:adjustRightInd w:val="0"/>
      <w:spacing w:line="200" w:lineRule="exact"/>
      <w:jc w:val="right"/>
      <w:rPr>
        <w:color w:val="000000" w:themeColor="text1"/>
        <w:sz w:val="16"/>
        <w:szCs w:val="16"/>
        <w:lang w:val="de-DE"/>
      </w:rPr>
    </w:pPr>
    <w:r w:rsidRPr="00FA50C4">
      <w:rPr>
        <w:color w:val="000000" w:themeColor="text1"/>
        <w:sz w:val="16"/>
        <w:szCs w:val="16"/>
        <w:lang w:val="de-DE"/>
      </w:rPr>
      <w:t>www.cpg-europe.com</w:t>
    </w:r>
  </w:p>
  <w:p w14:paraId="095D26C5" w14:textId="77777777" w:rsidR="008B3D8C" w:rsidRPr="00FA50C4" w:rsidRDefault="008B3D8C" w:rsidP="005B466A">
    <w:pPr>
      <w:widowControl w:val="0"/>
      <w:autoSpaceDE w:val="0"/>
      <w:autoSpaceDN w:val="0"/>
      <w:adjustRightInd w:val="0"/>
      <w:spacing w:line="200" w:lineRule="exact"/>
      <w:jc w:val="right"/>
      <w:rPr>
        <w:rFonts w:cs="Helvetica"/>
        <w:color w:val="000000" w:themeColor="text1"/>
        <w:sz w:val="16"/>
        <w:szCs w:val="16"/>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2F25" w14:textId="77777777" w:rsidR="00956EE1" w:rsidRDefault="005D33C6">
    <w:pPr>
      <w:pStyle w:val="Sidhuvud"/>
    </w:pPr>
    <w:r>
      <w:rPr>
        <w:noProof/>
      </w:rPr>
      <w:pict w14:anchorId="4D70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3239" o:spid="_x0000_s2049" type="#_x0000_t75" alt="" style="position:absolute;margin-left:0;margin-top:0;width:416.6pt;height:589.3pt;z-index:-251656192;mso-wrap-edited:f;mso-width-percent:0;mso-height-percent:0;mso-position-horizontal:center;mso-position-horizontal-relative:margin;mso-position-vertical:center;mso-position-vertical-relative:margin;mso-width-percent:0;mso-height-percent:0" o:allowincell="f">
          <v:imagedata r:id="rId1" o:title="jpeg of background logos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F2"/>
    <w:rsid w:val="000019BC"/>
    <w:rsid w:val="0000729B"/>
    <w:rsid w:val="00055A7F"/>
    <w:rsid w:val="00125052"/>
    <w:rsid w:val="001401D3"/>
    <w:rsid w:val="001449DB"/>
    <w:rsid w:val="00180F5C"/>
    <w:rsid w:val="00186418"/>
    <w:rsid w:val="00234F39"/>
    <w:rsid w:val="00242F8A"/>
    <w:rsid w:val="00276185"/>
    <w:rsid w:val="00281307"/>
    <w:rsid w:val="0029534B"/>
    <w:rsid w:val="002C2E17"/>
    <w:rsid w:val="002C5AB3"/>
    <w:rsid w:val="003178C3"/>
    <w:rsid w:val="00356674"/>
    <w:rsid w:val="00390A3C"/>
    <w:rsid w:val="003948E4"/>
    <w:rsid w:val="003B27D4"/>
    <w:rsid w:val="004D09CA"/>
    <w:rsid w:val="004F242C"/>
    <w:rsid w:val="00522A32"/>
    <w:rsid w:val="0055005C"/>
    <w:rsid w:val="005546BD"/>
    <w:rsid w:val="0055760B"/>
    <w:rsid w:val="00582FB5"/>
    <w:rsid w:val="005B466A"/>
    <w:rsid w:val="005D33C6"/>
    <w:rsid w:val="005E13E9"/>
    <w:rsid w:val="005F6E48"/>
    <w:rsid w:val="0066085B"/>
    <w:rsid w:val="006B428E"/>
    <w:rsid w:val="00757212"/>
    <w:rsid w:val="007C7413"/>
    <w:rsid w:val="00811DD0"/>
    <w:rsid w:val="008B3D8C"/>
    <w:rsid w:val="009208B4"/>
    <w:rsid w:val="00956EE1"/>
    <w:rsid w:val="009A25BE"/>
    <w:rsid w:val="009D77B2"/>
    <w:rsid w:val="009E4918"/>
    <w:rsid w:val="00A249FC"/>
    <w:rsid w:val="00A27FC0"/>
    <w:rsid w:val="00B01AF2"/>
    <w:rsid w:val="00B21DFC"/>
    <w:rsid w:val="00B370E9"/>
    <w:rsid w:val="00B91210"/>
    <w:rsid w:val="00BF7D0D"/>
    <w:rsid w:val="00C5353F"/>
    <w:rsid w:val="00CC104C"/>
    <w:rsid w:val="00CF05D1"/>
    <w:rsid w:val="00D95A0A"/>
    <w:rsid w:val="00D96596"/>
    <w:rsid w:val="00DF3E84"/>
    <w:rsid w:val="00E23C93"/>
    <w:rsid w:val="00E45AE6"/>
    <w:rsid w:val="00F44411"/>
    <w:rsid w:val="00F446BC"/>
    <w:rsid w:val="00F916E6"/>
    <w:rsid w:val="00FA50C4"/>
    <w:rsid w:val="00FF2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0836D2A"/>
  <w14:defaultImageDpi w14:val="300"/>
  <w15:docId w15:val="{9FF6DAE6-6ABE-4B2E-83F2-F2135F6E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307"/>
    <w:rPr>
      <w:rFonts w:ascii="Arial" w:hAnsi="Arial"/>
    </w:rPr>
  </w:style>
  <w:style w:type="paragraph" w:styleId="Rubrik1">
    <w:name w:val="heading 1"/>
    <w:basedOn w:val="Normal"/>
    <w:next w:val="Normal"/>
    <w:link w:val="Rubrik1Char"/>
    <w:uiPriority w:val="9"/>
    <w:qFormat/>
    <w:rsid w:val="00281307"/>
    <w:pPr>
      <w:keepNext/>
      <w:keepLines/>
      <w:spacing w:before="480"/>
      <w:outlineLvl w:val="0"/>
    </w:pPr>
    <w:rPr>
      <w:rFonts w:eastAsiaTheme="majorEastAsia" w:cstheme="majorBidi"/>
      <w:b/>
      <w:bCs/>
      <w:color w:val="192A39" w:themeColor="accent1" w:themeShade="B5"/>
      <w:sz w:val="32"/>
      <w:szCs w:val="32"/>
    </w:rPr>
  </w:style>
  <w:style w:type="paragraph" w:styleId="Rubrik2">
    <w:name w:val="heading 2"/>
    <w:basedOn w:val="Normal"/>
    <w:next w:val="Normal"/>
    <w:link w:val="Rubrik2Char"/>
    <w:uiPriority w:val="9"/>
    <w:unhideWhenUsed/>
    <w:qFormat/>
    <w:rsid w:val="00281307"/>
    <w:pPr>
      <w:keepNext/>
      <w:keepLines/>
      <w:spacing w:before="200"/>
      <w:outlineLvl w:val="1"/>
    </w:pPr>
    <w:rPr>
      <w:rFonts w:eastAsiaTheme="majorEastAsia" w:cstheme="majorBidi"/>
      <w:b/>
      <w:bCs/>
      <w:color w:val="243C51"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281307"/>
    <w:rPr>
      <w:rFonts w:ascii="Arial" w:hAnsi="Arial"/>
    </w:rPr>
  </w:style>
  <w:style w:type="character" w:customStyle="1" w:styleId="Rubrik1Char">
    <w:name w:val="Rubrik 1 Char"/>
    <w:basedOn w:val="Standardstycketeckensnitt"/>
    <w:link w:val="Rubrik1"/>
    <w:uiPriority w:val="9"/>
    <w:rsid w:val="00281307"/>
    <w:rPr>
      <w:rFonts w:ascii="Arial" w:eastAsiaTheme="majorEastAsia" w:hAnsi="Arial" w:cstheme="majorBidi"/>
      <w:b/>
      <w:bCs/>
      <w:color w:val="192A39" w:themeColor="accent1" w:themeShade="B5"/>
      <w:sz w:val="32"/>
      <w:szCs w:val="32"/>
    </w:rPr>
  </w:style>
  <w:style w:type="character" w:customStyle="1" w:styleId="Rubrik2Char">
    <w:name w:val="Rubrik 2 Char"/>
    <w:basedOn w:val="Standardstycketeckensnitt"/>
    <w:link w:val="Rubrik2"/>
    <w:uiPriority w:val="9"/>
    <w:rsid w:val="00281307"/>
    <w:rPr>
      <w:rFonts w:ascii="Arial" w:eastAsiaTheme="majorEastAsia" w:hAnsi="Arial" w:cstheme="majorBidi"/>
      <w:b/>
      <w:bCs/>
      <w:color w:val="243C51" w:themeColor="accent1"/>
      <w:sz w:val="26"/>
      <w:szCs w:val="26"/>
    </w:rPr>
  </w:style>
  <w:style w:type="paragraph" w:styleId="Rubrik">
    <w:name w:val="Title"/>
    <w:basedOn w:val="Normal"/>
    <w:next w:val="Normal"/>
    <w:link w:val="RubrikChar"/>
    <w:uiPriority w:val="10"/>
    <w:qFormat/>
    <w:rsid w:val="00281307"/>
    <w:pPr>
      <w:pBdr>
        <w:bottom w:val="single" w:sz="8" w:space="4" w:color="243C51" w:themeColor="accent1"/>
      </w:pBdr>
      <w:spacing w:after="300"/>
      <w:contextualSpacing/>
    </w:pPr>
    <w:rPr>
      <w:rFonts w:eastAsiaTheme="majorEastAsia" w:cstheme="majorBidi"/>
      <w:b/>
      <w:color w:val="1B2C3C" w:themeColor="text2" w:themeShade="BF"/>
      <w:spacing w:val="5"/>
      <w:kern w:val="28"/>
      <w:sz w:val="52"/>
      <w:szCs w:val="52"/>
    </w:rPr>
  </w:style>
  <w:style w:type="character" w:customStyle="1" w:styleId="RubrikChar">
    <w:name w:val="Rubrik Char"/>
    <w:basedOn w:val="Standardstycketeckensnitt"/>
    <w:link w:val="Rubrik"/>
    <w:uiPriority w:val="10"/>
    <w:rsid w:val="00281307"/>
    <w:rPr>
      <w:rFonts w:ascii="Arial" w:eastAsiaTheme="majorEastAsia" w:hAnsi="Arial" w:cstheme="majorBidi"/>
      <w:b/>
      <w:color w:val="1B2C3C" w:themeColor="text2" w:themeShade="BF"/>
      <w:spacing w:val="5"/>
      <w:kern w:val="28"/>
      <w:sz w:val="52"/>
      <w:szCs w:val="52"/>
    </w:rPr>
  </w:style>
  <w:style w:type="paragraph" w:styleId="Underrubrik">
    <w:name w:val="Subtitle"/>
    <w:basedOn w:val="Normal"/>
    <w:next w:val="Normal"/>
    <w:link w:val="UnderrubrikChar"/>
    <w:uiPriority w:val="11"/>
    <w:qFormat/>
    <w:rsid w:val="00281307"/>
    <w:pPr>
      <w:numPr>
        <w:ilvl w:val="1"/>
      </w:numPr>
    </w:pPr>
    <w:rPr>
      <w:rFonts w:eastAsiaTheme="majorEastAsia" w:cstheme="majorBidi"/>
      <w:i/>
      <w:iCs/>
      <w:color w:val="243C51" w:themeColor="accent1"/>
      <w:spacing w:val="15"/>
    </w:rPr>
  </w:style>
  <w:style w:type="character" w:customStyle="1" w:styleId="UnderrubrikChar">
    <w:name w:val="Underrubrik Char"/>
    <w:basedOn w:val="Standardstycketeckensnitt"/>
    <w:link w:val="Underrubrik"/>
    <w:uiPriority w:val="11"/>
    <w:rsid w:val="00281307"/>
    <w:rPr>
      <w:rFonts w:ascii="Arial" w:eastAsiaTheme="majorEastAsia" w:hAnsi="Arial" w:cstheme="majorBidi"/>
      <w:i/>
      <w:iCs/>
      <w:color w:val="243C51" w:themeColor="accent1"/>
      <w:spacing w:val="15"/>
    </w:rPr>
  </w:style>
  <w:style w:type="paragraph" w:styleId="Sidhuvud">
    <w:name w:val="header"/>
    <w:basedOn w:val="Normal"/>
    <w:link w:val="SidhuvudChar"/>
    <w:uiPriority w:val="99"/>
    <w:unhideWhenUsed/>
    <w:rsid w:val="00281307"/>
    <w:pPr>
      <w:tabs>
        <w:tab w:val="center" w:pos="4320"/>
        <w:tab w:val="right" w:pos="8640"/>
      </w:tabs>
    </w:pPr>
  </w:style>
  <w:style w:type="character" w:customStyle="1" w:styleId="SidhuvudChar">
    <w:name w:val="Sidhuvud Char"/>
    <w:basedOn w:val="Standardstycketeckensnitt"/>
    <w:link w:val="Sidhuvud"/>
    <w:uiPriority w:val="99"/>
    <w:rsid w:val="00281307"/>
    <w:rPr>
      <w:rFonts w:ascii="Arial" w:hAnsi="Arial"/>
    </w:rPr>
  </w:style>
  <w:style w:type="paragraph" w:styleId="Sidfot">
    <w:name w:val="footer"/>
    <w:basedOn w:val="Normal"/>
    <w:link w:val="SidfotChar"/>
    <w:unhideWhenUsed/>
    <w:rsid w:val="00281307"/>
    <w:pPr>
      <w:tabs>
        <w:tab w:val="center" w:pos="4320"/>
        <w:tab w:val="right" w:pos="8640"/>
      </w:tabs>
    </w:pPr>
  </w:style>
  <w:style w:type="character" w:customStyle="1" w:styleId="SidfotChar">
    <w:name w:val="Sidfot Char"/>
    <w:basedOn w:val="Standardstycketeckensnitt"/>
    <w:link w:val="Sidfot"/>
    <w:rsid w:val="00281307"/>
    <w:rPr>
      <w:rFonts w:ascii="Arial" w:hAnsi="Arial"/>
    </w:rPr>
  </w:style>
  <w:style w:type="paragraph" w:styleId="Ballongtext">
    <w:name w:val="Balloon Text"/>
    <w:basedOn w:val="Normal"/>
    <w:link w:val="BallongtextChar"/>
    <w:uiPriority w:val="99"/>
    <w:semiHidden/>
    <w:unhideWhenUsed/>
    <w:rsid w:val="00281307"/>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281307"/>
    <w:rPr>
      <w:rFonts w:ascii="Lucida Grande" w:hAnsi="Lucida Grande"/>
      <w:sz w:val="18"/>
      <w:szCs w:val="18"/>
    </w:rPr>
  </w:style>
  <w:style w:type="paragraph" w:customStyle="1" w:styleId="BasicParagraph">
    <w:name w:val="[Basic Paragraph]"/>
    <w:basedOn w:val="Normal"/>
    <w:uiPriority w:val="99"/>
    <w:rsid w:val="0035667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nk">
    <w:name w:val="Hyperlink"/>
    <w:basedOn w:val="Standardstycketeckensnitt"/>
    <w:uiPriority w:val="99"/>
    <w:unhideWhenUsed/>
    <w:rsid w:val="008B3D8C"/>
    <w:rPr>
      <w:color w:val="0000FF" w:themeColor="hyperlink"/>
      <w:u w:val="single"/>
    </w:rPr>
  </w:style>
  <w:style w:type="character" w:styleId="Olstomnmnande">
    <w:name w:val="Unresolved Mention"/>
    <w:basedOn w:val="Standardstycketeckensnitt"/>
    <w:uiPriority w:val="99"/>
    <w:semiHidden/>
    <w:unhideWhenUsed/>
    <w:rsid w:val="008B3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3544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arlsson\Desktop\CPG\General\Branded%20Items%20&amp;%20Templates\Letterhead%20Template\CPG%20-%20Letterhead%20Template.dotx" TargetMode="External"/></Relationships>
</file>

<file path=word/theme/theme1.xml><?xml version="1.0" encoding="utf-8"?>
<a:theme xmlns:a="http://schemas.openxmlformats.org/drawingml/2006/main" name="RPM Construction Products Group - Theme">
  <a:themeElements>
    <a:clrScheme name="CPG Europe">
      <a:dk1>
        <a:srgbClr val="000000"/>
      </a:dk1>
      <a:lt1>
        <a:srgbClr val="FFFFFF"/>
      </a:lt1>
      <a:dk2>
        <a:srgbClr val="243C51"/>
      </a:dk2>
      <a:lt2>
        <a:srgbClr val="00B09B"/>
      </a:lt2>
      <a:accent1>
        <a:srgbClr val="243C51"/>
      </a:accent1>
      <a:accent2>
        <a:srgbClr val="000000"/>
      </a:accent2>
      <a:accent3>
        <a:srgbClr val="79BDA9"/>
      </a:accent3>
      <a:accent4>
        <a:srgbClr val="E8E8E8"/>
      </a:accent4>
      <a:accent5>
        <a:srgbClr val="4BAE9B"/>
      </a:accent5>
      <a:accent6>
        <a:srgbClr val="8BC5B9"/>
      </a:accent6>
      <a:hlink>
        <a:srgbClr val="0000FF"/>
      </a:hlink>
      <a:folHlink>
        <a:srgbClr val="C2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5D08DDEF00941880F64A194C862F6" ma:contentTypeVersion="9" ma:contentTypeDescription="Create a new document." ma:contentTypeScope="" ma:versionID="2974812275a5fe08e9ae3e4ea006b4f0">
  <xsd:schema xmlns:xsd="http://www.w3.org/2001/XMLSchema" xmlns:xs="http://www.w3.org/2001/XMLSchema" xmlns:p="http://schemas.microsoft.com/office/2006/metadata/properties" xmlns:ns2="52b84b77-11ce-4ca2-9f6a-8fb4365b0b01" targetNamespace="http://schemas.microsoft.com/office/2006/metadata/properties" ma:root="true" ma:fieldsID="6c1d02585cdeec4c0df632eff242a00b" ns2:_="">
    <xsd:import namespace="52b84b77-11ce-4ca2-9f6a-8fb4365b0b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84b77-11ce-4ca2-9f6a-8fb4365b0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5C2E5-60A5-4C18-A251-94A8E0A47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544588-9467-4720-B1B1-1095B1AEF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84b77-11ce-4ca2-9f6a-8fb4365b0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5B38C-E7D2-4C1D-B68F-F9CFC812D109}">
  <ds:schemaRefs>
    <ds:schemaRef ds:uri="http://schemas.microsoft.com/sharepoint/v3/contenttype/forms"/>
  </ds:schemaRefs>
</ds:datastoreItem>
</file>

<file path=customXml/itemProps4.xml><?xml version="1.0" encoding="utf-8"?>
<ds:datastoreItem xmlns:ds="http://schemas.openxmlformats.org/officeDocument/2006/customXml" ds:itemID="{AB70920F-5F2A-4287-B890-1D2B7531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CPG - Letterhead Template.dotx</Template>
  <TotalTime>50</TotalTime>
  <Pages>2</Pages>
  <Words>443</Words>
  <Characters>2348</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Flowcrete Group</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 Karlsson</dc:creator>
  <cp:keywords/>
  <dc:description/>
  <cp:lastModifiedBy>Arvidsson, Patric</cp:lastModifiedBy>
  <cp:revision>5</cp:revision>
  <dcterms:created xsi:type="dcterms:W3CDTF">2020-04-20T08:56:00Z</dcterms:created>
  <dcterms:modified xsi:type="dcterms:W3CDTF">2020-04-20T11:46:00Z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0x0101000615D08DDEF00941880F64A194C862F6</vt:lpwstr>
  </property>
</Properties>
</file>