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6F" w:rsidRPr="00E37A27" w:rsidRDefault="00294D6F" w:rsidP="006A1BD4">
      <w:pPr>
        <w:autoSpaceDE w:val="0"/>
        <w:autoSpaceDN w:val="0"/>
        <w:adjustRightInd w:val="0"/>
        <w:spacing w:after="0" w:line="240" w:lineRule="auto"/>
        <w:jc w:val="right"/>
        <w:rPr>
          <w:rFonts w:ascii="Arial" w:hAnsi="Arial" w:cs="Arial"/>
          <w:b/>
          <w:sz w:val="20"/>
        </w:rPr>
      </w:pPr>
      <w:r w:rsidRPr="00E37A27">
        <w:rPr>
          <w:rFonts w:ascii="Arial" w:hAnsi="Arial" w:cs="Arial"/>
          <w:b/>
          <w:sz w:val="20"/>
        </w:rPr>
        <w:t>Presskontakt:</w:t>
      </w:r>
    </w:p>
    <w:p w:rsidR="00294D6F" w:rsidRPr="00E37A27" w:rsidRDefault="00294D6F" w:rsidP="006A1BD4">
      <w:pPr>
        <w:spacing w:after="0" w:line="240" w:lineRule="auto"/>
        <w:jc w:val="right"/>
        <w:rPr>
          <w:rFonts w:ascii="Arial" w:hAnsi="Arial" w:cs="Arial"/>
          <w:i/>
          <w:sz w:val="20"/>
        </w:rPr>
      </w:pPr>
      <w:r w:rsidRPr="00E37A27">
        <w:rPr>
          <w:rFonts w:ascii="Arial" w:hAnsi="Arial" w:cs="Arial"/>
          <w:i/>
          <w:sz w:val="20"/>
        </w:rPr>
        <w:t>Stephanie Beudat, PR-ansvarig</w:t>
      </w:r>
    </w:p>
    <w:p w:rsidR="00294D6F" w:rsidRPr="00E37A27" w:rsidRDefault="00294D6F" w:rsidP="006A1BD4">
      <w:pPr>
        <w:spacing w:after="0" w:line="240" w:lineRule="auto"/>
        <w:jc w:val="right"/>
        <w:rPr>
          <w:rFonts w:ascii="Arial" w:hAnsi="Arial" w:cs="Arial"/>
          <w:i/>
          <w:sz w:val="20"/>
          <w:lang w:val="de-DE"/>
        </w:rPr>
      </w:pPr>
      <w:r w:rsidRPr="00E37A27">
        <w:rPr>
          <w:rFonts w:ascii="Arial" w:hAnsi="Arial" w:cs="Arial"/>
          <w:i/>
          <w:sz w:val="20"/>
          <w:lang w:val="de-DE"/>
        </w:rPr>
        <w:t>Tel.: + 46 72 223 01 27</w:t>
      </w:r>
      <w:r w:rsidRPr="00E37A27">
        <w:rPr>
          <w:rFonts w:ascii="Arial" w:hAnsi="Arial" w:cs="Arial"/>
          <w:i/>
          <w:sz w:val="20"/>
          <w:lang w:val="de-DE"/>
        </w:rPr>
        <w:br/>
        <w:t>E-mail: stephanie.beudat@capgemini.com</w:t>
      </w:r>
    </w:p>
    <w:p w:rsidR="00294D6F" w:rsidRPr="00E64655" w:rsidRDefault="00A72505" w:rsidP="00A302BD">
      <w:pPr>
        <w:pStyle w:val="CommentText"/>
        <w:spacing w:line="360" w:lineRule="auto"/>
        <w:jc w:val="center"/>
        <w:rPr>
          <w:rFonts w:ascii="Arial" w:hAnsi="Arial" w:cs="Arial"/>
          <w:b/>
          <w:lang w:val="sv-SE"/>
        </w:rPr>
      </w:pPr>
      <w:r>
        <w:rPr>
          <w:rFonts w:ascii="Arial" w:hAnsi="Arial" w:cs="Arial"/>
          <w:b/>
          <w:lang w:val="sv-SE"/>
        </w:rPr>
        <w:tab/>
      </w:r>
      <w:r>
        <w:rPr>
          <w:rFonts w:ascii="Arial" w:hAnsi="Arial" w:cs="Arial"/>
          <w:b/>
          <w:lang w:val="sv-SE"/>
        </w:rPr>
        <w:tab/>
      </w:r>
      <w:r>
        <w:rPr>
          <w:rFonts w:ascii="Arial" w:hAnsi="Arial" w:cs="Arial"/>
          <w:b/>
          <w:lang w:val="sv-SE"/>
        </w:rPr>
        <w:tab/>
      </w:r>
    </w:p>
    <w:p w:rsidR="00E43A1F" w:rsidRPr="00E64655" w:rsidRDefault="00E43A1F" w:rsidP="00A302BD">
      <w:pPr>
        <w:pStyle w:val="CommentText"/>
        <w:spacing w:line="360" w:lineRule="auto"/>
        <w:jc w:val="center"/>
        <w:rPr>
          <w:rFonts w:ascii="Arial" w:hAnsi="Arial" w:cs="Arial"/>
          <w:b/>
          <w:lang w:val="sv-SE"/>
        </w:rPr>
      </w:pPr>
    </w:p>
    <w:p w:rsidR="00C30617" w:rsidRPr="00E37A27" w:rsidRDefault="00C30617" w:rsidP="00C30617">
      <w:pPr>
        <w:pStyle w:val="CommentText"/>
        <w:spacing w:line="360" w:lineRule="auto"/>
        <w:jc w:val="center"/>
        <w:rPr>
          <w:rFonts w:ascii="Arial" w:hAnsi="Arial" w:cs="Arial"/>
          <w:b/>
          <w:sz w:val="24"/>
          <w:lang w:val="sv-SE"/>
        </w:rPr>
      </w:pPr>
      <w:r w:rsidRPr="00E37A27">
        <w:rPr>
          <w:rFonts w:ascii="Arial" w:hAnsi="Arial" w:cs="Arial"/>
          <w:b/>
          <w:sz w:val="24"/>
          <w:lang w:val="sv-SE"/>
        </w:rPr>
        <w:t>Sverige</w:t>
      </w:r>
      <w:r>
        <w:rPr>
          <w:rFonts w:ascii="Arial" w:hAnsi="Arial" w:cs="Arial"/>
          <w:b/>
          <w:sz w:val="24"/>
          <w:lang w:val="sv-SE"/>
        </w:rPr>
        <w:t xml:space="preserve"> bland de sämsta</w:t>
      </w:r>
      <w:r w:rsidRPr="00E37A27">
        <w:rPr>
          <w:rFonts w:ascii="Arial" w:hAnsi="Arial" w:cs="Arial"/>
          <w:b/>
          <w:sz w:val="24"/>
          <w:lang w:val="sv-SE"/>
        </w:rPr>
        <w:t xml:space="preserve"> i E</w:t>
      </w:r>
      <w:r w:rsidR="000D134D">
        <w:rPr>
          <w:rFonts w:ascii="Arial" w:hAnsi="Arial" w:cs="Arial"/>
          <w:b/>
          <w:sz w:val="24"/>
          <w:lang w:val="sv-SE"/>
        </w:rPr>
        <w:t>uropa</w:t>
      </w:r>
      <w:r>
        <w:rPr>
          <w:rFonts w:ascii="Arial" w:hAnsi="Arial" w:cs="Arial"/>
          <w:b/>
          <w:sz w:val="24"/>
          <w:lang w:val="sv-SE"/>
        </w:rPr>
        <w:t xml:space="preserve"> på att tillgängliggöra öpp</w:t>
      </w:r>
      <w:r w:rsidR="00E64655">
        <w:rPr>
          <w:rFonts w:ascii="Arial" w:hAnsi="Arial" w:cs="Arial"/>
          <w:b/>
          <w:sz w:val="24"/>
          <w:lang w:val="sv-SE"/>
        </w:rPr>
        <w:t>na</w:t>
      </w:r>
      <w:r w:rsidRPr="00E37A27">
        <w:rPr>
          <w:rFonts w:ascii="Arial" w:hAnsi="Arial" w:cs="Arial"/>
          <w:b/>
          <w:sz w:val="24"/>
          <w:lang w:val="sv-SE"/>
        </w:rPr>
        <w:t xml:space="preserve"> data</w:t>
      </w:r>
      <w:r>
        <w:rPr>
          <w:rFonts w:ascii="Arial" w:hAnsi="Arial" w:cs="Arial"/>
          <w:b/>
          <w:sz w:val="24"/>
          <w:lang w:val="sv-SE"/>
        </w:rPr>
        <w:t xml:space="preserve"> </w:t>
      </w:r>
    </w:p>
    <w:p w:rsidR="00C30617" w:rsidRPr="00294D6F" w:rsidRDefault="00C30617" w:rsidP="00C30617">
      <w:pPr>
        <w:pStyle w:val="CommentText"/>
        <w:spacing w:line="360" w:lineRule="auto"/>
        <w:rPr>
          <w:rFonts w:ascii="Arial" w:hAnsi="Arial" w:cs="Arial"/>
          <w:b/>
          <w:lang w:val="sv-SE"/>
        </w:rPr>
      </w:pPr>
    </w:p>
    <w:p w:rsidR="00AA1148" w:rsidRDefault="00C30617" w:rsidP="00C30617">
      <w:pPr>
        <w:pStyle w:val="CommentText"/>
        <w:spacing w:line="360" w:lineRule="auto"/>
        <w:jc w:val="both"/>
        <w:rPr>
          <w:rFonts w:ascii="Arial" w:hAnsi="Arial" w:cs="Arial"/>
          <w:b/>
          <w:i/>
          <w:lang w:val="sv-SE"/>
        </w:rPr>
      </w:pPr>
      <w:r w:rsidRPr="00637CCC">
        <w:rPr>
          <w:rFonts w:ascii="Arial" w:hAnsi="Arial" w:cs="Arial"/>
          <w:b/>
          <w:lang w:val="sv-SE"/>
        </w:rPr>
        <w:t xml:space="preserve">Stockholm, </w:t>
      </w:r>
      <w:r w:rsidR="00573E21">
        <w:rPr>
          <w:rFonts w:ascii="Arial" w:hAnsi="Arial" w:cs="Arial"/>
          <w:b/>
          <w:lang w:val="sv-SE"/>
        </w:rPr>
        <w:t>30</w:t>
      </w:r>
      <w:r w:rsidR="00E64655" w:rsidRPr="00CE6456">
        <w:rPr>
          <w:rFonts w:ascii="Arial" w:hAnsi="Arial" w:cs="Arial"/>
          <w:b/>
          <w:lang w:val="sv-SE"/>
        </w:rPr>
        <w:t xml:space="preserve"> november</w:t>
      </w:r>
      <w:r w:rsidRPr="00637CCC">
        <w:rPr>
          <w:rFonts w:ascii="Arial" w:hAnsi="Arial" w:cs="Arial"/>
          <w:b/>
          <w:lang w:val="sv-SE"/>
        </w:rPr>
        <w:t>, 2016 –</w:t>
      </w:r>
      <w:r w:rsidRPr="0033408D">
        <w:rPr>
          <w:rFonts w:ascii="Arial" w:hAnsi="Arial" w:cs="Arial"/>
          <w:b/>
          <w:lang w:val="sv-SE"/>
        </w:rPr>
        <w:t xml:space="preserve"> </w:t>
      </w:r>
      <w:r w:rsidR="0073556B">
        <w:rPr>
          <w:rFonts w:ascii="Arial" w:hAnsi="Arial" w:cs="Arial"/>
          <w:b/>
          <w:lang w:val="sv-SE"/>
        </w:rPr>
        <w:t>En</w:t>
      </w:r>
      <w:r w:rsidR="0073556B" w:rsidRPr="0033408D">
        <w:rPr>
          <w:rFonts w:ascii="Arial" w:hAnsi="Arial" w:cs="Arial"/>
          <w:b/>
          <w:lang w:val="sv-SE"/>
        </w:rPr>
        <w:t xml:space="preserve"> jämförelse mellan</w:t>
      </w:r>
      <w:r w:rsidR="0073556B">
        <w:rPr>
          <w:rFonts w:ascii="Arial" w:hAnsi="Arial" w:cs="Arial"/>
          <w:b/>
          <w:lang w:val="sv-SE"/>
        </w:rPr>
        <w:t xml:space="preserve"> tillgänglighet till </w:t>
      </w:r>
      <w:r w:rsidR="0073556B" w:rsidRPr="001D34F6">
        <w:rPr>
          <w:rFonts w:ascii="Arial" w:hAnsi="Arial" w:cs="Arial"/>
          <w:b/>
          <w:lang w:val="sv-SE"/>
        </w:rPr>
        <w:t>öpp</w:t>
      </w:r>
      <w:r w:rsidR="0073556B">
        <w:rPr>
          <w:rFonts w:ascii="Arial" w:hAnsi="Arial" w:cs="Arial"/>
          <w:b/>
          <w:lang w:val="sv-SE"/>
        </w:rPr>
        <w:t>na</w:t>
      </w:r>
      <w:r w:rsidR="0073556B" w:rsidRPr="001D34F6">
        <w:rPr>
          <w:rFonts w:ascii="Arial" w:hAnsi="Arial" w:cs="Arial"/>
          <w:b/>
          <w:lang w:val="sv-SE"/>
        </w:rPr>
        <w:t xml:space="preserve"> data</w:t>
      </w:r>
      <w:r w:rsidR="0073556B" w:rsidRPr="00637CCC">
        <w:rPr>
          <w:rStyle w:val="FootnoteReference"/>
          <w:rFonts w:ascii="Arial" w:hAnsi="Arial" w:cs="Arial"/>
          <w:b/>
          <w:lang w:val="sv-SE"/>
        </w:rPr>
        <w:footnoteReference w:id="1"/>
      </w:r>
      <w:r w:rsidR="0073556B" w:rsidRPr="00637CCC">
        <w:rPr>
          <w:rFonts w:ascii="Arial" w:hAnsi="Arial" w:cs="Arial"/>
          <w:b/>
          <w:lang w:val="sv-SE"/>
        </w:rPr>
        <w:t xml:space="preserve"> </w:t>
      </w:r>
      <w:r w:rsidR="00710904">
        <w:rPr>
          <w:rFonts w:ascii="Arial" w:hAnsi="Arial" w:cs="Arial"/>
          <w:b/>
          <w:lang w:val="sv-SE"/>
        </w:rPr>
        <w:t>i E</w:t>
      </w:r>
      <w:r w:rsidR="000D134D">
        <w:rPr>
          <w:rFonts w:ascii="Arial" w:hAnsi="Arial" w:cs="Arial"/>
          <w:b/>
          <w:lang w:val="sv-SE"/>
        </w:rPr>
        <w:t>uropa</w:t>
      </w:r>
      <w:r w:rsidR="00AA1148">
        <w:rPr>
          <w:rStyle w:val="FootnoteReference"/>
          <w:rFonts w:ascii="Arial" w:hAnsi="Arial" w:cs="Arial"/>
          <w:b/>
          <w:lang w:val="sv-SE"/>
        </w:rPr>
        <w:footnoteReference w:id="2"/>
      </w:r>
      <w:r w:rsidR="0073556B">
        <w:rPr>
          <w:rFonts w:ascii="Arial" w:hAnsi="Arial" w:cs="Arial"/>
          <w:b/>
          <w:lang w:val="sv-SE"/>
        </w:rPr>
        <w:t xml:space="preserve"> visar att </w:t>
      </w:r>
      <w:r w:rsidR="00AA1148">
        <w:rPr>
          <w:rFonts w:ascii="Arial" w:hAnsi="Arial" w:cs="Arial"/>
          <w:b/>
          <w:lang w:val="sv-SE"/>
        </w:rPr>
        <w:t>Sverige</w:t>
      </w:r>
      <w:r w:rsidR="0073556B" w:rsidRPr="006867EA">
        <w:rPr>
          <w:rFonts w:ascii="Arial" w:hAnsi="Arial" w:cs="Arial"/>
          <w:b/>
          <w:lang w:val="sv-SE"/>
        </w:rPr>
        <w:t xml:space="preserve"> </w:t>
      </w:r>
      <w:r w:rsidR="0073556B">
        <w:rPr>
          <w:rFonts w:ascii="Arial" w:hAnsi="Arial" w:cs="Arial"/>
          <w:b/>
          <w:lang w:val="sv-SE"/>
        </w:rPr>
        <w:t>tillsammans med</w:t>
      </w:r>
      <w:r w:rsidR="0073556B" w:rsidRPr="006867EA">
        <w:rPr>
          <w:rFonts w:ascii="Arial" w:hAnsi="Arial" w:cs="Arial"/>
          <w:b/>
          <w:lang w:val="sv-SE"/>
        </w:rPr>
        <w:t xml:space="preserve"> Grekland och Italien</w:t>
      </w:r>
      <w:r w:rsidR="0073556B">
        <w:rPr>
          <w:rFonts w:ascii="Arial" w:hAnsi="Arial" w:cs="Arial"/>
          <w:b/>
          <w:lang w:val="sv-SE"/>
        </w:rPr>
        <w:t xml:space="preserve"> är de enda </w:t>
      </w:r>
      <w:r w:rsidR="00BA4F53">
        <w:rPr>
          <w:rFonts w:ascii="Arial" w:hAnsi="Arial" w:cs="Arial"/>
          <w:b/>
          <w:lang w:val="sv-SE"/>
        </w:rPr>
        <w:t>länder</w:t>
      </w:r>
      <w:r w:rsidR="0073556B">
        <w:rPr>
          <w:rFonts w:ascii="Arial" w:hAnsi="Arial" w:cs="Arial"/>
          <w:b/>
          <w:lang w:val="sv-SE"/>
        </w:rPr>
        <w:t xml:space="preserve"> </w:t>
      </w:r>
      <w:r w:rsidR="00F03674">
        <w:rPr>
          <w:rFonts w:ascii="Arial" w:hAnsi="Arial" w:cs="Arial"/>
          <w:b/>
          <w:lang w:val="sv-SE"/>
        </w:rPr>
        <w:t>som</w:t>
      </w:r>
      <w:r w:rsidR="0073556B">
        <w:rPr>
          <w:rFonts w:ascii="Arial" w:hAnsi="Arial" w:cs="Arial"/>
          <w:b/>
          <w:lang w:val="sv-SE"/>
        </w:rPr>
        <w:t xml:space="preserve"> uppvisar</w:t>
      </w:r>
      <w:r w:rsidR="00BA4F53">
        <w:rPr>
          <w:rFonts w:ascii="Arial" w:hAnsi="Arial" w:cs="Arial"/>
          <w:b/>
          <w:lang w:val="sv-SE"/>
        </w:rPr>
        <w:t xml:space="preserve"> ett</w:t>
      </w:r>
      <w:r w:rsidR="0073556B">
        <w:rPr>
          <w:rFonts w:ascii="Arial" w:hAnsi="Arial" w:cs="Arial"/>
          <w:b/>
          <w:lang w:val="sv-SE"/>
        </w:rPr>
        <w:t xml:space="preserve"> sämre resultat än föregående år</w:t>
      </w:r>
      <w:r w:rsidR="0073556B" w:rsidRPr="001D34F6">
        <w:rPr>
          <w:rFonts w:ascii="Arial" w:hAnsi="Arial" w:cs="Arial"/>
          <w:b/>
          <w:lang w:val="sv-SE"/>
        </w:rPr>
        <w:t>.</w:t>
      </w:r>
      <w:r w:rsidR="00AA1148">
        <w:rPr>
          <w:rFonts w:ascii="Arial" w:hAnsi="Arial" w:cs="Arial"/>
          <w:b/>
          <w:lang w:val="sv-SE"/>
        </w:rPr>
        <w:t xml:space="preserve"> Samtidigt förutspås</w:t>
      </w:r>
      <w:r w:rsidR="00AA26BA">
        <w:rPr>
          <w:rFonts w:ascii="Arial" w:hAnsi="Arial" w:cs="Arial"/>
          <w:b/>
          <w:lang w:val="sv-SE"/>
        </w:rPr>
        <w:t xml:space="preserve"> den e</w:t>
      </w:r>
      <w:r w:rsidR="00D16AA7">
        <w:rPr>
          <w:rFonts w:ascii="Arial" w:hAnsi="Arial" w:cs="Arial"/>
          <w:b/>
          <w:lang w:val="sv-SE"/>
        </w:rPr>
        <w:t>uropeiska</w:t>
      </w:r>
      <w:r w:rsidR="0073556B" w:rsidRPr="001D34F6">
        <w:rPr>
          <w:rFonts w:ascii="Arial" w:hAnsi="Arial" w:cs="Arial"/>
          <w:b/>
          <w:lang w:val="sv-SE"/>
        </w:rPr>
        <w:t xml:space="preserve"> </w:t>
      </w:r>
      <w:r w:rsidR="00E31BED">
        <w:rPr>
          <w:rFonts w:ascii="Arial" w:hAnsi="Arial" w:cs="Arial"/>
          <w:b/>
          <w:lang w:val="sv-SE"/>
        </w:rPr>
        <w:t xml:space="preserve">marknaden för </w:t>
      </w:r>
      <w:r w:rsidR="0073556B" w:rsidRPr="00A9333B">
        <w:rPr>
          <w:rFonts w:ascii="Arial" w:hAnsi="Arial" w:cs="Arial"/>
          <w:b/>
          <w:lang w:val="sv-SE"/>
        </w:rPr>
        <w:t>öpp</w:t>
      </w:r>
      <w:r w:rsidR="0073556B" w:rsidRPr="00005779">
        <w:rPr>
          <w:rFonts w:ascii="Arial" w:hAnsi="Arial" w:cs="Arial"/>
          <w:b/>
          <w:lang w:val="sv-SE"/>
        </w:rPr>
        <w:t>n</w:t>
      </w:r>
      <w:r w:rsidR="0073556B">
        <w:rPr>
          <w:rFonts w:ascii="Arial" w:hAnsi="Arial" w:cs="Arial"/>
          <w:b/>
          <w:lang w:val="sv-SE"/>
        </w:rPr>
        <w:t>a</w:t>
      </w:r>
      <w:r w:rsidR="0073556B" w:rsidRPr="00A9333B">
        <w:rPr>
          <w:rFonts w:ascii="Arial" w:hAnsi="Arial" w:cs="Arial"/>
          <w:b/>
          <w:lang w:val="sv-SE"/>
        </w:rPr>
        <w:t xml:space="preserve"> data</w:t>
      </w:r>
      <w:r w:rsidR="0073556B">
        <w:rPr>
          <w:rFonts w:ascii="Arial" w:hAnsi="Arial" w:cs="Arial"/>
          <w:b/>
          <w:lang w:val="sv-SE"/>
        </w:rPr>
        <w:t xml:space="preserve"> år 2020</w:t>
      </w:r>
      <w:r w:rsidR="003E440E">
        <w:rPr>
          <w:rFonts w:ascii="Arial" w:hAnsi="Arial" w:cs="Arial"/>
          <w:b/>
          <w:lang w:val="sv-SE"/>
        </w:rPr>
        <w:t xml:space="preserve"> ha</w:t>
      </w:r>
      <w:r w:rsidR="0073556B" w:rsidRPr="00A9333B">
        <w:rPr>
          <w:rFonts w:ascii="Arial" w:hAnsi="Arial" w:cs="Arial"/>
          <w:b/>
          <w:lang w:val="sv-SE"/>
        </w:rPr>
        <w:t xml:space="preserve"> potential att generera 75,7 miljarder</w:t>
      </w:r>
      <w:r w:rsidR="0073556B">
        <w:rPr>
          <w:rFonts w:ascii="Arial" w:hAnsi="Arial" w:cs="Arial"/>
          <w:b/>
          <w:lang w:val="sv-SE"/>
        </w:rPr>
        <w:t xml:space="preserve"> euro</w:t>
      </w:r>
      <w:r w:rsidR="001D22DB">
        <w:rPr>
          <w:rFonts w:ascii="Arial" w:hAnsi="Arial" w:cs="Arial"/>
          <w:b/>
          <w:lang w:val="sv-SE"/>
        </w:rPr>
        <w:t xml:space="preserve"> och</w:t>
      </w:r>
      <w:r w:rsidR="004E1245">
        <w:rPr>
          <w:rFonts w:ascii="Arial" w:hAnsi="Arial" w:cs="Arial"/>
          <w:b/>
          <w:lang w:val="sv-SE"/>
        </w:rPr>
        <w:t xml:space="preserve"> </w:t>
      </w:r>
      <w:r w:rsidR="00D467EC">
        <w:rPr>
          <w:rFonts w:ascii="Arial" w:hAnsi="Arial" w:cs="Arial"/>
          <w:b/>
          <w:lang w:val="sv-SE"/>
        </w:rPr>
        <w:t xml:space="preserve">närmare </w:t>
      </w:r>
      <w:r w:rsidR="002B3DCF">
        <w:rPr>
          <w:rFonts w:ascii="Arial" w:hAnsi="Arial" w:cs="Arial"/>
          <w:b/>
          <w:lang w:val="sv-SE"/>
        </w:rPr>
        <w:t>100 000 nya jobb</w:t>
      </w:r>
      <w:r w:rsidR="0073556B" w:rsidRPr="00A9333B">
        <w:rPr>
          <w:rFonts w:ascii="Arial" w:hAnsi="Arial" w:cs="Arial"/>
          <w:b/>
          <w:lang w:val="sv-SE"/>
        </w:rPr>
        <w:t xml:space="preserve">. </w:t>
      </w:r>
      <w:r w:rsidR="0073556B" w:rsidRPr="006867EA">
        <w:rPr>
          <w:rFonts w:ascii="Arial" w:hAnsi="Arial" w:cs="Arial"/>
          <w:b/>
          <w:lang w:val="sv-SE"/>
        </w:rPr>
        <w:t xml:space="preserve">Det </w:t>
      </w:r>
      <w:r w:rsidR="0073556B">
        <w:rPr>
          <w:rFonts w:ascii="Arial" w:hAnsi="Arial" w:cs="Arial"/>
          <w:b/>
          <w:lang w:val="sv-SE"/>
        </w:rPr>
        <w:t xml:space="preserve">visar </w:t>
      </w:r>
      <w:r w:rsidR="0073556B" w:rsidRPr="006867EA">
        <w:rPr>
          <w:rFonts w:ascii="Arial" w:hAnsi="Arial" w:cs="Arial"/>
          <w:b/>
          <w:lang w:val="sv-SE"/>
        </w:rPr>
        <w:t xml:space="preserve">rapporten, </w:t>
      </w:r>
      <w:r w:rsidR="0073556B" w:rsidRPr="006867EA">
        <w:rPr>
          <w:rFonts w:ascii="Arial" w:hAnsi="Arial" w:cs="Arial"/>
          <w:b/>
          <w:i/>
          <w:lang w:val="sv-SE"/>
        </w:rPr>
        <w:t>European Data Portal</w:t>
      </w:r>
      <w:r w:rsidR="0073556B" w:rsidRPr="006867EA">
        <w:rPr>
          <w:rFonts w:ascii="Arial" w:hAnsi="Arial" w:cs="Arial"/>
          <w:b/>
          <w:lang w:val="sv-SE"/>
        </w:rPr>
        <w:t>,</w:t>
      </w:r>
      <w:r w:rsidR="0073556B" w:rsidRPr="001D34F6">
        <w:rPr>
          <w:rFonts w:ascii="Arial" w:hAnsi="Arial" w:cs="Arial"/>
          <w:b/>
          <w:lang w:val="sv-SE"/>
        </w:rPr>
        <w:t xml:space="preserve"> som sammanställs av Capgemini Consulting </w:t>
      </w:r>
      <w:r w:rsidR="0073556B" w:rsidRPr="00005779">
        <w:rPr>
          <w:rFonts w:ascii="Arial" w:hAnsi="Arial" w:cs="Arial"/>
          <w:b/>
          <w:lang w:val="sv-SE"/>
        </w:rPr>
        <w:t>på uppdrag av EU-kommissionen.</w:t>
      </w:r>
    </w:p>
    <w:p w:rsidR="00AA1148" w:rsidRPr="0073556B" w:rsidRDefault="00AA1148" w:rsidP="00C30617">
      <w:pPr>
        <w:pStyle w:val="CommentText"/>
        <w:spacing w:line="360" w:lineRule="auto"/>
        <w:jc w:val="both"/>
        <w:rPr>
          <w:rFonts w:ascii="Arial" w:hAnsi="Arial" w:cs="Arial"/>
          <w:b/>
          <w:i/>
          <w:lang w:val="sv-SE"/>
        </w:rPr>
      </w:pPr>
    </w:p>
    <w:p w:rsidR="00C30617" w:rsidRDefault="00E64655" w:rsidP="00C30617">
      <w:pPr>
        <w:pStyle w:val="CommentText"/>
        <w:spacing w:line="360" w:lineRule="auto"/>
        <w:jc w:val="both"/>
        <w:rPr>
          <w:rFonts w:ascii="Arial" w:hAnsi="Arial" w:cs="Arial"/>
          <w:color w:val="00B050"/>
          <w:lang w:val="sv-SE"/>
        </w:rPr>
      </w:pPr>
      <w:r w:rsidRPr="00E64655">
        <w:rPr>
          <w:rFonts w:ascii="Arial" w:hAnsi="Arial" w:cs="Arial"/>
          <w:i/>
          <w:color w:val="000000" w:themeColor="text1"/>
          <w:lang w:val="sv-SE"/>
        </w:rPr>
        <w:t>–</w:t>
      </w:r>
      <w:r w:rsidR="00C30617" w:rsidRPr="00E64655">
        <w:rPr>
          <w:rFonts w:ascii="Arial" w:hAnsi="Arial" w:cs="Arial"/>
          <w:i/>
          <w:color w:val="000000" w:themeColor="text1"/>
          <w:lang w:val="sv-SE"/>
        </w:rPr>
        <w:t xml:space="preserve"> Genom att kombinera data från olika datakällor kan helt nya tjänster skapas. Det handlar inte </w:t>
      </w:r>
      <w:r>
        <w:rPr>
          <w:rFonts w:ascii="Arial" w:hAnsi="Arial" w:cs="Arial"/>
          <w:i/>
          <w:color w:val="000000" w:themeColor="text1"/>
          <w:lang w:val="sv-SE"/>
        </w:rPr>
        <w:t>främst</w:t>
      </w:r>
      <w:r w:rsidR="00C30617" w:rsidRPr="00E64655">
        <w:rPr>
          <w:rFonts w:ascii="Arial" w:hAnsi="Arial" w:cs="Arial"/>
          <w:i/>
          <w:color w:val="000000" w:themeColor="text1"/>
          <w:lang w:val="sv-SE"/>
        </w:rPr>
        <w:t xml:space="preserve"> om att skapa e-förvaltningstjänster </w:t>
      </w:r>
      <w:r w:rsidR="001108F7" w:rsidRPr="00E64655">
        <w:rPr>
          <w:rFonts w:ascii="Arial" w:hAnsi="Arial" w:cs="Arial"/>
          <w:i/>
          <w:color w:val="000000" w:themeColor="text1"/>
          <w:lang w:val="sv-SE"/>
        </w:rPr>
        <w:t xml:space="preserve">utan </w:t>
      </w:r>
      <w:r w:rsidR="001108F7">
        <w:rPr>
          <w:rFonts w:ascii="Arial" w:hAnsi="Arial" w:cs="Arial"/>
          <w:i/>
          <w:color w:val="000000" w:themeColor="text1"/>
          <w:lang w:val="sv-SE"/>
        </w:rPr>
        <w:t>om</w:t>
      </w:r>
      <w:r>
        <w:rPr>
          <w:rFonts w:ascii="Arial" w:hAnsi="Arial" w:cs="Arial"/>
          <w:i/>
          <w:color w:val="000000" w:themeColor="text1"/>
          <w:lang w:val="sv-SE"/>
        </w:rPr>
        <w:t xml:space="preserve"> </w:t>
      </w:r>
      <w:r w:rsidR="00C30617" w:rsidRPr="00E64655">
        <w:rPr>
          <w:rFonts w:ascii="Arial" w:hAnsi="Arial" w:cs="Arial"/>
          <w:i/>
          <w:color w:val="000000" w:themeColor="text1"/>
          <w:lang w:val="sv-SE"/>
        </w:rPr>
        <w:t xml:space="preserve">att skapa möjligheter för nya bolag att etablera sig på marknaden. </w:t>
      </w:r>
      <w:r>
        <w:rPr>
          <w:rFonts w:ascii="Arial" w:hAnsi="Arial" w:cs="Arial"/>
          <w:i/>
          <w:color w:val="000000" w:themeColor="text1"/>
          <w:lang w:val="sv-SE"/>
        </w:rPr>
        <w:t>Öppna data underlättar</w:t>
      </w:r>
      <w:r w:rsidR="00C30617" w:rsidRPr="00E64655">
        <w:rPr>
          <w:rFonts w:ascii="Arial" w:hAnsi="Arial" w:cs="Arial"/>
          <w:i/>
          <w:color w:val="000000" w:themeColor="text1"/>
          <w:lang w:val="sv-SE"/>
        </w:rPr>
        <w:t xml:space="preserve"> innovation</w:t>
      </w:r>
      <w:r w:rsidR="005A1203">
        <w:rPr>
          <w:rFonts w:ascii="Arial" w:hAnsi="Arial" w:cs="Arial"/>
          <w:i/>
          <w:color w:val="000000" w:themeColor="text1"/>
          <w:lang w:val="sv-SE"/>
        </w:rPr>
        <w:t xml:space="preserve"> och gynnar</w:t>
      </w:r>
      <w:r w:rsidR="003D0416">
        <w:rPr>
          <w:rFonts w:ascii="Arial" w:hAnsi="Arial" w:cs="Arial"/>
          <w:i/>
          <w:color w:val="000000" w:themeColor="text1"/>
          <w:lang w:val="sv-SE"/>
        </w:rPr>
        <w:t xml:space="preserve"> dä</w:t>
      </w:r>
      <w:r w:rsidR="00AA2FEB">
        <w:rPr>
          <w:rFonts w:ascii="Arial" w:hAnsi="Arial" w:cs="Arial"/>
          <w:i/>
          <w:color w:val="000000" w:themeColor="text1"/>
          <w:lang w:val="sv-SE"/>
        </w:rPr>
        <w:t>r</w:t>
      </w:r>
      <w:r w:rsidR="003D0416">
        <w:rPr>
          <w:rFonts w:ascii="Arial" w:hAnsi="Arial" w:cs="Arial"/>
          <w:i/>
          <w:color w:val="000000" w:themeColor="text1"/>
          <w:lang w:val="sv-SE"/>
        </w:rPr>
        <w:t>med</w:t>
      </w:r>
      <w:r w:rsidR="005A1203">
        <w:rPr>
          <w:rFonts w:ascii="Arial" w:hAnsi="Arial" w:cs="Arial"/>
          <w:i/>
          <w:color w:val="000000" w:themeColor="text1"/>
          <w:lang w:val="sv-SE"/>
        </w:rPr>
        <w:t xml:space="preserve"> den svenska </w:t>
      </w:r>
      <w:proofErr w:type="spellStart"/>
      <w:r w:rsidR="005A1203">
        <w:rPr>
          <w:rFonts w:ascii="Arial" w:hAnsi="Arial" w:cs="Arial"/>
          <w:i/>
          <w:color w:val="000000" w:themeColor="text1"/>
          <w:lang w:val="sv-SE"/>
        </w:rPr>
        <w:t>start</w:t>
      </w:r>
      <w:r>
        <w:rPr>
          <w:rFonts w:ascii="Arial" w:hAnsi="Arial" w:cs="Arial"/>
          <w:i/>
          <w:color w:val="000000" w:themeColor="text1"/>
          <w:lang w:val="sv-SE"/>
        </w:rPr>
        <w:t>up</w:t>
      </w:r>
      <w:r w:rsidR="005A1203">
        <w:rPr>
          <w:rFonts w:ascii="Arial" w:hAnsi="Arial" w:cs="Arial"/>
          <w:i/>
          <w:color w:val="000000" w:themeColor="text1"/>
          <w:lang w:val="sv-SE"/>
        </w:rPr>
        <w:t>-</w:t>
      </w:r>
      <w:r>
        <w:rPr>
          <w:rFonts w:ascii="Arial" w:hAnsi="Arial" w:cs="Arial"/>
          <w:i/>
          <w:color w:val="000000" w:themeColor="text1"/>
          <w:lang w:val="sv-SE"/>
        </w:rPr>
        <w:t>scenen</w:t>
      </w:r>
      <w:proofErr w:type="spellEnd"/>
      <w:r w:rsidR="00C30617">
        <w:rPr>
          <w:rFonts w:ascii="Arial" w:hAnsi="Arial" w:cs="Arial"/>
          <w:color w:val="000000" w:themeColor="text1"/>
          <w:lang w:val="sv-SE"/>
        </w:rPr>
        <w:t>,</w:t>
      </w:r>
      <w:r w:rsidR="00C30617" w:rsidRPr="00BA52BA">
        <w:rPr>
          <w:rFonts w:ascii="Arial" w:hAnsi="Arial" w:cs="Arial"/>
          <w:color w:val="000000" w:themeColor="text1"/>
          <w:lang w:val="sv-SE"/>
        </w:rPr>
        <w:t xml:space="preserve"> säger </w:t>
      </w:r>
      <w:r w:rsidR="00C30617" w:rsidRPr="00294D6F">
        <w:rPr>
          <w:rFonts w:ascii="Arial" w:hAnsi="Arial" w:cs="Arial"/>
          <w:lang w:val="sv-SE"/>
        </w:rPr>
        <w:t>Göran Uggla</w:t>
      </w:r>
      <w:r w:rsidR="00831BA9">
        <w:rPr>
          <w:rFonts w:ascii="Arial" w:hAnsi="Arial" w:cs="Arial"/>
          <w:lang w:val="sv-SE"/>
        </w:rPr>
        <w:t xml:space="preserve"> </w:t>
      </w:r>
      <w:r w:rsidR="00C30617">
        <w:rPr>
          <w:rFonts w:ascii="Arial" w:hAnsi="Arial" w:cs="Arial"/>
          <w:lang w:val="sv-SE"/>
        </w:rPr>
        <w:t>på Capgemini Consulting</w:t>
      </w:r>
      <w:r w:rsidR="00C30617" w:rsidRPr="00294D6F">
        <w:rPr>
          <w:rFonts w:ascii="Arial" w:hAnsi="Arial" w:cs="Arial"/>
          <w:lang w:val="sv-SE"/>
        </w:rPr>
        <w:t>.</w:t>
      </w:r>
    </w:p>
    <w:p w:rsidR="00C30617" w:rsidRDefault="00C30617" w:rsidP="00C30617">
      <w:pPr>
        <w:pStyle w:val="CommentText"/>
        <w:spacing w:line="360" w:lineRule="auto"/>
        <w:jc w:val="both"/>
        <w:rPr>
          <w:rFonts w:ascii="Arial" w:hAnsi="Arial" w:cs="Arial"/>
          <w:color w:val="00B050"/>
          <w:lang w:val="sv-SE"/>
        </w:rPr>
      </w:pPr>
    </w:p>
    <w:p w:rsidR="00C30617" w:rsidRDefault="00C30617" w:rsidP="00C30617">
      <w:pPr>
        <w:pStyle w:val="CommentText"/>
        <w:spacing w:line="360" w:lineRule="auto"/>
        <w:jc w:val="both"/>
        <w:rPr>
          <w:rFonts w:ascii="Arial" w:hAnsi="Arial" w:cs="Arial"/>
          <w:lang w:val="sv-SE"/>
        </w:rPr>
      </w:pPr>
      <w:r>
        <w:rPr>
          <w:rFonts w:ascii="Arial" w:hAnsi="Arial" w:cs="Arial"/>
          <w:lang w:val="sv-SE"/>
        </w:rPr>
        <w:t xml:space="preserve">Rapporten visar att sajten </w:t>
      </w:r>
      <w:r w:rsidR="00FC757E">
        <w:fldChar w:fldCharType="begin"/>
      </w:r>
      <w:r w:rsidR="00FC757E" w:rsidRPr="00EA1619">
        <w:rPr>
          <w:lang w:val="sv-SE"/>
        </w:rPr>
        <w:instrText>HYPERLINK "http://oppnadata.se/"</w:instrText>
      </w:r>
      <w:r w:rsidR="00FC757E">
        <w:fldChar w:fldCharType="separate"/>
      </w:r>
      <w:proofErr w:type="spellStart"/>
      <w:r w:rsidRPr="00BA42BD">
        <w:rPr>
          <w:rStyle w:val="Hyperlink"/>
          <w:rFonts w:ascii="Arial" w:hAnsi="Arial" w:cs="Arial"/>
          <w:lang w:val="sv-SE"/>
        </w:rPr>
        <w:t>oppnadata.se</w:t>
      </w:r>
      <w:proofErr w:type="spellEnd"/>
      <w:r w:rsidR="00FC757E">
        <w:fldChar w:fldCharType="end"/>
      </w:r>
      <w:r>
        <w:rPr>
          <w:rFonts w:ascii="Arial" w:hAnsi="Arial" w:cs="Arial"/>
          <w:lang w:val="sv-SE"/>
        </w:rPr>
        <w:t>,</w:t>
      </w:r>
      <w:r w:rsidRPr="00294D6F">
        <w:rPr>
          <w:rFonts w:ascii="Arial" w:hAnsi="Arial" w:cs="Arial"/>
          <w:lang w:val="sv-SE"/>
        </w:rPr>
        <w:t xml:space="preserve"> Sveriges nationella portal</w:t>
      </w:r>
      <w:r>
        <w:rPr>
          <w:rFonts w:ascii="Arial" w:hAnsi="Arial" w:cs="Arial"/>
          <w:lang w:val="sv-SE"/>
        </w:rPr>
        <w:t xml:space="preserve"> för öpp</w:t>
      </w:r>
      <w:r w:rsidR="001108F7">
        <w:rPr>
          <w:rFonts w:ascii="Arial" w:hAnsi="Arial" w:cs="Arial"/>
          <w:lang w:val="sv-SE"/>
        </w:rPr>
        <w:t>na</w:t>
      </w:r>
      <w:r>
        <w:rPr>
          <w:rFonts w:ascii="Arial" w:hAnsi="Arial" w:cs="Arial"/>
          <w:lang w:val="sv-SE"/>
        </w:rPr>
        <w:t xml:space="preserve"> data</w:t>
      </w:r>
      <w:r w:rsidRPr="00294D6F">
        <w:rPr>
          <w:rFonts w:ascii="Arial" w:hAnsi="Arial" w:cs="Arial"/>
          <w:lang w:val="sv-SE"/>
        </w:rPr>
        <w:t xml:space="preserve"> </w:t>
      </w:r>
      <w:r>
        <w:rPr>
          <w:rFonts w:ascii="Arial" w:hAnsi="Arial" w:cs="Arial"/>
          <w:lang w:val="sv-SE"/>
        </w:rPr>
        <w:t xml:space="preserve">har </w:t>
      </w:r>
      <w:r w:rsidRPr="00294D6F">
        <w:rPr>
          <w:rFonts w:ascii="Arial" w:hAnsi="Arial" w:cs="Arial"/>
          <w:lang w:val="sv-SE"/>
        </w:rPr>
        <w:t>stora tekniska brister.</w:t>
      </w:r>
      <w:r>
        <w:rPr>
          <w:rFonts w:ascii="Arial" w:hAnsi="Arial" w:cs="Arial"/>
          <w:lang w:val="sv-SE"/>
        </w:rPr>
        <w:t xml:space="preserve"> Sajten, som </w:t>
      </w:r>
      <w:r w:rsidRPr="00294D6F">
        <w:rPr>
          <w:rFonts w:ascii="Arial" w:hAnsi="Arial" w:cs="Arial"/>
          <w:lang w:val="sv-SE"/>
        </w:rPr>
        <w:t xml:space="preserve">drivs av </w:t>
      </w:r>
      <w:r>
        <w:rPr>
          <w:rFonts w:ascii="Arial" w:hAnsi="Arial" w:cs="Arial"/>
          <w:lang w:val="sv-SE"/>
        </w:rPr>
        <w:t>R</w:t>
      </w:r>
      <w:r w:rsidRPr="00294D6F">
        <w:rPr>
          <w:rFonts w:ascii="Arial" w:hAnsi="Arial" w:cs="Arial"/>
          <w:lang w:val="sv-SE"/>
        </w:rPr>
        <w:t>iksarkivet</w:t>
      </w:r>
      <w:r>
        <w:rPr>
          <w:rFonts w:ascii="Arial" w:hAnsi="Arial" w:cs="Arial"/>
          <w:lang w:val="sv-SE"/>
        </w:rPr>
        <w:t xml:space="preserve"> på uppdrag av Regeringen</w:t>
      </w:r>
      <w:r w:rsidRPr="00294D6F">
        <w:rPr>
          <w:rFonts w:ascii="Arial" w:hAnsi="Arial" w:cs="Arial"/>
          <w:lang w:val="sv-SE"/>
        </w:rPr>
        <w:t xml:space="preserve"> </w:t>
      </w:r>
      <w:r>
        <w:rPr>
          <w:rFonts w:ascii="Arial" w:hAnsi="Arial" w:cs="Arial"/>
          <w:lang w:val="sv-SE"/>
        </w:rPr>
        <w:t>sedan sommaren 2016 saknar</w:t>
      </w:r>
      <w:r w:rsidR="001108F7">
        <w:rPr>
          <w:rFonts w:ascii="Arial" w:hAnsi="Arial" w:cs="Arial"/>
          <w:lang w:val="sv-SE"/>
        </w:rPr>
        <w:t xml:space="preserve"> tillräcklig</w:t>
      </w:r>
      <w:r>
        <w:rPr>
          <w:rFonts w:ascii="Arial" w:hAnsi="Arial" w:cs="Arial"/>
          <w:lang w:val="sv-SE"/>
        </w:rPr>
        <w:t xml:space="preserve"> </w:t>
      </w:r>
      <w:proofErr w:type="spellStart"/>
      <w:r>
        <w:rPr>
          <w:rFonts w:ascii="Arial" w:hAnsi="Arial" w:cs="Arial"/>
          <w:lang w:val="sv-SE"/>
        </w:rPr>
        <w:t>nedladdningsfunktion</w:t>
      </w:r>
      <w:r w:rsidR="001108F7">
        <w:rPr>
          <w:rFonts w:ascii="Arial" w:hAnsi="Arial" w:cs="Arial"/>
          <w:lang w:val="sv-SE"/>
        </w:rPr>
        <w:t>alitet</w:t>
      </w:r>
      <w:proofErr w:type="spellEnd"/>
      <w:r>
        <w:rPr>
          <w:rFonts w:ascii="Arial" w:hAnsi="Arial" w:cs="Arial"/>
          <w:lang w:val="sv-SE"/>
        </w:rPr>
        <w:t xml:space="preserve"> och presenterar data på ett svårtolkat sätt. </w:t>
      </w:r>
    </w:p>
    <w:p w:rsidR="00C30617" w:rsidRDefault="00C30617" w:rsidP="00C30617">
      <w:pPr>
        <w:pStyle w:val="CommentText"/>
        <w:spacing w:line="360" w:lineRule="auto"/>
        <w:jc w:val="both"/>
        <w:rPr>
          <w:rFonts w:ascii="Arial" w:hAnsi="Arial" w:cs="Arial"/>
          <w:lang w:val="sv-SE"/>
        </w:rPr>
      </w:pPr>
    </w:p>
    <w:p w:rsidR="00C30617" w:rsidRDefault="00C30617" w:rsidP="00C30617">
      <w:pPr>
        <w:pStyle w:val="CommentText"/>
        <w:spacing w:line="360" w:lineRule="auto"/>
        <w:jc w:val="both"/>
        <w:rPr>
          <w:rFonts w:ascii="Arial" w:hAnsi="Arial" w:cs="Arial"/>
          <w:lang w:val="sv-SE"/>
        </w:rPr>
      </w:pPr>
      <w:proofErr w:type="spellStart"/>
      <w:r>
        <w:rPr>
          <w:rFonts w:ascii="Arial" w:hAnsi="Arial" w:cs="Arial"/>
          <w:lang w:val="sv-SE"/>
        </w:rPr>
        <w:t>Oppnadata.se</w:t>
      </w:r>
      <w:proofErr w:type="spellEnd"/>
      <w:r>
        <w:rPr>
          <w:rFonts w:ascii="Arial" w:hAnsi="Arial" w:cs="Arial"/>
          <w:lang w:val="sv-SE"/>
        </w:rPr>
        <w:t xml:space="preserve"> har dessutom bara 330 unika besökare per månad vilket är ett väldigt lågt nummer jämfört med de bästa dataportalerna i Europa som har fler än hundra gånger så många besök</w:t>
      </w:r>
      <w:r>
        <w:rPr>
          <w:rStyle w:val="FootnoteReference"/>
          <w:rFonts w:ascii="Arial" w:hAnsi="Arial" w:cs="Arial"/>
          <w:lang w:val="sv-SE"/>
        </w:rPr>
        <w:footnoteReference w:id="3"/>
      </w:r>
      <w:r>
        <w:rPr>
          <w:rFonts w:ascii="Arial" w:hAnsi="Arial" w:cs="Arial"/>
          <w:lang w:val="sv-SE"/>
        </w:rPr>
        <w:t>.</w:t>
      </w:r>
    </w:p>
    <w:p w:rsidR="00C30617" w:rsidRDefault="00C30617" w:rsidP="00C30617">
      <w:pPr>
        <w:pStyle w:val="CommentText"/>
        <w:spacing w:line="360" w:lineRule="auto"/>
        <w:jc w:val="both"/>
        <w:rPr>
          <w:rFonts w:ascii="Arial" w:hAnsi="Arial" w:cs="Arial"/>
          <w:lang w:val="sv-SE"/>
        </w:rPr>
      </w:pPr>
    </w:p>
    <w:p w:rsidR="00C30617" w:rsidRDefault="00C30617" w:rsidP="00C30617">
      <w:pPr>
        <w:pStyle w:val="CommentText"/>
        <w:spacing w:line="360" w:lineRule="auto"/>
        <w:jc w:val="both"/>
        <w:rPr>
          <w:rFonts w:ascii="Arial" w:hAnsi="Arial" w:cs="Arial"/>
          <w:lang w:val="sv-SE"/>
        </w:rPr>
      </w:pPr>
      <w:r w:rsidRPr="00A15E5F">
        <w:rPr>
          <w:rFonts w:ascii="Arial" w:hAnsi="Arial" w:cs="Arial"/>
          <w:i/>
          <w:lang w:val="sv-SE"/>
        </w:rPr>
        <w:t>–</w:t>
      </w:r>
      <w:r>
        <w:rPr>
          <w:rFonts w:ascii="Arial" w:hAnsi="Arial" w:cs="Arial"/>
          <w:i/>
          <w:lang w:val="sv-SE"/>
        </w:rPr>
        <w:t xml:space="preserve"> Antalet besökare på </w:t>
      </w:r>
      <w:proofErr w:type="spellStart"/>
      <w:r>
        <w:rPr>
          <w:rFonts w:ascii="Arial" w:hAnsi="Arial" w:cs="Arial"/>
          <w:i/>
          <w:lang w:val="sv-SE"/>
        </w:rPr>
        <w:t>oppnadata.se</w:t>
      </w:r>
      <w:proofErr w:type="spellEnd"/>
      <w:r w:rsidRPr="00294D6F">
        <w:rPr>
          <w:rFonts w:ascii="Arial" w:hAnsi="Arial" w:cs="Arial"/>
          <w:i/>
          <w:lang w:val="sv-SE"/>
        </w:rPr>
        <w:t xml:space="preserve"> säger </w:t>
      </w:r>
      <w:r>
        <w:rPr>
          <w:rFonts w:ascii="Arial" w:hAnsi="Arial" w:cs="Arial"/>
          <w:i/>
          <w:lang w:val="sv-SE"/>
        </w:rPr>
        <w:t>mycket</w:t>
      </w:r>
      <w:r w:rsidRPr="00294D6F">
        <w:rPr>
          <w:rFonts w:ascii="Arial" w:hAnsi="Arial" w:cs="Arial"/>
          <w:i/>
          <w:lang w:val="sv-SE"/>
        </w:rPr>
        <w:t xml:space="preserve"> om</w:t>
      </w:r>
      <w:r>
        <w:rPr>
          <w:rFonts w:ascii="Arial" w:hAnsi="Arial" w:cs="Arial"/>
          <w:i/>
          <w:lang w:val="sv-SE"/>
        </w:rPr>
        <w:t xml:space="preserve"> hur användbar och användarvänlig sajten är. Regeringens </w:t>
      </w:r>
      <w:proofErr w:type="spellStart"/>
      <w:r>
        <w:rPr>
          <w:rFonts w:ascii="Arial" w:hAnsi="Arial" w:cs="Arial"/>
          <w:i/>
          <w:lang w:val="sv-SE"/>
        </w:rPr>
        <w:t>it-politiska</w:t>
      </w:r>
      <w:proofErr w:type="spellEnd"/>
      <w:r>
        <w:rPr>
          <w:rFonts w:ascii="Arial" w:hAnsi="Arial" w:cs="Arial"/>
          <w:i/>
          <w:lang w:val="sv-SE"/>
        </w:rPr>
        <w:t xml:space="preserve"> mål som säger att - </w:t>
      </w:r>
      <w:r w:rsidRPr="00294D6F">
        <w:rPr>
          <w:rFonts w:ascii="Arial" w:hAnsi="Arial" w:cs="Arial"/>
          <w:i/>
          <w:lang w:val="sv-SE"/>
        </w:rPr>
        <w:t>Sverige ska vara bäst i världen på att använda digitaliseringens möjligheter – kä</w:t>
      </w:r>
      <w:r>
        <w:rPr>
          <w:rFonts w:ascii="Arial" w:hAnsi="Arial" w:cs="Arial"/>
          <w:i/>
          <w:lang w:val="sv-SE"/>
        </w:rPr>
        <w:t xml:space="preserve">nns i den här kontexten långt bort. </w:t>
      </w:r>
      <w:proofErr w:type="spellStart"/>
      <w:r>
        <w:rPr>
          <w:rFonts w:ascii="Arial" w:hAnsi="Arial" w:cs="Arial"/>
          <w:i/>
          <w:lang w:val="sv-SE"/>
        </w:rPr>
        <w:t>Oppnadata.se</w:t>
      </w:r>
      <w:proofErr w:type="spellEnd"/>
      <w:r>
        <w:rPr>
          <w:rFonts w:ascii="Arial" w:hAnsi="Arial" w:cs="Arial"/>
          <w:i/>
          <w:lang w:val="sv-SE"/>
        </w:rPr>
        <w:t xml:space="preserve"> måste bli mer användarvänlig </w:t>
      </w:r>
      <w:r w:rsidRPr="00045D7B">
        <w:rPr>
          <w:rFonts w:ascii="Arial" w:hAnsi="Arial" w:cs="Arial"/>
          <w:i/>
          <w:color w:val="000000" w:themeColor="text1"/>
          <w:lang w:val="sv-SE"/>
        </w:rPr>
        <w:t>och mer data måste bli mask</w:t>
      </w:r>
      <w:r w:rsidR="00527C70">
        <w:rPr>
          <w:rFonts w:ascii="Arial" w:hAnsi="Arial" w:cs="Arial"/>
          <w:i/>
          <w:color w:val="000000" w:themeColor="text1"/>
          <w:lang w:val="sv-SE"/>
        </w:rPr>
        <w:t>i</w:t>
      </w:r>
      <w:r w:rsidR="00BA4F53">
        <w:rPr>
          <w:rFonts w:ascii="Arial" w:hAnsi="Arial" w:cs="Arial"/>
          <w:i/>
          <w:color w:val="000000" w:themeColor="text1"/>
          <w:lang w:val="sv-SE"/>
        </w:rPr>
        <w:t xml:space="preserve">nläsbar. Med maskinläsbar </w:t>
      </w:r>
      <w:r w:rsidR="00353798">
        <w:rPr>
          <w:rFonts w:ascii="Arial" w:hAnsi="Arial" w:cs="Arial"/>
          <w:i/>
          <w:color w:val="000000" w:themeColor="text1"/>
          <w:lang w:val="sv-SE"/>
        </w:rPr>
        <w:t>menas</w:t>
      </w:r>
      <w:r w:rsidR="00841404">
        <w:rPr>
          <w:rFonts w:ascii="Arial" w:hAnsi="Arial" w:cs="Arial"/>
          <w:i/>
          <w:color w:val="000000" w:themeColor="text1"/>
          <w:lang w:val="sv-SE"/>
        </w:rPr>
        <w:t xml:space="preserve"> strukturerad</w:t>
      </w:r>
      <w:r w:rsidR="00152946">
        <w:rPr>
          <w:rFonts w:ascii="Arial" w:hAnsi="Arial" w:cs="Arial"/>
          <w:i/>
          <w:color w:val="000000" w:themeColor="text1"/>
          <w:lang w:val="sv-SE"/>
        </w:rPr>
        <w:t xml:space="preserve"> i</w:t>
      </w:r>
      <w:r w:rsidRPr="00045D7B">
        <w:rPr>
          <w:rFonts w:ascii="Arial" w:hAnsi="Arial" w:cs="Arial"/>
          <w:i/>
          <w:color w:val="000000" w:themeColor="text1"/>
          <w:lang w:val="sv-SE"/>
        </w:rPr>
        <w:t xml:space="preserve"> </w:t>
      </w:r>
      <w:r w:rsidR="001108F7">
        <w:rPr>
          <w:rFonts w:ascii="Arial" w:hAnsi="Arial" w:cs="Arial"/>
          <w:i/>
          <w:color w:val="000000" w:themeColor="text1"/>
          <w:lang w:val="sv-SE"/>
        </w:rPr>
        <w:t>dataformat</w:t>
      </w:r>
      <w:r w:rsidR="001108F7" w:rsidRPr="00045D7B">
        <w:rPr>
          <w:rFonts w:ascii="Arial" w:hAnsi="Arial" w:cs="Arial"/>
          <w:i/>
          <w:color w:val="000000" w:themeColor="text1"/>
          <w:lang w:val="sv-SE"/>
        </w:rPr>
        <w:t xml:space="preserve"> </w:t>
      </w:r>
      <w:r w:rsidR="001108F7">
        <w:rPr>
          <w:rFonts w:ascii="Arial" w:hAnsi="Arial" w:cs="Arial"/>
          <w:i/>
          <w:color w:val="000000" w:themeColor="text1"/>
          <w:lang w:val="sv-SE"/>
        </w:rPr>
        <w:t>som</w:t>
      </w:r>
      <w:r w:rsidR="00527C70">
        <w:rPr>
          <w:rFonts w:ascii="Arial" w:hAnsi="Arial" w:cs="Arial"/>
          <w:i/>
          <w:color w:val="000000" w:themeColor="text1"/>
          <w:lang w:val="sv-SE"/>
        </w:rPr>
        <w:t xml:space="preserve"> externa applikationer kan läsa</w:t>
      </w:r>
      <w:r w:rsidR="00841404">
        <w:rPr>
          <w:rFonts w:ascii="Arial" w:hAnsi="Arial" w:cs="Arial"/>
          <w:i/>
          <w:color w:val="000000" w:themeColor="text1"/>
          <w:lang w:val="sv-SE"/>
        </w:rPr>
        <w:t xml:space="preserve"> </w:t>
      </w:r>
      <w:r w:rsidR="001108F7">
        <w:rPr>
          <w:rFonts w:ascii="Arial" w:hAnsi="Arial" w:cs="Arial"/>
          <w:i/>
          <w:color w:val="000000" w:themeColor="text1"/>
          <w:lang w:val="sv-SE"/>
        </w:rPr>
        <w:t>utan ytterligare bearbetning</w:t>
      </w:r>
      <w:r w:rsidRPr="00045D7B">
        <w:rPr>
          <w:rFonts w:ascii="Arial" w:hAnsi="Arial" w:cs="Arial"/>
          <w:i/>
          <w:color w:val="000000" w:themeColor="text1"/>
          <w:lang w:val="sv-SE"/>
        </w:rPr>
        <w:t xml:space="preserve">, </w:t>
      </w:r>
      <w:r>
        <w:rPr>
          <w:rFonts w:ascii="Arial" w:hAnsi="Arial" w:cs="Arial"/>
          <w:lang w:val="sv-SE"/>
        </w:rPr>
        <w:t>s</w:t>
      </w:r>
      <w:r w:rsidRPr="00294D6F">
        <w:rPr>
          <w:rFonts w:ascii="Arial" w:hAnsi="Arial" w:cs="Arial"/>
          <w:lang w:val="sv-SE"/>
        </w:rPr>
        <w:t>äger Göran Uggla</w:t>
      </w:r>
      <w:r>
        <w:rPr>
          <w:rFonts w:ascii="Arial" w:hAnsi="Arial" w:cs="Arial"/>
          <w:lang w:val="sv-SE"/>
        </w:rPr>
        <w:t>.</w:t>
      </w:r>
    </w:p>
    <w:p w:rsidR="00C30617" w:rsidRDefault="00C30617" w:rsidP="00C30617">
      <w:pPr>
        <w:pStyle w:val="CommentText"/>
        <w:spacing w:line="360" w:lineRule="auto"/>
        <w:jc w:val="both"/>
        <w:rPr>
          <w:rFonts w:ascii="Arial" w:hAnsi="Arial" w:cs="Arial"/>
          <w:lang w:val="sv-SE"/>
        </w:rPr>
      </w:pPr>
    </w:p>
    <w:p w:rsidR="00C30617" w:rsidRDefault="00C30617" w:rsidP="00C30617">
      <w:pPr>
        <w:pStyle w:val="CommentText"/>
        <w:spacing w:line="360" w:lineRule="auto"/>
        <w:jc w:val="both"/>
        <w:rPr>
          <w:rFonts w:ascii="Arial" w:hAnsi="Arial" w:cs="Arial"/>
          <w:lang w:val="sv-SE"/>
        </w:rPr>
      </w:pPr>
      <w:r>
        <w:rPr>
          <w:rFonts w:ascii="Arial" w:hAnsi="Arial" w:cs="Arial"/>
          <w:lang w:val="sv-SE"/>
        </w:rPr>
        <w:t xml:space="preserve">Enligt rapporten var Sverige ett av de sista länderna i Europa att implementera en policy för öppna data. När den svenska policyn trädde i kraft 2015 hade närmare 70 % av de europeiska länderna redan fastslagit </w:t>
      </w:r>
      <w:r w:rsidRPr="00294D6F">
        <w:rPr>
          <w:rFonts w:ascii="Arial" w:hAnsi="Arial" w:cs="Arial"/>
          <w:lang w:val="sv-SE"/>
        </w:rPr>
        <w:t xml:space="preserve">strategier och policys för </w:t>
      </w:r>
      <w:r w:rsidR="00527C70">
        <w:rPr>
          <w:rFonts w:ascii="Arial" w:hAnsi="Arial" w:cs="Arial"/>
          <w:lang w:val="sv-SE"/>
        </w:rPr>
        <w:t>öppna</w:t>
      </w:r>
      <w:r w:rsidRPr="00294D6F">
        <w:rPr>
          <w:rFonts w:ascii="Arial" w:hAnsi="Arial" w:cs="Arial"/>
          <w:lang w:val="sv-SE"/>
        </w:rPr>
        <w:t xml:space="preserve"> data</w:t>
      </w:r>
      <w:r>
        <w:rPr>
          <w:rFonts w:ascii="Arial" w:hAnsi="Arial" w:cs="Arial"/>
          <w:lang w:val="sv-SE"/>
        </w:rPr>
        <w:t>. Rapporten visar att Sverige fortfarande har stora utmaningar på området. Grekland, Italien och Sverige är de enda länderna i Europa vars mognadsgrad för nationella portaler är sämre nu än</w:t>
      </w:r>
      <w:r w:rsidR="00841404">
        <w:rPr>
          <w:rFonts w:ascii="Arial" w:hAnsi="Arial" w:cs="Arial"/>
          <w:lang w:val="sv-SE"/>
        </w:rPr>
        <w:t xml:space="preserve"> i</w:t>
      </w:r>
      <w:r>
        <w:rPr>
          <w:rFonts w:ascii="Arial" w:hAnsi="Arial" w:cs="Arial"/>
          <w:lang w:val="sv-SE"/>
        </w:rPr>
        <w:t xml:space="preserve"> föregående års mätning. </w:t>
      </w:r>
    </w:p>
    <w:p w:rsidR="00C30617" w:rsidRDefault="00C30617" w:rsidP="00C30617">
      <w:pPr>
        <w:pStyle w:val="CommentText"/>
        <w:spacing w:line="360" w:lineRule="auto"/>
        <w:jc w:val="both"/>
        <w:rPr>
          <w:rFonts w:ascii="Arial" w:hAnsi="Arial" w:cs="Arial"/>
          <w:i/>
          <w:lang w:val="sv-SE"/>
        </w:rPr>
      </w:pPr>
    </w:p>
    <w:p w:rsidR="00C30617" w:rsidRPr="00F40AC3" w:rsidRDefault="00C30617" w:rsidP="00C30617">
      <w:pPr>
        <w:pStyle w:val="CommentText"/>
        <w:spacing w:line="360" w:lineRule="auto"/>
        <w:jc w:val="both"/>
        <w:rPr>
          <w:rFonts w:ascii="Arial" w:hAnsi="Arial" w:cs="Arial"/>
          <w:i/>
          <w:lang w:val="sv-SE"/>
        </w:rPr>
      </w:pPr>
      <w:r w:rsidRPr="00A854CF">
        <w:rPr>
          <w:rFonts w:ascii="Arial" w:hAnsi="Arial" w:cs="Arial"/>
          <w:i/>
          <w:lang w:val="sv-SE"/>
        </w:rPr>
        <w:lastRenderedPageBreak/>
        <w:t>–</w:t>
      </w:r>
      <w:r>
        <w:rPr>
          <w:rFonts w:ascii="Arial" w:hAnsi="Arial" w:cs="Arial"/>
          <w:i/>
          <w:lang w:val="sv-SE"/>
        </w:rPr>
        <w:t xml:space="preserve"> </w:t>
      </w:r>
      <w:r w:rsidRPr="00294D6F">
        <w:rPr>
          <w:rFonts w:ascii="Arial" w:hAnsi="Arial" w:cs="Arial"/>
          <w:i/>
          <w:lang w:val="sv-SE"/>
        </w:rPr>
        <w:t xml:space="preserve">Många </w:t>
      </w:r>
      <w:proofErr w:type="spellStart"/>
      <w:r>
        <w:rPr>
          <w:rFonts w:ascii="Arial" w:hAnsi="Arial" w:cs="Arial"/>
          <w:i/>
          <w:lang w:val="sv-SE"/>
        </w:rPr>
        <w:t>startups</w:t>
      </w:r>
      <w:proofErr w:type="spellEnd"/>
      <w:r>
        <w:rPr>
          <w:rFonts w:ascii="Arial" w:hAnsi="Arial" w:cs="Arial"/>
          <w:i/>
          <w:lang w:val="sv-SE"/>
        </w:rPr>
        <w:t xml:space="preserve"> </w:t>
      </w:r>
      <w:r w:rsidRPr="00294D6F">
        <w:rPr>
          <w:rFonts w:ascii="Arial" w:hAnsi="Arial" w:cs="Arial"/>
          <w:i/>
          <w:lang w:val="sv-SE"/>
        </w:rPr>
        <w:t>bygger sina tjänster på tillgänglig offentlig data</w:t>
      </w:r>
      <w:r>
        <w:rPr>
          <w:rFonts w:ascii="Arial" w:hAnsi="Arial" w:cs="Arial"/>
          <w:i/>
          <w:lang w:val="sv-SE"/>
        </w:rPr>
        <w:t xml:space="preserve"> och ger bättre förutsättningar för fler </w:t>
      </w:r>
      <w:r w:rsidRPr="003D0416">
        <w:rPr>
          <w:rFonts w:ascii="Arial" w:hAnsi="Arial" w:cs="Arial"/>
          <w:i/>
          <w:color w:val="000000" w:themeColor="text1"/>
          <w:lang w:val="sv-SE"/>
        </w:rPr>
        <w:t xml:space="preserve">nya tjänster och ett större </w:t>
      </w:r>
      <w:bookmarkStart w:id="0" w:name="_GoBack"/>
      <w:bookmarkEnd w:id="0"/>
      <w:r w:rsidRPr="003D0416">
        <w:rPr>
          <w:rFonts w:ascii="Arial" w:hAnsi="Arial" w:cs="Arial"/>
          <w:i/>
          <w:color w:val="000000" w:themeColor="text1"/>
          <w:lang w:val="sv-SE"/>
        </w:rPr>
        <w:t>värde för medborgarna.</w:t>
      </w:r>
      <w:r w:rsidR="003D0416" w:rsidRPr="003D0416">
        <w:rPr>
          <w:rFonts w:ascii="Arial" w:hAnsi="Arial" w:cs="Arial"/>
          <w:i/>
          <w:color w:val="000000" w:themeColor="text1"/>
          <w:lang w:val="sv-SE"/>
        </w:rPr>
        <w:t xml:space="preserve"> Ett års försprång är ofta avgörande för skalbara digitala tjänster där vinnaren ofta tar hela eller nästan hela marknaden.</w:t>
      </w:r>
      <w:r w:rsidRPr="003D0416">
        <w:rPr>
          <w:rFonts w:ascii="Arial" w:hAnsi="Arial" w:cs="Arial"/>
          <w:i/>
          <w:color w:val="000000" w:themeColor="text1"/>
          <w:lang w:val="sv-SE"/>
        </w:rPr>
        <w:t xml:space="preserve"> </w:t>
      </w:r>
      <w:r w:rsidR="003D0416" w:rsidRPr="00573E21">
        <w:rPr>
          <w:rFonts w:ascii="Arial" w:hAnsi="Arial" w:cs="Arial"/>
          <w:i/>
          <w:color w:val="000000" w:themeColor="text1"/>
          <w:lang w:val="sv-SE"/>
        </w:rPr>
        <w:t xml:space="preserve">Sverige har nu en chans att </w:t>
      </w:r>
      <w:r w:rsidR="003D0416" w:rsidRPr="00F40AC3">
        <w:rPr>
          <w:rFonts w:ascii="Arial" w:hAnsi="Arial" w:cs="Arial"/>
          <w:i/>
          <w:color w:val="000000" w:themeColor="text1"/>
          <w:lang w:val="sv-SE"/>
        </w:rPr>
        <w:t xml:space="preserve">skapa ett bättre företagsklimat för innovation och </w:t>
      </w:r>
      <w:proofErr w:type="spellStart"/>
      <w:r w:rsidR="003D0416" w:rsidRPr="00F40AC3">
        <w:rPr>
          <w:rFonts w:ascii="Arial" w:hAnsi="Arial" w:cs="Arial"/>
          <w:i/>
          <w:color w:val="000000" w:themeColor="text1"/>
          <w:lang w:val="sv-SE"/>
        </w:rPr>
        <w:t>startups</w:t>
      </w:r>
      <w:proofErr w:type="spellEnd"/>
      <w:r w:rsidR="003D0416" w:rsidRPr="00F40AC3">
        <w:rPr>
          <w:rFonts w:ascii="Arial" w:hAnsi="Arial" w:cs="Arial"/>
          <w:i/>
          <w:color w:val="000000" w:themeColor="text1"/>
          <w:lang w:val="sv-SE"/>
        </w:rPr>
        <w:t xml:space="preserve"> men vi behöver agera nu om vi inte ska bli sämst i Europa</w:t>
      </w:r>
      <w:r w:rsidRPr="00F40AC3">
        <w:rPr>
          <w:rFonts w:ascii="Arial" w:hAnsi="Arial" w:cs="Arial"/>
          <w:i/>
          <w:color w:val="000000" w:themeColor="text1"/>
          <w:lang w:val="sv-SE"/>
        </w:rPr>
        <w:t>,</w:t>
      </w:r>
      <w:r w:rsidR="003D0416" w:rsidRPr="00F40AC3">
        <w:rPr>
          <w:rFonts w:ascii="Arial" w:hAnsi="Arial" w:cs="Arial"/>
          <w:i/>
          <w:color w:val="000000" w:themeColor="text1"/>
          <w:lang w:val="sv-SE"/>
        </w:rPr>
        <w:t xml:space="preserve"> </w:t>
      </w:r>
      <w:r w:rsidRPr="00F40AC3">
        <w:rPr>
          <w:rFonts w:ascii="Arial" w:hAnsi="Arial" w:cs="Arial"/>
          <w:color w:val="000000" w:themeColor="text1"/>
          <w:lang w:val="sv-SE"/>
        </w:rPr>
        <w:t>säger Göran Uggla.</w:t>
      </w:r>
    </w:p>
    <w:p w:rsidR="00C30617" w:rsidRPr="00F40AC3" w:rsidRDefault="00C30617" w:rsidP="00C30617">
      <w:pPr>
        <w:pStyle w:val="CommentText"/>
        <w:spacing w:line="360" w:lineRule="auto"/>
        <w:jc w:val="both"/>
        <w:rPr>
          <w:rFonts w:ascii="Arial" w:hAnsi="Arial" w:cs="Arial"/>
          <w:i/>
          <w:lang w:val="sv-SE"/>
        </w:rPr>
      </w:pPr>
      <w:r w:rsidRPr="00F40AC3">
        <w:rPr>
          <w:rFonts w:ascii="Arial" w:hAnsi="Arial" w:cs="Arial"/>
          <w:i/>
          <w:lang w:val="sv-SE"/>
        </w:rPr>
        <w:t xml:space="preserve"> </w:t>
      </w:r>
    </w:p>
    <w:p w:rsidR="00C30617" w:rsidRPr="00F40AC3" w:rsidRDefault="00C30617" w:rsidP="00C30617">
      <w:pPr>
        <w:pStyle w:val="CommentText"/>
        <w:spacing w:line="360" w:lineRule="auto"/>
        <w:jc w:val="both"/>
        <w:rPr>
          <w:rFonts w:ascii="Arial" w:hAnsi="Arial" w:cs="Arial"/>
          <w:b/>
          <w:lang w:val="sv-SE"/>
        </w:rPr>
      </w:pPr>
      <w:r w:rsidRPr="00F40AC3">
        <w:rPr>
          <w:rFonts w:ascii="Arial" w:hAnsi="Arial" w:cs="Arial"/>
          <w:b/>
          <w:lang w:val="sv-SE"/>
        </w:rPr>
        <w:t>Fyra rekommendationer för hur Sverige ska komma ikapp:</w:t>
      </w:r>
    </w:p>
    <w:p w:rsidR="00C30617" w:rsidRPr="00F40AC3" w:rsidRDefault="00C30617" w:rsidP="00C30617">
      <w:pPr>
        <w:pStyle w:val="CommentText"/>
        <w:numPr>
          <w:ilvl w:val="0"/>
          <w:numId w:val="10"/>
        </w:numPr>
        <w:spacing w:line="360" w:lineRule="auto"/>
        <w:jc w:val="both"/>
        <w:rPr>
          <w:rFonts w:ascii="Arial" w:hAnsi="Arial" w:cs="Arial"/>
          <w:lang w:val="sv-SE"/>
        </w:rPr>
      </w:pPr>
      <w:r w:rsidRPr="00F40AC3">
        <w:rPr>
          <w:rFonts w:ascii="Arial" w:hAnsi="Arial" w:cs="Arial"/>
          <w:lang w:val="sv-SE"/>
        </w:rPr>
        <w:t xml:space="preserve">Ta fram och agera på en nationell strategi och handlingsplan för </w:t>
      </w:r>
      <w:r w:rsidR="00527C70" w:rsidRPr="00F40AC3">
        <w:rPr>
          <w:rFonts w:ascii="Arial" w:hAnsi="Arial" w:cs="Arial"/>
          <w:lang w:val="sv-SE"/>
        </w:rPr>
        <w:t>öppna</w:t>
      </w:r>
      <w:r w:rsidRPr="00F40AC3">
        <w:rPr>
          <w:rFonts w:ascii="Arial" w:hAnsi="Arial" w:cs="Arial"/>
          <w:lang w:val="sv-SE"/>
        </w:rPr>
        <w:t xml:space="preserve"> data </w:t>
      </w:r>
    </w:p>
    <w:p w:rsidR="00C30617" w:rsidRPr="00F40AC3" w:rsidRDefault="00C30617" w:rsidP="00C30617">
      <w:pPr>
        <w:pStyle w:val="CommentText"/>
        <w:numPr>
          <w:ilvl w:val="0"/>
          <w:numId w:val="10"/>
        </w:numPr>
        <w:spacing w:line="360" w:lineRule="auto"/>
        <w:jc w:val="both"/>
        <w:rPr>
          <w:rFonts w:ascii="Arial" w:hAnsi="Arial" w:cs="Arial"/>
          <w:lang w:val="sv-SE"/>
        </w:rPr>
      </w:pPr>
      <w:r w:rsidRPr="00F40AC3">
        <w:rPr>
          <w:rFonts w:ascii="Arial" w:hAnsi="Arial" w:cs="Arial"/>
          <w:lang w:val="sv-SE"/>
        </w:rPr>
        <w:t>Säkerställa en modern lagstiftning som möjliggör delning av data utan att inkräkta för mycket på individers integritet samt nationella/EU-gemensamma riktlinjer kring standarder</w:t>
      </w:r>
    </w:p>
    <w:p w:rsidR="00C30617" w:rsidRPr="00F40AC3" w:rsidRDefault="00C30617" w:rsidP="00C30617">
      <w:pPr>
        <w:pStyle w:val="CommentText"/>
        <w:numPr>
          <w:ilvl w:val="0"/>
          <w:numId w:val="10"/>
        </w:numPr>
        <w:spacing w:line="360" w:lineRule="auto"/>
        <w:jc w:val="both"/>
        <w:rPr>
          <w:rFonts w:ascii="Arial" w:hAnsi="Arial" w:cs="Arial"/>
          <w:lang w:val="sv-SE"/>
        </w:rPr>
      </w:pPr>
      <w:r w:rsidRPr="00F40AC3">
        <w:rPr>
          <w:rFonts w:ascii="Arial" w:hAnsi="Arial" w:cs="Arial"/>
          <w:lang w:val="sv-SE"/>
        </w:rPr>
        <w:t>Utveckla automatiserade inhämtningsprocesser, funktionella datalagringsstrukturer samt användaranpassade gränssnitt för både maskinell och mänsklig åtkomst</w:t>
      </w:r>
    </w:p>
    <w:p w:rsidR="00C30617" w:rsidRPr="00F40AC3" w:rsidRDefault="00C30617" w:rsidP="00C30617">
      <w:pPr>
        <w:pStyle w:val="CommentText"/>
        <w:numPr>
          <w:ilvl w:val="0"/>
          <w:numId w:val="10"/>
        </w:numPr>
        <w:spacing w:line="360" w:lineRule="auto"/>
        <w:jc w:val="both"/>
        <w:rPr>
          <w:rFonts w:ascii="Arial" w:hAnsi="Arial" w:cs="Arial"/>
          <w:lang w:val="sv-SE"/>
        </w:rPr>
      </w:pPr>
      <w:r w:rsidRPr="00F40AC3">
        <w:rPr>
          <w:rFonts w:ascii="Arial" w:hAnsi="Arial" w:cs="Arial"/>
          <w:lang w:val="sv-SE"/>
        </w:rPr>
        <w:t>Ökad tydlighet kring respektive myndighets ansvar och en gemensam finansiering för driva öppna data</w:t>
      </w:r>
      <w:r w:rsidR="001108F7" w:rsidRPr="00F40AC3">
        <w:rPr>
          <w:rFonts w:ascii="Arial" w:hAnsi="Arial" w:cs="Arial"/>
          <w:lang w:val="sv-SE"/>
        </w:rPr>
        <w:t xml:space="preserve"> frågan</w:t>
      </w:r>
    </w:p>
    <w:p w:rsidR="00F1016B" w:rsidRPr="00F40AC3" w:rsidRDefault="000E51E5" w:rsidP="00C30617">
      <w:pPr>
        <w:rPr>
          <w:rFonts w:ascii="Arial" w:hAnsi="Arial" w:cs="Arial"/>
          <w:sz w:val="20"/>
          <w:szCs w:val="20"/>
        </w:rPr>
      </w:pPr>
      <w:r w:rsidRPr="00F40AC3">
        <w:rPr>
          <w:rFonts w:ascii="Arial" w:hAnsi="Arial" w:cs="Arial"/>
          <w:sz w:val="20"/>
          <w:szCs w:val="20"/>
        </w:rPr>
        <w:br/>
        <w:t>Länder med flest</w:t>
      </w:r>
      <w:r w:rsidR="00492719" w:rsidRPr="00F40AC3">
        <w:rPr>
          <w:rFonts w:ascii="Arial" w:hAnsi="Arial" w:cs="Arial"/>
          <w:sz w:val="20"/>
          <w:szCs w:val="20"/>
        </w:rPr>
        <w:t xml:space="preserve"> unika</w:t>
      </w:r>
      <w:r w:rsidRPr="00F40AC3">
        <w:rPr>
          <w:rFonts w:ascii="Arial" w:hAnsi="Arial" w:cs="Arial"/>
          <w:sz w:val="20"/>
          <w:szCs w:val="20"/>
        </w:rPr>
        <w:t xml:space="preserve"> besökare</w:t>
      </w:r>
      <w:r w:rsidR="00492719" w:rsidRPr="00F40AC3">
        <w:rPr>
          <w:rFonts w:ascii="Arial" w:hAnsi="Arial" w:cs="Arial"/>
          <w:sz w:val="20"/>
          <w:szCs w:val="20"/>
        </w:rPr>
        <w:t xml:space="preserve"> per månad</w:t>
      </w:r>
      <w:r w:rsidRPr="00F40AC3">
        <w:rPr>
          <w:rFonts w:ascii="Arial" w:hAnsi="Arial" w:cs="Arial"/>
          <w:sz w:val="20"/>
          <w:szCs w:val="20"/>
        </w:rPr>
        <w:t xml:space="preserve"> till sin </w:t>
      </w:r>
      <w:proofErr w:type="spellStart"/>
      <w:r w:rsidRPr="00F40AC3">
        <w:rPr>
          <w:rFonts w:ascii="Arial" w:hAnsi="Arial" w:cs="Arial"/>
          <w:sz w:val="20"/>
          <w:szCs w:val="20"/>
        </w:rPr>
        <w:t>öppnadata-portal</w:t>
      </w:r>
      <w:proofErr w:type="spellEnd"/>
      <w:r w:rsidRPr="00F40AC3">
        <w:rPr>
          <w:rFonts w:ascii="Arial" w:hAnsi="Arial" w:cs="Arial"/>
          <w:sz w:val="20"/>
          <w:szCs w:val="20"/>
        </w:rPr>
        <w:t xml:space="preserve"> relativt till </w:t>
      </w:r>
      <w:r w:rsidR="00F1016B" w:rsidRPr="00F40AC3">
        <w:rPr>
          <w:rFonts w:ascii="Arial" w:hAnsi="Arial" w:cs="Arial"/>
          <w:sz w:val="20"/>
          <w:szCs w:val="20"/>
        </w:rPr>
        <w:t xml:space="preserve">befolkningsmängd: </w:t>
      </w:r>
    </w:p>
    <w:p w:rsidR="00F1016B" w:rsidRPr="00F40AC3" w:rsidRDefault="00F1016B" w:rsidP="00C30617">
      <w:pPr>
        <w:rPr>
          <w:rFonts w:ascii="Arial" w:hAnsi="Arial" w:cs="Arial"/>
          <w:sz w:val="20"/>
          <w:szCs w:val="20"/>
        </w:rPr>
      </w:pPr>
      <w:r w:rsidRPr="00F40AC3">
        <w:rPr>
          <w:rFonts w:ascii="Arial" w:hAnsi="Arial" w:cs="Arial"/>
          <w:sz w:val="20"/>
          <w:szCs w:val="20"/>
        </w:rPr>
        <w:t>(antal unika besökare/ relativt till befolkningsmängd)</w:t>
      </w:r>
    </w:p>
    <w:p w:rsidR="000E51E5" w:rsidRPr="00EA1619" w:rsidRDefault="00BA61C6" w:rsidP="000E51E5">
      <w:pPr>
        <w:pStyle w:val="ListParagraph"/>
        <w:numPr>
          <w:ilvl w:val="0"/>
          <w:numId w:val="13"/>
        </w:numPr>
        <w:rPr>
          <w:rFonts w:ascii="Arial" w:hAnsi="Arial" w:cs="Arial"/>
          <w:sz w:val="20"/>
          <w:szCs w:val="20"/>
          <w:lang w:val="sv-SE"/>
        </w:rPr>
      </w:pPr>
      <w:r w:rsidRPr="00EA1619">
        <w:rPr>
          <w:rFonts w:ascii="Arial" w:hAnsi="Arial" w:cs="Arial"/>
          <w:sz w:val="20"/>
          <w:szCs w:val="20"/>
          <w:lang w:val="sv-SE"/>
        </w:rPr>
        <w:t>Rumänien</w:t>
      </w:r>
      <w:r w:rsidR="00D0007C" w:rsidRPr="00EA1619">
        <w:rPr>
          <w:rFonts w:ascii="Arial" w:hAnsi="Arial" w:cs="Arial"/>
          <w:sz w:val="20"/>
          <w:szCs w:val="20"/>
          <w:lang w:val="sv-SE"/>
        </w:rPr>
        <w:t xml:space="preserve"> (</w:t>
      </w:r>
      <w:r w:rsidR="003A5A5E" w:rsidRPr="00EA1619">
        <w:rPr>
          <w:rFonts w:ascii="Arial" w:hAnsi="Arial" w:cs="Arial"/>
          <w:sz w:val="20"/>
          <w:szCs w:val="20"/>
          <w:lang w:val="sv-SE"/>
        </w:rPr>
        <w:t xml:space="preserve">97 000, </w:t>
      </w:r>
      <w:r w:rsidR="00D0007C" w:rsidRPr="00EA1619">
        <w:rPr>
          <w:rFonts w:ascii="Arial" w:hAnsi="Arial" w:cs="Arial"/>
          <w:sz w:val="20"/>
          <w:szCs w:val="20"/>
          <w:lang w:val="sv-SE"/>
        </w:rPr>
        <w:t>0,5 %)</w:t>
      </w:r>
    </w:p>
    <w:p w:rsidR="00BA61C6" w:rsidRPr="00EA1619" w:rsidRDefault="00BA61C6" w:rsidP="000E51E5">
      <w:pPr>
        <w:pStyle w:val="ListParagraph"/>
        <w:numPr>
          <w:ilvl w:val="0"/>
          <w:numId w:val="13"/>
        </w:numPr>
        <w:rPr>
          <w:rFonts w:ascii="Arial" w:hAnsi="Arial" w:cs="Arial"/>
          <w:sz w:val="20"/>
          <w:szCs w:val="20"/>
          <w:lang w:val="sv-SE"/>
        </w:rPr>
      </w:pPr>
      <w:r w:rsidRPr="00EA1619">
        <w:rPr>
          <w:rFonts w:ascii="Arial" w:hAnsi="Arial" w:cs="Arial"/>
          <w:sz w:val="20"/>
          <w:szCs w:val="20"/>
          <w:lang w:val="sv-SE"/>
        </w:rPr>
        <w:t>Nederländerna</w:t>
      </w:r>
      <w:r w:rsidR="00D0007C" w:rsidRPr="00EA1619">
        <w:rPr>
          <w:rFonts w:ascii="Arial" w:hAnsi="Arial" w:cs="Arial"/>
          <w:sz w:val="20"/>
          <w:szCs w:val="20"/>
          <w:lang w:val="sv-SE"/>
        </w:rPr>
        <w:t xml:space="preserve"> (</w:t>
      </w:r>
      <w:r w:rsidR="003A5A5E" w:rsidRPr="00EA1619">
        <w:rPr>
          <w:rFonts w:ascii="Arial" w:hAnsi="Arial" w:cs="Arial"/>
          <w:sz w:val="20"/>
          <w:szCs w:val="20"/>
          <w:lang w:val="sv-SE"/>
        </w:rPr>
        <w:t xml:space="preserve">50 000, </w:t>
      </w:r>
      <w:r w:rsidR="00D0007C" w:rsidRPr="00EA1619">
        <w:rPr>
          <w:rFonts w:ascii="Arial" w:hAnsi="Arial" w:cs="Arial"/>
          <w:sz w:val="20"/>
          <w:szCs w:val="20"/>
          <w:lang w:val="sv-SE"/>
        </w:rPr>
        <w:t>0,3 %)</w:t>
      </w:r>
    </w:p>
    <w:p w:rsidR="00BA61C6" w:rsidRPr="00EA1619" w:rsidRDefault="00D0007C" w:rsidP="000E51E5">
      <w:pPr>
        <w:pStyle w:val="ListParagraph"/>
        <w:numPr>
          <w:ilvl w:val="0"/>
          <w:numId w:val="13"/>
        </w:numPr>
        <w:rPr>
          <w:rFonts w:ascii="Arial" w:hAnsi="Arial" w:cs="Arial"/>
          <w:sz w:val="20"/>
          <w:szCs w:val="20"/>
          <w:lang w:val="sv-SE"/>
        </w:rPr>
      </w:pPr>
      <w:r w:rsidRPr="00EA1619">
        <w:rPr>
          <w:rFonts w:ascii="Arial" w:hAnsi="Arial" w:cs="Arial"/>
          <w:sz w:val="20"/>
          <w:szCs w:val="20"/>
          <w:lang w:val="sv-SE"/>
        </w:rPr>
        <w:t>Storbritannien</w:t>
      </w:r>
      <w:r w:rsidR="0073556B" w:rsidRPr="00EA1619">
        <w:rPr>
          <w:rFonts w:ascii="Arial" w:hAnsi="Arial" w:cs="Arial"/>
          <w:sz w:val="20"/>
          <w:szCs w:val="20"/>
          <w:lang w:val="sv-SE"/>
        </w:rPr>
        <w:t xml:space="preserve"> (</w:t>
      </w:r>
      <w:r w:rsidR="003A5A5E" w:rsidRPr="00EA1619">
        <w:rPr>
          <w:rFonts w:ascii="Arial" w:hAnsi="Arial" w:cs="Arial"/>
          <w:sz w:val="20"/>
          <w:szCs w:val="20"/>
          <w:lang w:val="sv-SE"/>
        </w:rPr>
        <w:t xml:space="preserve">162 486, </w:t>
      </w:r>
      <w:r w:rsidR="00492719" w:rsidRPr="00EA1619">
        <w:rPr>
          <w:rFonts w:ascii="Arial" w:hAnsi="Arial" w:cs="Arial"/>
          <w:sz w:val="20"/>
          <w:szCs w:val="20"/>
          <w:lang w:val="sv-SE"/>
        </w:rPr>
        <w:t>0,25 %)</w:t>
      </w:r>
    </w:p>
    <w:p w:rsidR="00D0007C" w:rsidRPr="00EA1619" w:rsidRDefault="00D0007C" w:rsidP="000E51E5">
      <w:pPr>
        <w:pStyle w:val="ListParagraph"/>
        <w:numPr>
          <w:ilvl w:val="0"/>
          <w:numId w:val="13"/>
        </w:numPr>
        <w:rPr>
          <w:rFonts w:ascii="Arial" w:hAnsi="Arial" w:cs="Arial"/>
          <w:sz w:val="20"/>
          <w:szCs w:val="20"/>
          <w:lang w:val="sv-SE"/>
        </w:rPr>
      </w:pPr>
      <w:r w:rsidRPr="00EA1619">
        <w:rPr>
          <w:rFonts w:ascii="Arial" w:hAnsi="Arial" w:cs="Arial"/>
          <w:sz w:val="20"/>
          <w:szCs w:val="20"/>
          <w:lang w:val="sv-SE"/>
        </w:rPr>
        <w:t>Österrike</w:t>
      </w:r>
      <w:r w:rsidR="00492719" w:rsidRPr="00EA1619">
        <w:rPr>
          <w:rFonts w:ascii="Arial" w:hAnsi="Arial" w:cs="Arial"/>
          <w:sz w:val="20"/>
          <w:szCs w:val="20"/>
          <w:lang w:val="sv-SE"/>
        </w:rPr>
        <w:t xml:space="preserve"> (</w:t>
      </w:r>
      <w:r w:rsidR="003A5A5E" w:rsidRPr="00EA1619">
        <w:rPr>
          <w:rFonts w:ascii="Arial" w:hAnsi="Arial" w:cs="Arial"/>
          <w:sz w:val="20"/>
          <w:szCs w:val="20"/>
          <w:lang w:val="sv-SE"/>
        </w:rPr>
        <w:t xml:space="preserve">17 000, </w:t>
      </w:r>
      <w:r w:rsidR="00492719" w:rsidRPr="00EA1619">
        <w:rPr>
          <w:rFonts w:ascii="Arial" w:hAnsi="Arial" w:cs="Arial"/>
          <w:sz w:val="20"/>
          <w:szCs w:val="20"/>
          <w:lang w:val="sv-SE"/>
        </w:rPr>
        <w:t>0,2 %)</w:t>
      </w:r>
    </w:p>
    <w:p w:rsidR="00D0007C" w:rsidRPr="00EA1619" w:rsidRDefault="00D0007C" w:rsidP="000E51E5">
      <w:pPr>
        <w:pStyle w:val="ListParagraph"/>
        <w:numPr>
          <w:ilvl w:val="0"/>
          <w:numId w:val="13"/>
        </w:numPr>
        <w:rPr>
          <w:rFonts w:ascii="Arial" w:hAnsi="Arial" w:cs="Arial"/>
          <w:sz w:val="20"/>
          <w:szCs w:val="20"/>
          <w:lang w:val="sv-SE"/>
        </w:rPr>
      </w:pPr>
      <w:r w:rsidRPr="00EA1619">
        <w:rPr>
          <w:rFonts w:ascii="Arial" w:hAnsi="Arial" w:cs="Arial"/>
          <w:sz w:val="20"/>
          <w:szCs w:val="20"/>
          <w:lang w:val="sv-SE"/>
        </w:rPr>
        <w:t>Ungern</w:t>
      </w:r>
      <w:r w:rsidR="00492719" w:rsidRPr="00EA1619">
        <w:rPr>
          <w:rFonts w:ascii="Arial" w:hAnsi="Arial" w:cs="Arial"/>
          <w:sz w:val="20"/>
          <w:szCs w:val="20"/>
          <w:lang w:val="sv-SE"/>
        </w:rPr>
        <w:t xml:space="preserve"> (</w:t>
      </w:r>
      <w:r w:rsidR="003A5A5E" w:rsidRPr="00EA1619">
        <w:rPr>
          <w:rFonts w:ascii="Arial" w:hAnsi="Arial" w:cs="Arial"/>
          <w:sz w:val="20"/>
          <w:szCs w:val="20"/>
          <w:lang w:val="sv-SE"/>
        </w:rPr>
        <w:t xml:space="preserve">16 753, </w:t>
      </w:r>
      <w:r w:rsidR="003A6A0C" w:rsidRPr="00EA1619">
        <w:rPr>
          <w:rFonts w:ascii="Arial" w:hAnsi="Arial" w:cs="Arial"/>
          <w:sz w:val="20"/>
          <w:szCs w:val="20"/>
          <w:lang w:val="sv-SE"/>
        </w:rPr>
        <w:t>0,175 %)</w:t>
      </w:r>
    </w:p>
    <w:p w:rsidR="00D0007C" w:rsidRPr="00EA1619" w:rsidRDefault="00D0007C" w:rsidP="000E51E5">
      <w:pPr>
        <w:pStyle w:val="ListParagraph"/>
        <w:numPr>
          <w:ilvl w:val="0"/>
          <w:numId w:val="13"/>
        </w:numPr>
        <w:rPr>
          <w:rFonts w:ascii="Arial" w:hAnsi="Arial" w:cs="Arial"/>
          <w:sz w:val="20"/>
          <w:szCs w:val="20"/>
          <w:lang w:val="sv-SE"/>
        </w:rPr>
      </w:pPr>
      <w:r w:rsidRPr="00EA1619">
        <w:rPr>
          <w:rFonts w:ascii="Arial" w:hAnsi="Arial" w:cs="Arial"/>
          <w:sz w:val="20"/>
          <w:szCs w:val="20"/>
          <w:lang w:val="sv-SE"/>
        </w:rPr>
        <w:t>Luxemburg</w:t>
      </w:r>
      <w:r w:rsidR="003A6A0C" w:rsidRPr="00EA1619">
        <w:rPr>
          <w:rFonts w:ascii="Arial" w:hAnsi="Arial" w:cs="Arial"/>
          <w:sz w:val="20"/>
          <w:szCs w:val="20"/>
          <w:lang w:val="sv-SE"/>
        </w:rPr>
        <w:t xml:space="preserve"> (</w:t>
      </w:r>
      <w:r w:rsidR="003A5A5E" w:rsidRPr="00EA1619">
        <w:rPr>
          <w:rFonts w:ascii="Arial" w:hAnsi="Arial" w:cs="Arial"/>
          <w:sz w:val="20"/>
          <w:szCs w:val="20"/>
          <w:lang w:val="sv-SE"/>
        </w:rPr>
        <w:t xml:space="preserve">1 </w:t>
      </w:r>
      <w:r w:rsidR="003A6A0C" w:rsidRPr="00EA1619">
        <w:rPr>
          <w:rFonts w:ascii="Arial" w:hAnsi="Arial" w:cs="Arial"/>
          <w:sz w:val="20"/>
          <w:szCs w:val="20"/>
          <w:lang w:val="sv-SE"/>
        </w:rPr>
        <w:t>0</w:t>
      </w:r>
      <w:r w:rsidR="003A5A5E" w:rsidRPr="00EA1619">
        <w:rPr>
          <w:rFonts w:ascii="Arial" w:hAnsi="Arial" w:cs="Arial"/>
          <w:sz w:val="20"/>
          <w:szCs w:val="20"/>
          <w:lang w:val="sv-SE"/>
        </w:rPr>
        <w:t>00</w:t>
      </w:r>
      <w:r w:rsidR="003A6A0C" w:rsidRPr="00EA1619">
        <w:rPr>
          <w:rFonts w:ascii="Arial" w:hAnsi="Arial" w:cs="Arial"/>
          <w:sz w:val="20"/>
          <w:szCs w:val="20"/>
          <w:lang w:val="sv-SE"/>
        </w:rPr>
        <w:t>,175 %)</w:t>
      </w:r>
    </w:p>
    <w:p w:rsidR="00D0007C" w:rsidRPr="00EA1619" w:rsidRDefault="00D0007C" w:rsidP="000E51E5">
      <w:pPr>
        <w:pStyle w:val="ListParagraph"/>
        <w:numPr>
          <w:ilvl w:val="0"/>
          <w:numId w:val="13"/>
        </w:numPr>
        <w:rPr>
          <w:rFonts w:ascii="Arial" w:hAnsi="Arial" w:cs="Arial"/>
          <w:sz w:val="20"/>
          <w:szCs w:val="20"/>
          <w:lang w:val="sv-SE"/>
        </w:rPr>
      </w:pPr>
      <w:r w:rsidRPr="00EA1619">
        <w:rPr>
          <w:rFonts w:ascii="Arial" w:hAnsi="Arial" w:cs="Arial"/>
          <w:sz w:val="20"/>
          <w:szCs w:val="20"/>
          <w:lang w:val="sv-SE"/>
        </w:rPr>
        <w:t>Finland</w:t>
      </w:r>
      <w:r w:rsidR="003A6A0C" w:rsidRPr="00EA1619">
        <w:rPr>
          <w:rFonts w:ascii="Arial" w:hAnsi="Arial" w:cs="Arial"/>
          <w:sz w:val="20"/>
          <w:szCs w:val="20"/>
          <w:lang w:val="sv-SE"/>
        </w:rPr>
        <w:t xml:space="preserve"> (</w:t>
      </w:r>
      <w:r w:rsidR="003A5A5E" w:rsidRPr="00EA1619">
        <w:rPr>
          <w:rFonts w:ascii="Arial" w:hAnsi="Arial" w:cs="Arial"/>
          <w:sz w:val="20"/>
          <w:szCs w:val="20"/>
          <w:lang w:val="sv-SE"/>
        </w:rPr>
        <w:t xml:space="preserve">6 700, </w:t>
      </w:r>
      <w:r w:rsidR="003A6A0C" w:rsidRPr="00EA1619">
        <w:rPr>
          <w:rFonts w:ascii="Arial" w:hAnsi="Arial" w:cs="Arial"/>
          <w:sz w:val="20"/>
          <w:szCs w:val="20"/>
          <w:lang w:val="sv-SE"/>
        </w:rPr>
        <w:t>0,11 %)</w:t>
      </w:r>
    </w:p>
    <w:p w:rsidR="00D0007C" w:rsidRPr="00EA1619" w:rsidRDefault="00D0007C" w:rsidP="000E51E5">
      <w:pPr>
        <w:pStyle w:val="ListParagraph"/>
        <w:numPr>
          <w:ilvl w:val="0"/>
          <w:numId w:val="13"/>
        </w:numPr>
        <w:rPr>
          <w:rFonts w:ascii="Arial" w:hAnsi="Arial" w:cs="Arial"/>
          <w:sz w:val="20"/>
          <w:szCs w:val="20"/>
          <w:lang w:val="sv-SE"/>
        </w:rPr>
      </w:pPr>
      <w:r w:rsidRPr="00EA1619">
        <w:rPr>
          <w:rFonts w:ascii="Arial" w:hAnsi="Arial" w:cs="Arial"/>
          <w:sz w:val="20"/>
          <w:szCs w:val="20"/>
          <w:lang w:val="sv-SE"/>
        </w:rPr>
        <w:t>Slovenien</w:t>
      </w:r>
      <w:r w:rsidR="003A6A0C" w:rsidRPr="00EA1619">
        <w:rPr>
          <w:rFonts w:ascii="Arial" w:hAnsi="Arial" w:cs="Arial"/>
          <w:sz w:val="20"/>
          <w:szCs w:val="20"/>
          <w:lang w:val="sv-SE"/>
        </w:rPr>
        <w:t xml:space="preserve"> (</w:t>
      </w:r>
      <w:r w:rsidR="003A5A5E" w:rsidRPr="00EA1619">
        <w:rPr>
          <w:rFonts w:ascii="Arial" w:hAnsi="Arial" w:cs="Arial"/>
          <w:sz w:val="20"/>
          <w:szCs w:val="20"/>
          <w:lang w:val="sv-SE"/>
        </w:rPr>
        <w:t xml:space="preserve">2 291, </w:t>
      </w:r>
      <w:r w:rsidR="003A6A0C" w:rsidRPr="00EA1619">
        <w:rPr>
          <w:rFonts w:ascii="Arial" w:hAnsi="Arial" w:cs="Arial"/>
          <w:sz w:val="20"/>
          <w:szCs w:val="20"/>
          <w:lang w:val="sv-SE"/>
        </w:rPr>
        <w:t>0,11 %)</w:t>
      </w:r>
    </w:p>
    <w:p w:rsidR="003A6A0C" w:rsidRPr="00EA1619" w:rsidRDefault="003A6A0C" w:rsidP="003A6A0C">
      <w:pPr>
        <w:pStyle w:val="CommentText"/>
        <w:spacing w:line="360" w:lineRule="auto"/>
        <w:jc w:val="both"/>
        <w:rPr>
          <w:rFonts w:ascii="Arial" w:hAnsi="Arial" w:cs="Arial"/>
          <w:lang w:val="sv-SE"/>
        </w:rPr>
      </w:pPr>
      <w:proofErr w:type="spellStart"/>
      <w:r w:rsidRPr="00EA1619">
        <w:rPr>
          <w:rFonts w:ascii="Arial" w:hAnsi="Arial" w:cs="Arial"/>
          <w:lang w:val="sv-SE"/>
        </w:rPr>
        <w:t>Oppnadata.se</w:t>
      </w:r>
      <w:proofErr w:type="spellEnd"/>
      <w:r w:rsidRPr="00EA1619">
        <w:rPr>
          <w:rFonts w:ascii="Arial" w:hAnsi="Arial" w:cs="Arial"/>
          <w:lang w:val="sv-SE"/>
        </w:rPr>
        <w:t xml:space="preserve"> har 330 </w:t>
      </w:r>
      <w:r w:rsidR="003E710B" w:rsidRPr="00EA1619">
        <w:rPr>
          <w:rFonts w:ascii="Arial" w:hAnsi="Arial" w:cs="Arial"/>
          <w:lang w:val="sv-SE"/>
        </w:rPr>
        <w:t>unika besökare på månad (0,003 % av befolkningsmängden</w:t>
      </w:r>
      <w:r w:rsidRPr="00EA1619">
        <w:rPr>
          <w:rFonts w:ascii="Arial" w:hAnsi="Arial" w:cs="Arial"/>
          <w:lang w:val="sv-SE"/>
        </w:rPr>
        <w:t>)</w:t>
      </w:r>
    </w:p>
    <w:p w:rsidR="003A6A0C" w:rsidRPr="00F40AC3" w:rsidRDefault="003A6A0C" w:rsidP="00A302BD">
      <w:pPr>
        <w:pStyle w:val="CommentText"/>
        <w:spacing w:line="360" w:lineRule="auto"/>
        <w:jc w:val="both"/>
        <w:rPr>
          <w:rFonts w:ascii="Arial" w:hAnsi="Arial" w:cs="Arial"/>
          <w:b/>
          <w:lang w:val="sv-SE"/>
        </w:rPr>
      </w:pPr>
    </w:p>
    <w:p w:rsidR="00B419E7" w:rsidRPr="00F40AC3" w:rsidRDefault="00B419E7" w:rsidP="00A302BD">
      <w:pPr>
        <w:pStyle w:val="CommentText"/>
        <w:spacing w:line="360" w:lineRule="auto"/>
        <w:jc w:val="both"/>
        <w:rPr>
          <w:rFonts w:ascii="Arial" w:hAnsi="Arial" w:cs="Arial"/>
          <w:b/>
          <w:lang w:val="sv-SE"/>
        </w:rPr>
      </w:pPr>
      <w:r w:rsidRPr="00F40AC3">
        <w:rPr>
          <w:rFonts w:ascii="Arial" w:hAnsi="Arial" w:cs="Arial"/>
          <w:b/>
          <w:lang w:val="sv-SE"/>
        </w:rPr>
        <w:t xml:space="preserve">Läs mer om </w:t>
      </w:r>
      <w:r w:rsidR="00944847" w:rsidRPr="00F40AC3">
        <w:rPr>
          <w:rFonts w:ascii="Arial" w:hAnsi="Arial" w:cs="Arial"/>
          <w:b/>
          <w:lang w:val="sv-SE"/>
        </w:rPr>
        <w:t>respek</w:t>
      </w:r>
      <w:r w:rsidRPr="00F40AC3">
        <w:rPr>
          <w:rFonts w:ascii="Arial" w:hAnsi="Arial" w:cs="Arial"/>
          <w:b/>
          <w:lang w:val="sv-SE"/>
        </w:rPr>
        <w:t>tive lands resultat här:</w:t>
      </w:r>
      <w:r w:rsidR="00DE0A31" w:rsidRPr="00F40AC3">
        <w:rPr>
          <w:rFonts w:ascii="Arial" w:hAnsi="Arial" w:cs="Arial"/>
          <w:b/>
          <w:lang w:val="sv-SE"/>
        </w:rPr>
        <w:t xml:space="preserve"> </w:t>
      </w:r>
      <w:r w:rsidR="00FC757E">
        <w:fldChar w:fldCharType="begin"/>
      </w:r>
      <w:r w:rsidR="00FC757E" w:rsidRPr="00EA1619">
        <w:rPr>
          <w:lang w:val="sv-SE"/>
        </w:rPr>
        <w:instrText>HYPERLINK "https://www.europeandataportal.eu/en/dashboard"</w:instrText>
      </w:r>
      <w:r w:rsidR="00FC757E">
        <w:fldChar w:fldCharType="separate"/>
      </w:r>
      <w:r w:rsidR="00DE0A31" w:rsidRPr="00F40AC3">
        <w:rPr>
          <w:rStyle w:val="Hyperlink"/>
          <w:rFonts w:ascii="Arial" w:hAnsi="Arial" w:cs="Arial"/>
          <w:b/>
          <w:lang w:val="sv-SE"/>
        </w:rPr>
        <w:t>https://www.europeandataportal.eu/en/dashboard</w:t>
      </w:r>
      <w:r w:rsidR="00FC757E">
        <w:fldChar w:fldCharType="end"/>
      </w:r>
    </w:p>
    <w:p w:rsidR="00B419E7" w:rsidRPr="00F40AC3" w:rsidRDefault="00B419E7" w:rsidP="00A302BD">
      <w:pPr>
        <w:pStyle w:val="CommentText"/>
        <w:spacing w:line="360" w:lineRule="auto"/>
        <w:jc w:val="both"/>
        <w:rPr>
          <w:rFonts w:ascii="Arial" w:hAnsi="Arial" w:cs="Arial"/>
          <w:b/>
          <w:lang w:val="sv-SE"/>
        </w:rPr>
      </w:pPr>
    </w:p>
    <w:p w:rsidR="00C92211" w:rsidRPr="00F40AC3" w:rsidRDefault="004E7D63" w:rsidP="00A302BD">
      <w:pPr>
        <w:pStyle w:val="CommentText"/>
        <w:spacing w:line="360" w:lineRule="auto"/>
        <w:jc w:val="both"/>
        <w:rPr>
          <w:rFonts w:ascii="Arial" w:hAnsi="Arial" w:cs="Arial"/>
          <w:b/>
          <w:i/>
        </w:rPr>
      </w:pPr>
      <w:r w:rsidRPr="00F40AC3">
        <w:rPr>
          <w:rFonts w:ascii="Arial" w:hAnsi="Arial" w:cs="Arial"/>
          <w:b/>
        </w:rPr>
        <w:t xml:space="preserve">Om </w:t>
      </w:r>
      <w:r w:rsidRPr="00F40AC3">
        <w:rPr>
          <w:rFonts w:ascii="Arial" w:hAnsi="Arial" w:cs="Arial"/>
          <w:b/>
          <w:i/>
        </w:rPr>
        <w:t>Open Data Maturity in Europe 2016</w:t>
      </w:r>
    </w:p>
    <w:p w:rsidR="004E7D63" w:rsidRPr="00294D6F" w:rsidRDefault="00481E05" w:rsidP="00A302BD">
      <w:pPr>
        <w:pStyle w:val="CommentText"/>
        <w:spacing w:line="360" w:lineRule="auto"/>
        <w:jc w:val="both"/>
        <w:rPr>
          <w:rFonts w:ascii="Arial" w:hAnsi="Arial" w:cs="Arial"/>
          <w:lang w:val="sv-SE"/>
        </w:rPr>
      </w:pPr>
      <w:r w:rsidRPr="00F40AC3">
        <w:rPr>
          <w:rFonts w:ascii="Arial" w:hAnsi="Arial" w:cs="Arial"/>
          <w:lang w:val="sv-SE"/>
        </w:rPr>
        <w:t>Rapporten, som är utförd Capgemini Consulting</w:t>
      </w:r>
      <w:r w:rsidR="004E7D63" w:rsidRPr="00F40AC3">
        <w:rPr>
          <w:rFonts w:ascii="Arial" w:hAnsi="Arial" w:cs="Arial"/>
          <w:lang w:val="sv-SE"/>
        </w:rPr>
        <w:t xml:space="preserve"> på uppdrag av EU-kommissionen</w:t>
      </w:r>
      <w:r w:rsidRPr="00F40AC3">
        <w:rPr>
          <w:rFonts w:ascii="Arial" w:hAnsi="Arial" w:cs="Arial"/>
          <w:lang w:val="sv-SE"/>
        </w:rPr>
        <w:t xml:space="preserve">, </w:t>
      </w:r>
      <w:r w:rsidR="004E7D63" w:rsidRPr="00F40AC3">
        <w:rPr>
          <w:rFonts w:ascii="Arial" w:hAnsi="Arial" w:cs="Arial"/>
          <w:lang w:val="sv-SE"/>
        </w:rPr>
        <w:t>är den andra i en serie årliga stu</w:t>
      </w:r>
      <w:r w:rsidRPr="00F40AC3">
        <w:rPr>
          <w:rFonts w:ascii="Arial" w:hAnsi="Arial" w:cs="Arial"/>
          <w:lang w:val="sv-SE"/>
        </w:rPr>
        <w:t>dier</w:t>
      </w:r>
      <w:r w:rsidR="004E7D63" w:rsidRPr="00F40AC3">
        <w:rPr>
          <w:rFonts w:ascii="Arial" w:hAnsi="Arial" w:cs="Arial"/>
          <w:lang w:val="sv-SE"/>
        </w:rPr>
        <w:t xml:space="preserve"> som utforskar mognadsgraden</w:t>
      </w:r>
      <w:r w:rsidR="004E7D63" w:rsidRPr="00294D6F">
        <w:rPr>
          <w:rFonts w:ascii="Arial" w:hAnsi="Arial" w:cs="Arial"/>
          <w:lang w:val="sv-SE"/>
        </w:rPr>
        <w:t xml:space="preserve"> för </w:t>
      </w:r>
      <w:r w:rsidR="00527C70">
        <w:rPr>
          <w:rFonts w:ascii="Arial" w:hAnsi="Arial" w:cs="Arial"/>
          <w:lang w:val="sv-SE"/>
        </w:rPr>
        <w:t>öppna</w:t>
      </w:r>
      <w:r w:rsidR="004E7D63" w:rsidRPr="00294D6F">
        <w:rPr>
          <w:rFonts w:ascii="Arial" w:hAnsi="Arial" w:cs="Arial"/>
          <w:lang w:val="sv-SE"/>
        </w:rPr>
        <w:t xml:space="preserve"> data i Europa. </w:t>
      </w:r>
      <w:r w:rsidRPr="00294D6F">
        <w:rPr>
          <w:rFonts w:ascii="Arial" w:hAnsi="Arial" w:cs="Arial"/>
          <w:lang w:val="sv-SE"/>
        </w:rPr>
        <w:t xml:space="preserve">Studien omfattar de 28 medlemsländerna i EU samt Norge, Schweiz och </w:t>
      </w:r>
      <w:r w:rsidR="00483EA0" w:rsidRPr="00294D6F">
        <w:rPr>
          <w:rFonts w:ascii="Arial" w:hAnsi="Arial" w:cs="Arial"/>
          <w:lang w:val="sv-SE"/>
        </w:rPr>
        <w:t>Liechtenstein</w:t>
      </w:r>
      <w:r w:rsidRPr="00294D6F">
        <w:rPr>
          <w:rFonts w:ascii="Arial" w:hAnsi="Arial" w:cs="Arial"/>
          <w:lang w:val="sv-SE"/>
        </w:rPr>
        <w:t xml:space="preserve">. Mätningen baseras på två huvudparametrar; grad av nationell beredskap för </w:t>
      </w:r>
      <w:r w:rsidR="00527C70">
        <w:rPr>
          <w:rFonts w:ascii="Arial" w:hAnsi="Arial" w:cs="Arial"/>
          <w:lang w:val="sv-SE"/>
        </w:rPr>
        <w:t>öppna</w:t>
      </w:r>
      <w:r w:rsidRPr="00294D6F">
        <w:rPr>
          <w:rFonts w:ascii="Arial" w:hAnsi="Arial" w:cs="Arial"/>
          <w:lang w:val="sv-SE"/>
        </w:rPr>
        <w:t xml:space="preserve"> data</w:t>
      </w:r>
      <w:r w:rsidR="00EC6F00">
        <w:rPr>
          <w:rFonts w:ascii="Arial" w:hAnsi="Arial" w:cs="Arial"/>
          <w:lang w:val="sv-SE"/>
        </w:rPr>
        <w:t xml:space="preserve"> (Open Data </w:t>
      </w:r>
      <w:proofErr w:type="spellStart"/>
      <w:r w:rsidR="00EC6F00">
        <w:rPr>
          <w:rFonts w:ascii="Arial" w:hAnsi="Arial" w:cs="Arial"/>
          <w:lang w:val="sv-SE"/>
        </w:rPr>
        <w:t>Readiness</w:t>
      </w:r>
      <w:proofErr w:type="spellEnd"/>
      <w:r w:rsidR="00EC6F00">
        <w:rPr>
          <w:rFonts w:ascii="Arial" w:hAnsi="Arial" w:cs="Arial"/>
          <w:lang w:val="sv-SE"/>
        </w:rPr>
        <w:t>) samt mognadsgrad</w:t>
      </w:r>
      <w:r w:rsidRPr="00294D6F">
        <w:rPr>
          <w:rFonts w:ascii="Arial" w:hAnsi="Arial" w:cs="Arial"/>
          <w:lang w:val="sv-SE"/>
        </w:rPr>
        <w:t xml:space="preserve"> i nationell portal</w:t>
      </w:r>
      <w:r w:rsidR="00EC6F00">
        <w:rPr>
          <w:rFonts w:ascii="Arial" w:hAnsi="Arial" w:cs="Arial"/>
          <w:lang w:val="sv-SE"/>
        </w:rPr>
        <w:t xml:space="preserve"> (Portal </w:t>
      </w:r>
      <w:proofErr w:type="spellStart"/>
      <w:r w:rsidR="00EC6F00">
        <w:rPr>
          <w:rFonts w:ascii="Arial" w:hAnsi="Arial" w:cs="Arial"/>
          <w:lang w:val="sv-SE"/>
        </w:rPr>
        <w:t>Maturity</w:t>
      </w:r>
      <w:proofErr w:type="spellEnd"/>
      <w:r w:rsidR="00EC6F00">
        <w:rPr>
          <w:rFonts w:ascii="Arial" w:hAnsi="Arial" w:cs="Arial"/>
          <w:lang w:val="sv-SE"/>
        </w:rPr>
        <w:t>)</w:t>
      </w:r>
      <w:r w:rsidRPr="00294D6F">
        <w:rPr>
          <w:rFonts w:ascii="Arial" w:hAnsi="Arial" w:cs="Arial"/>
          <w:lang w:val="sv-SE"/>
        </w:rPr>
        <w:t>. Vidare delas varje parameter in i underkategorier för att ge en h</w:t>
      </w:r>
      <w:r w:rsidR="00BB21FC" w:rsidRPr="00294D6F">
        <w:rPr>
          <w:rFonts w:ascii="Arial" w:hAnsi="Arial" w:cs="Arial"/>
          <w:lang w:val="sv-SE"/>
        </w:rPr>
        <w:t>eltäckande bild av nationens</w:t>
      </w:r>
      <w:r w:rsidRPr="00294D6F">
        <w:rPr>
          <w:rFonts w:ascii="Arial" w:hAnsi="Arial" w:cs="Arial"/>
          <w:lang w:val="sv-SE"/>
        </w:rPr>
        <w:t xml:space="preserve"> </w:t>
      </w:r>
      <w:r w:rsidR="00BB21FC" w:rsidRPr="00294D6F">
        <w:rPr>
          <w:rFonts w:ascii="Arial" w:hAnsi="Arial" w:cs="Arial"/>
          <w:lang w:val="sv-SE"/>
        </w:rPr>
        <w:t xml:space="preserve">utveckling. </w:t>
      </w:r>
    </w:p>
    <w:p w:rsidR="00BB21FC" w:rsidRPr="00294D6F" w:rsidRDefault="00BB21FC" w:rsidP="00A302BD">
      <w:pPr>
        <w:pStyle w:val="CommentText"/>
        <w:spacing w:line="360" w:lineRule="auto"/>
        <w:jc w:val="both"/>
        <w:rPr>
          <w:rFonts w:ascii="Arial" w:hAnsi="Arial" w:cs="Arial"/>
          <w:lang w:val="sv-SE"/>
        </w:rPr>
      </w:pPr>
    </w:p>
    <w:p w:rsidR="004E7D63" w:rsidRPr="00294D6F" w:rsidRDefault="00944847" w:rsidP="00A302BD">
      <w:pPr>
        <w:spacing w:line="360" w:lineRule="auto"/>
        <w:rPr>
          <w:rStyle w:val="Hyperlink"/>
          <w:rFonts w:ascii="Arial" w:hAnsi="Arial" w:cs="Arial"/>
          <w:sz w:val="20"/>
          <w:szCs w:val="20"/>
        </w:rPr>
      </w:pPr>
      <w:r>
        <w:rPr>
          <w:rFonts w:ascii="Arial" w:hAnsi="Arial" w:cs="Arial"/>
          <w:sz w:val="20"/>
          <w:szCs w:val="20"/>
        </w:rPr>
        <w:t>Ladda ner rapporten:</w:t>
      </w:r>
      <w:r w:rsidR="00BB21FC" w:rsidRPr="00294D6F">
        <w:rPr>
          <w:rFonts w:ascii="Arial" w:hAnsi="Arial" w:cs="Arial"/>
          <w:sz w:val="20"/>
          <w:szCs w:val="20"/>
        </w:rPr>
        <w:t xml:space="preserve"> </w:t>
      </w:r>
      <w:hyperlink r:id="rId8" w:history="1">
        <w:r w:rsidR="00BB21FC" w:rsidRPr="00294D6F">
          <w:rPr>
            <w:rStyle w:val="Hyperlink"/>
            <w:rFonts w:ascii="Arial" w:hAnsi="Arial" w:cs="Arial"/>
            <w:sz w:val="20"/>
            <w:szCs w:val="20"/>
          </w:rPr>
          <w:t>www.europeandataportal.eu/sites/default/files/edp_landscaping_insight_report_n2_2016.pdf</w:t>
        </w:r>
      </w:hyperlink>
    </w:p>
    <w:p w:rsidR="00F853E8" w:rsidRPr="00294D6F" w:rsidRDefault="00F853E8" w:rsidP="00A302BD">
      <w:pPr>
        <w:pStyle w:val="CommentText"/>
        <w:spacing w:line="360" w:lineRule="auto"/>
        <w:jc w:val="both"/>
        <w:rPr>
          <w:rFonts w:ascii="Arial" w:hAnsi="Arial" w:cs="Arial"/>
          <w:b/>
          <w:lang w:val="sv-SE"/>
        </w:rPr>
      </w:pPr>
    </w:p>
    <w:p w:rsidR="00573E21" w:rsidRPr="00BE6981" w:rsidRDefault="00573E21" w:rsidP="00573E21">
      <w:pPr>
        <w:pStyle w:val="NormalWeb"/>
        <w:spacing w:line="360" w:lineRule="auto"/>
        <w:rPr>
          <w:rStyle w:val="Strong"/>
        </w:rPr>
      </w:pPr>
      <w:r w:rsidRPr="00297951">
        <w:rPr>
          <w:rFonts w:ascii="Arial" w:hAnsi="Arial" w:cs="Arial"/>
          <w:b/>
          <w:bCs/>
          <w:sz w:val="20"/>
          <w:szCs w:val="20"/>
          <w:lang w:val="sv-SE"/>
        </w:rPr>
        <w:lastRenderedPageBreak/>
        <w:t xml:space="preserve">Om Capgemini Consulting </w:t>
      </w:r>
      <w:r w:rsidRPr="00297951">
        <w:rPr>
          <w:rFonts w:ascii="Arial" w:hAnsi="Arial" w:cs="Arial"/>
          <w:b/>
          <w:bCs/>
          <w:sz w:val="20"/>
          <w:szCs w:val="20"/>
          <w:lang w:val="sv-SE"/>
        </w:rPr>
        <w:br/>
      </w:r>
      <w:r w:rsidRPr="00297951">
        <w:rPr>
          <w:rFonts w:ascii="Arial" w:hAnsi="Arial" w:cs="Arial"/>
          <w:sz w:val="20"/>
          <w:szCs w:val="20"/>
          <w:lang w:val="sv-SE"/>
        </w:rPr>
        <w:t xml:space="preserve">Capgemini Consulting är det globala varumärket för managementkonsulttjänster inom strategi och transformation, och är en del av </w:t>
      </w:r>
      <w:proofErr w:type="spellStart"/>
      <w:r w:rsidRPr="00297951">
        <w:rPr>
          <w:rFonts w:ascii="Arial" w:hAnsi="Arial" w:cs="Arial"/>
          <w:sz w:val="20"/>
          <w:szCs w:val="20"/>
          <w:lang w:val="sv-SE"/>
        </w:rPr>
        <w:t>Capgeminigruppen</w:t>
      </w:r>
      <w:proofErr w:type="spellEnd"/>
      <w:r w:rsidRPr="00297951">
        <w:rPr>
          <w:rFonts w:ascii="Arial" w:hAnsi="Arial" w:cs="Arial"/>
          <w:sz w:val="20"/>
          <w:szCs w:val="20"/>
          <w:lang w:val="sv-SE"/>
        </w:rPr>
        <w:t xml:space="preserve">. Med ett globalt team bestående av över 3 600 managementkonsulter är Capgemini Consulting specialiserat på att agera stöd och rådgivare till ledande företag och myndigheter vid omfattande transformationer, från innovativ strategiutveckling till genomförande med fokus på långsiktiga resultat och tillväxt. I den nya digitala ekonomin står företag och organisationer inför en rad betydande utmaningar och möjligheter. Med Capgemini Consultings kunskap om den digitala ekonomin tillsammans med vår ledande ställning inom affärsutveckling och organisationsförändring hjälper vi våra kunder att genomföra framgångsrik digital transformation. </w:t>
      </w:r>
      <w:r w:rsidRPr="00297951">
        <w:rPr>
          <w:rFonts w:ascii="Arial" w:hAnsi="Arial" w:cs="Arial"/>
          <w:sz w:val="20"/>
          <w:lang w:val="sv-SE"/>
        </w:rPr>
        <w:br/>
      </w:r>
      <w:r w:rsidRPr="00297951">
        <w:rPr>
          <w:rFonts w:ascii="Arial" w:hAnsi="Arial" w:cs="Arial"/>
          <w:sz w:val="20"/>
          <w:szCs w:val="20"/>
          <w:lang w:val="sv-SE"/>
        </w:rPr>
        <w:t xml:space="preserve">Läs mer på </w:t>
      </w:r>
      <w:hyperlink r:id="rId9" w:history="1">
        <w:r w:rsidRPr="00BE6981">
          <w:rPr>
            <w:rStyle w:val="Hyperlink"/>
            <w:rFonts w:ascii="Arial" w:hAnsi="Arial" w:cs="Arial"/>
            <w:sz w:val="20"/>
            <w:szCs w:val="20"/>
          </w:rPr>
          <w:t>www.capgemini-consulting.se</w:t>
        </w:r>
      </w:hyperlink>
      <w:r w:rsidRPr="00BE6981">
        <w:rPr>
          <w:rFonts w:ascii="Arial" w:hAnsi="Arial" w:cs="Arial"/>
          <w:sz w:val="20"/>
          <w:szCs w:val="20"/>
        </w:rPr>
        <w:t xml:space="preserve">   </w:t>
      </w:r>
    </w:p>
    <w:p w:rsidR="00934044" w:rsidRPr="00934044" w:rsidRDefault="00934044" w:rsidP="00934044">
      <w:pPr>
        <w:pStyle w:val="CommentText"/>
        <w:spacing w:line="360" w:lineRule="auto"/>
        <w:jc w:val="both"/>
        <w:rPr>
          <w:rFonts w:ascii="Arial" w:hAnsi="Arial" w:cs="Arial"/>
          <w:lang w:val="sv-SE"/>
        </w:rPr>
      </w:pPr>
      <w:r w:rsidRPr="00AA42E6">
        <w:rPr>
          <w:rStyle w:val="Strong"/>
          <w:rFonts w:ascii="Arial" w:hAnsi="Arial" w:cs="Arial"/>
          <w:color w:val="000000"/>
          <w:spacing w:val="2"/>
          <w:bdr w:val="none" w:sz="0" w:space="0" w:color="auto" w:frame="1"/>
          <w:lang w:val="sv-SE"/>
        </w:rPr>
        <w:t>Om Capgemini</w:t>
      </w:r>
    </w:p>
    <w:p w:rsidR="00934044" w:rsidRPr="00AA42E6" w:rsidRDefault="00934044" w:rsidP="00934044">
      <w:pPr>
        <w:pStyle w:val="NormalWeb"/>
        <w:shd w:val="clear" w:color="auto" w:fill="FFFFFF"/>
        <w:spacing w:before="0" w:beforeAutospacing="0" w:after="0" w:afterAutospacing="0" w:line="360" w:lineRule="auto"/>
        <w:textAlignment w:val="baseline"/>
        <w:rPr>
          <w:rFonts w:ascii="Arial" w:hAnsi="Arial" w:cs="Arial"/>
          <w:color w:val="000000"/>
          <w:spacing w:val="2"/>
          <w:sz w:val="20"/>
          <w:szCs w:val="20"/>
          <w:lang w:val="sv-SE"/>
        </w:rPr>
      </w:pPr>
      <w:r w:rsidRPr="00AA42E6">
        <w:rPr>
          <w:rFonts w:ascii="Arial" w:hAnsi="Arial" w:cs="Arial"/>
          <w:color w:val="000000"/>
          <w:spacing w:val="2"/>
          <w:sz w:val="20"/>
          <w:szCs w:val="20"/>
          <w:lang w:val="sv-SE"/>
        </w:rPr>
        <w:t xml:space="preserve">Med fler än 180 000 anställda i 40 länder är Capgemini en av världens främsta leverantörer av management-, teknik- och </w:t>
      </w:r>
      <w:proofErr w:type="spellStart"/>
      <w:r w:rsidRPr="00AA42E6">
        <w:rPr>
          <w:rFonts w:ascii="Arial" w:hAnsi="Arial" w:cs="Arial"/>
          <w:color w:val="000000"/>
          <w:spacing w:val="2"/>
          <w:sz w:val="20"/>
          <w:szCs w:val="20"/>
          <w:lang w:val="sv-SE"/>
        </w:rPr>
        <w:t>outsourcingtjänster</w:t>
      </w:r>
      <w:proofErr w:type="spellEnd"/>
      <w:r w:rsidRPr="00AA42E6">
        <w:rPr>
          <w:rFonts w:ascii="Arial" w:hAnsi="Arial" w:cs="Arial"/>
          <w:color w:val="000000"/>
          <w:spacing w:val="2"/>
          <w:sz w:val="20"/>
          <w:szCs w:val="20"/>
          <w:lang w:val="sv-SE"/>
        </w:rPr>
        <w:t>. 2015 rapporterade gruppen en omsättning på 11,9 miljarder Euro. Tillsammans med våra kunder, skapar och levererar vi på Capgemini verksamhets-, teknik- och digitala lösningar som motsvarar kundernas affärsbehov och möjliggör innovation och konkurrenskraft. En stark multikulturell organisation har gett oss möjligheten att utveckla ett unikt sätt att samarbeta,</w:t>
      </w:r>
      <w:r w:rsidRPr="00AA42E6">
        <w:rPr>
          <w:rStyle w:val="apple-converted-space"/>
          <w:rFonts w:ascii="Arial" w:hAnsi="Arial" w:cs="Arial"/>
          <w:color w:val="000000"/>
          <w:spacing w:val="2"/>
          <w:sz w:val="20"/>
          <w:szCs w:val="20"/>
          <w:lang w:val="sv-SE"/>
        </w:rPr>
        <w:t> </w:t>
      </w:r>
      <w:hyperlink r:id="rId10" w:tgtFrame="_blank" w:history="1">
        <w:r w:rsidRPr="00AA42E6">
          <w:rPr>
            <w:rStyle w:val="Hyperlink"/>
            <w:rFonts w:ascii="Arial" w:hAnsi="Arial" w:cs="Arial"/>
            <w:spacing w:val="2"/>
            <w:sz w:val="20"/>
            <w:szCs w:val="20"/>
            <w:bdr w:val="none" w:sz="0" w:space="0" w:color="auto" w:frame="1"/>
            <w:lang w:val="sv-SE"/>
          </w:rPr>
          <w:t xml:space="preserve">Collaborative Business </w:t>
        </w:r>
        <w:proofErr w:type="spellStart"/>
        <w:r w:rsidRPr="00AA42E6">
          <w:rPr>
            <w:rStyle w:val="Hyperlink"/>
            <w:rFonts w:ascii="Arial" w:hAnsi="Arial" w:cs="Arial"/>
            <w:spacing w:val="2"/>
            <w:sz w:val="20"/>
            <w:szCs w:val="20"/>
            <w:bdr w:val="none" w:sz="0" w:space="0" w:color="auto" w:frame="1"/>
            <w:lang w:val="sv-SE"/>
          </w:rPr>
          <w:t>Experience™</w:t>
        </w:r>
        <w:proofErr w:type="spellEnd"/>
        <w:r w:rsidRPr="00AA42E6">
          <w:rPr>
            <w:rStyle w:val="Hyperlink"/>
            <w:rFonts w:ascii="Arial" w:hAnsi="Arial" w:cs="Arial"/>
            <w:spacing w:val="2"/>
            <w:sz w:val="20"/>
            <w:szCs w:val="20"/>
            <w:bdr w:val="none" w:sz="0" w:space="0" w:color="auto" w:frame="1"/>
            <w:lang w:val="sv-SE"/>
          </w:rPr>
          <w:t>,</w:t>
        </w:r>
      </w:hyperlink>
      <w:r w:rsidRPr="00AA42E6">
        <w:rPr>
          <w:rStyle w:val="apple-converted-space"/>
          <w:rFonts w:ascii="Arial" w:hAnsi="Arial" w:cs="Arial"/>
          <w:color w:val="000000"/>
          <w:spacing w:val="2"/>
          <w:sz w:val="20"/>
          <w:szCs w:val="20"/>
          <w:lang w:val="sv-SE"/>
        </w:rPr>
        <w:t> </w:t>
      </w:r>
      <w:r w:rsidRPr="00AA42E6">
        <w:rPr>
          <w:rFonts w:ascii="Arial" w:hAnsi="Arial" w:cs="Arial"/>
          <w:color w:val="000000"/>
          <w:spacing w:val="2"/>
          <w:sz w:val="20"/>
          <w:szCs w:val="20"/>
          <w:lang w:val="sv-SE"/>
        </w:rPr>
        <w:t>som bygger på</w:t>
      </w:r>
      <w:r w:rsidRPr="00AA42E6">
        <w:rPr>
          <w:rStyle w:val="apple-converted-space"/>
          <w:rFonts w:ascii="Arial" w:hAnsi="Arial" w:cs="Arial"/>
          <w:color w:val="000000"/>
          <w:spacing w:val="2"/>
          <w:sz w:val="20"/>
          <w:szCs w:val="20"/>
          <w:lang w:val="sv-SE"/>
        </w:rPr>
        <w:t> </w:t>
      </w:r>
      <w:proofErr w:type="spellStart"/>
      <w:r w:rsidR="00FC757E">
        <w:fldChar w:fldCharType="begin"/>
      </w:r>
      <w:r w:rsidR="00A02CD2">
        <w:instrText>HYPERLINK "http://www.capgemini.com/about/how-we-work/rightshorer" \t "_blank"</w:instrText>
      </w:r>
      <w:r w:rsidR="00FC757E">
        <w:fldChar w:fldCharType="separate"/>
      </w:r>
      <w:r w:rsidRPr="00AA42E6">
        <w:rPr>
          <w:rStyle w:val="Hyperlink"/>
          <w:rFonts w:ascii="Arial" w:hAnsi="Arial" w:cs="Arial"/>
          <w:spacing w:val="2"/>
          <w:sz w:val="20"/>
          <w:szCs w:val="20"/>
          <w:bdr w:val="none" w:sz="0" w:space="0" w:color="auto" w:frame="1"/>
          <w:lang w:val="sv-SE"/>
        </w:rPr>
        <w:t>Rightshore</w:t>
      </w:r>
      <w:proofErr w:type="spellEnd"/>
      <w:r w:rsidRPr="00AA42E6">
        <w:rPr>
          <w:rStyle w:val="Hyperlink"/>
          <w:rFonts w:ascii="Arial" w:hAnsi="Arial" w:cs="Arial"/>
          <w:spacing w:val="2"/>
          <w:sz w:val="20"/>
          <w:szCs w:val="20"/>
          <w:bdr w:val="none" w:sz="0" w:space="0" w:color="auto" w:frame="1"/>
          <w:lang w:val="sv-SE"/>
        </w:rPr>
        <w:t>®,</w:t>
      </w:r>
      <w:r w:rsidR="00FC757E">
        <w:fldChar w:fldCharType="end"/>
      </w:r>
      <w:r w:rsidRPr="00AA42E6">
        <w:rPr>
          <w:rStyle w:val="apple-converted-space"/>
          <w:rFonts w:ascii="Arial" w:hAnsi="Arial" w:cs="Arial"/>
          <w:color w:val="000000"/>
          <w:spacing w:val="2"/>
          <w:sz w:val="20"/>
          <w:szCs w:val="20"/>
          <w:lang w:val="sv-SE"/>
        </w:rPr>
        <w:t> </w:t>
      </w:r>
      <w:r w:rsidRPr="00AA42E6">
        <w:rPr>
          <w:rFonts w:ascii="Arial" w:hAnsi="Arial" w:cs="Arial"/>
          <w:color w:val="000000"/>
          <w:spacing w:val="2"/>
          <w:sz w:val="20"/>
          <w:szCs w:val="20"/>
          <w:lang w:val="sv-SE"/>
        </w:rPr>
        <w:t>vår globala leveransmodell.</w:t>
      </w:r>
    </w:p>
    <w:p w:rsidR="00934044" w:rsidRPr="00AA42E6" w:rsidRDefault="00934044" w:rsidP="00934044">
      <w:pPr>
        <w:pStyle w:val="NormalWeb"/>
        <w:shd w:val="clear" w:color="auto" w:fill="FFFFFF"/>
        <w:spacing w:before="0" w:beforeAutospacing="0" w:after="0" w:afterAutospacing="0" w:line="360" w:lineRule="auto"/>
        <w:textAlignment w:val="baseline"/>
        <w:rPr>
          <w:rFonts w:ascii="Arial" w:hAnsi="Arial" w:cs="Arial"/>
          <w:color w:val="000000"/>
          <w:spacing w:val="2"/>
          <w:sz w:val="20"/>
          <w:szCs w:val="20"/>
          <w:lang w:val="sv-SE"/>
        </w:rPr>
      </w:pPr>
    </w:p>
    <w:p w:rsidR="00934044" w:rsidRPr="00AA42E6" w:rsidRDefault="00934044" w:rsidP="00934044">
      <w:pPr>
        <w:pStyle w:val="NormalWeb"/>
        <w:shd w:val="clear" w:color="auto" w:fill="FFFFFF"/>
        <w:spacing w:before="0" w:beforeAutospacing="0" w:after="0" w:afterAutospacing="0" w:line="360" w:lineRule="auto"/>
        <w:textAlignment w:val="baseline"/>
        <w:rPr>
          <w:rFonts w:ascii="Arial" w:hAnsi="Arial" w:cs="Arial"/>
          <w:color w:val="000000"/>
          <w:spacing w:val="2"/>
          <w:sz w:val="20"/>
          <w:szCs w:val="20"/>
          <w:lang w:val="sv-SE"/>
        </w:rPr>
      </w:pPr>
      <w:r w:rsidRPr="00AA42E6">
        <w:rPr>
          <w:rFonts w:ascii="Arial" w:hAnsi="Arial" w:cs="Arial"/>
          <w:color w:val="000000"/>
          <w:spacing w:val="2"/>
          <w:sz w:val="20"/>
          <w:szCs w:val="20"/>
          <w:lang w:val="sv-SE"/>
        </w:rPr>
        <w:t>Läs mer på</w:t>
      </w:r>
      <w:r w:rsidRPr="00AA42E6">
        <w:rPr>
          <w:rStyle w:val="apple-converted-space"/>
          <w:rFonts w:ascii="Arial" w:hAnsi="Arial" w:cs="Arial"/>
          <w:color w:val="000000"/>
          <w:spacing w:val="2"/>
          <w:sz w:val="20"/>
          <w:szCs w:val="20"/>
          <w:lang w:val="sv-SE"/>
        </w:rPr>
        <w:t> </w:t>
      </w:r>
      <w:hyperlink r:id="rId11" w:tgtFrame="_blank" w:history="1">
        <w:r w:rsidRPr="00AA42E6">
          <w:rPr>
            <w:rStyle w:val="Hyperlink"/>
            <w:rFonts w:ascii="Arial" w:hAnsi="Arial" w:cs="Arial"/>
            <w:spacing w:val="2"/>
            <w:sz w:val="20"/>
            <w:szCs w:val="20"/>
            <w:bdr w:val="none" w:sz="0" w:space="0" w:color="auto" w:frame="1"/>
            <w:lang w:val="sv-SE"/>
          </w:rPr>
          <w:t>www.se.capgemini.com</w:t>
        </w:r>
      </w:hyperlink>
    </w:p>
    <w:p w:rsidR="00934044" w:rsidRPr="00F85C1D" w:rsidRDefault="00934044" w:rsidP="00934044">
      <w:pPr>
        <w:pStyle w:val="NormalWeb"/>
        <w:shd w:val="clear" w:color="auto" w:fill="FFFFFF"/>
        <w:spacing w:before="0" w:beforeAutospacing="0" w:after="0" w:afterAutospacing="0" w:line="360" w:lineRule="auto"/>
        <w:textAlignment w:val="baseline"/>
        <w:rPr>
          <w:rFonts w:ascii="Arial" w:hAnsi="Arial" w:cs="Arial"/>
          <w:color w:val="000000"/>
          <w:spacing w:val="2"/>
          <w:sz w:val="20"/>
          <w:szCs w:val="20"/>
          <w:lang w:val="sv-SE"/>
        </w:rPr>
      </w:pPr>
      <w:proofErr w:type="spellStart"/>
      <w:r w:rsidRPr="00AA42E6">
        <w:rPr>
          <w:rStyle w:val="Emphasis"/>
          <w:rFonts w:ascii="Arial" w:hAnsi="Arial" w:cs="Arial"/>
          <w:color w:val="000000"/>
          <w:spacing w:val="2"/>
          <w:sz w:val="20"/>
          <w:szCs w:val="20"/>
          <w:bdr w:val="none" w:sz="0" w:space="0" w:color="auto" w:frame="1"/>
          <w:lang w:val="sv-SE"/>
        </w:rPr>
        <w:t>Rightshore</w:t>
      </w:r>
      <w:proofErr w:type="spellEnd"/>
      <w:r w:rsidRPr="00AA42E6">
        <w:rPr>
          <w:rStyle w:val="Emphasis"/>
          <w:rFonts w:ascii="Arial" w:hAnsi="Arial" w:cs="Arial"/>
          <w:color w:val="000000"/>
          <w:spacing w:val="2"/>
          <w:sz w:val="20"/>
          <w:szCs w:val="20"/>
          <w:bdr w:val="none" w:sz="0" w:space="0" w:color="auto" w:frame="1"/>
          <w:lang w:val="sv-SE"/>
        </w:rPr>
        <w:t>® är ett registrerat varumärke som tillhör Capgemini</w:t>
      </w:r>
      <w:r>
        <w:rPr>
          <w:rStyle w:val="Emphasis"/>
          <w:rFonts w:ascii="Arial" w:hAnsi="Arial" w:cs="Arial"/>
          <w:color w:val="000000"/>
          <w:spacing w:val="2"/>
          <w:sz w:val="20"/>
          <w:szCs w:val="20"/>
          <w:bdr w:val="none" w:sz="0" w:space="0" w:color="auto" w:frame="1"/>
          <w:lang w:val="sv-SE"/>
        </w:rPr>
        <w:t>.</w:t>
      </w:r>
    </w:p>
    <w:p w:rsidR="0070751C" w:rsidRPr="00294D6F" w:rsidRDefault="0070751C" w:rsidP="00A302BD">
      <w:pPr>
        <w:pStyle w:val="NormalWeb"/>
        <w:spacing w:line="360" w:lineRule="auto"/>
        <w:jc w:val="both"/>
        <w:outlineLvl w:val="0"/>
        <w:rPr>
          <w:rStyle w:val="Emphasis"/>
          <w:rFonts w:ascii="Arial" w:hAnsi="Arial" w:cs="Arial"/>
          <w:sz w:val="20"/>
          <w:szCs w:val="20"/>
          <w:lang w:val="sv-SE"/>
        </w:rPr>
      </w:pPr>
    </w:p>
    <w:p w:rsidR="0070751C" w:rsidRPr="00294D6F" w:rsidRDefault="0070751C" w:rsidP="00A302BD">
      <w:pPr>
        <w:pStyle w:val="CommentText"/>
        <w:spacing w:line="360" w:lineRule="auto"/>
        <w:jc w:val="both"/>
        <w:rPr>
          <w:rFonts w:ascii="Arial" w:hAnsi="Arial" w:cs="Arial"/>
          <w:b/>
          <w:lang w:val="sv-SE"/>
        </w:rPr>
      </w:pPr>
    </w:p>
    <w:sectPr w:rsidR="0070751C" w:rsidRPr="00294D6F" w:rsidSect="00103D95">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8C6" w:rsidRDefault="00E678C6" w:rsidP="00294D6F">
      <w:pPr>
        <w:spacing w:after="0" w:line="240" w:lineRule="auto"/>
      </w:pPr>
      <w:r>
        <w:separator/>
      </w:r>
    </w:p>
  </w:endnote>
  <w:endnote w:type="continuationSeparator" w:id="0">
    <w:p w:rsidR="00E678C6" w:rsidRDefault="00E678C6" w:rsidP="00294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8C6" w:rsidRDefault="00E678C6" w:rsidP="00294D6F">
      <w:pPr>
        <w:spacing w:after="0" w:line="240" w:lineRule="auto"/>
      </w:pPr>
      <w:r>
        <w:separator/>
      </w:r>
    </w:p>
  </w:footnote>
  <w:footnote w:type="continuationSeparator" w:id="0">
    <w:p w:rsidR="00E678C6" w:rsidRDefault="00E678C6" w:rsidP="00294D6F">
      <w:pPr>
        <w:spacing w:after="0" w:line="240" w:lineRule="auto"/>
      </w:pPr>
      <w:r>
        <w:continuationSeparator/>
      </w:r>
    </w:p>
  </w:footnote>
  <w:footnote w:id="1">
    <w:p w:rsidR="0073556B" w:rsidRPr="00841404" w:rsidRDefault="0073556B" w:rsidP="0073556B">
      <w:pPr>
        <w:pStyle w:val="FootnoteText"/>
        <w:rPr>
          <w:rFonts w:ascii="Arial" w:hAnsi="Arial" w:cs="Arial"/>
          <w:sz w:val="15"/>
          <w:szCs w:val="15"/>
        </w:rPr>
      </w:pPr>
      <w:r w:rsidRPr="00841404">
        <w:rPr>
          <w:rStyle w:val="FootnoteReference"/>
          <w:rFonts w:ascii="Arial" w:hAnsi="Arial" w:cs="Arial"/>
          <w:sz w:val="15"/>
          <w:szCs w:val="15"/>
        </w:rPr>
        <w:footnoteRef/>
      </w:r>
      <w:r w:rsidRPr="00841404">
        <w:rPr>
          <w:rFonts w:ascii="Arial" w:hAnsi="Arial" w:cs="Arial"/>
          <w:sz w:val="15"/>
          <w:szCs w:val="15"/>
        </w:rPr>
        <w:t xml:space="preserve"> </w:t>
      </w:r>
      <w:r w:rsidR="00CA62CF" w:rsidRPr="00841404">
        <w:rPr>
          <w:rFonts w:ascii="Arial" w:hAnsi="Arial" w:cs="Arial"/>
          <w:sz w:val="15"/>
          <w:szCs w:val="15"/>
        </w:rPr>
        <w:t>Öppna data</w:t>
      </w:r>
      <w:r w:rsidR="005C5DFF" w:rsidRPr="00841404">
        <w:rPr>
          <w:rFonts w:ascii="Arial" w:hAnsi="Arial" w:cs="Arial"/>
          <w:sz w:val="15"/>
          <w:szCs w:val="15"/>
        </w:rPr>
        <w:t xml:space="preserve"> är</w:t>
      </w:r>
      <w:r w:rsidR="005C5DFF" w:rsidRPr="00841404">
        <w:rPr>
          <w:rFonts w:ascii="Arial" w:hAnsi="Arial" w:cs="Arial"/>
          <w:color w:val="252525"/>
          <w:sz w:val="15"/>
          <w:szCs w:val="15"/>
          <w:shd w:val="clear" w:color="auto" w:fill="FFFFFF"/>
        </w:rPr>
        <w:t xml:space="preserve"> digital information som </w:t>
      </w:r>
      <w:r w:rsidR="00841404">
        <w:rPr>
          <w:rFonts w:ascii="Arial" w:hAnsi="Arial" w:cs="Arial"/>
          <w:color w:val="252525"/>
          <w:sz w:val="15"/>
          <w:szCs w:val="15"/>
          <w:shd w:val="clear" w:color="auto" w:fill="FFFFFF"/>
        </w:rPr>
        <w:t>är tillgänglig</w:t>
      </w:r>
      <w:r w:rsidR="005C5DFF" w:rsidRPr="00841404">
        <w:rPr>
          <w:rFonts w:ascii="Arial" w:hAnsi="Arial" w:cs="Arial"/>
          <w:color w:val="252525"/>
          <w:sz w:val="15"/>
          <w:szCs w:val="15"/>
          <w:shd w:val="clear" w:color="auto" w:fill="FFFFFF"/>
        </w:rPr>
        <w:t xml:space="preserve"> utan inskränkningar</w:t>
      </w:r>
      <w:r w:rsidR="005C5DFF" w:rsidRPr="00841404">
        <w:rPr>
          <w:rFonts w:ascii="Arial" w:hAnsi="Arial" w:cs="Arial"/>
          <w:sz w:val="15"/>
          <w:szCs w:val="15"/>
        </w:rPr>
        <w:t>. Öppna data från myndigheter kan vara allt från information</w:t>
      </w:r>
      <w:r w:rsidR="00CA62CF" w:rsidRPr="00841404">
        <w:rPr>
          <w:rFonts w:ascii="Arial" w:hAnsi="Arial" w:cs="Arial"/>
          <w:sz w:val="15"/>
          <w:szCs w:val="15"/>
        </w:rPr>
        <w:t xml:space="preserve"> </w:t>
      </w:r>
      <w:r w:rsidR="005C5DFF" w:rsidRPr="00841404">
        <w:rPr>
          <w:rFonts w:ascii="Arial" w:hAnsi="Arial" w:cs="Arial"/>
          <w:sz w:val="15"/>
          <w:szCs w:val="15"/>
        </w:rPr>
        <w:t xml:space="preserve">gällande </w:t>
      </w:r>
      <w:r w:rsidRPr="00841404">
        <w:rPr>
          <w:rFonts w:ascii="Arial" w:hAnsi="Arial" w:cs="Arial"/>
          <w:sz w:val="15"/>
          <w:szCs w:val="15"/>
        </w:rPr>
        <w:t>stadsplanering, transporter och geografi till data om föroreningar, vårdköer eller information om hur skattemedlen används.</w:t>
      </w:r>
      <w:r w:rsidR="00841404">
        <w:rPr>
          <w:rFonts w:ascii="Arial" w:hAnsi="Arial" w:cs="Arial"/>
          <w:color w:val="252525"/>
          <w:sz w:val="15"/>
          <w:szCs w:val="15"/>
          <w:shd w:val="clear" w:color="auto" w:fill="FFFFFF"/>
        </w:rPr>
        <w:t xml:space="preserve"> </w:t>
      </w:r>
    </w:p>
  </w:footnote>
  <w:footnote w:id="2">
    <w:p w:rsidR="00AA1148" w:rsidRPr="00841404" w:rsidRDefault="00AA1148">
      <w:pPr>
        <w:pStyle w:val="FootnoteText"/>
        <w:rPr>
          <w:sz w:val="15"/>
          <w:szCs w:val="15"/>
        </w:rPr>
      </w:pPr>
      <w:r w:rsidRPr="00841404">
        <w:rPr>
          <w:rStyle w:val="FootnoteReference"/>
          <w:sz w:val="15"/>
          <w:szCs w:val="15"/>
        </w:rPr>
        <w:footnoteRef/>
      </w:r>
      <w:r w:rsidRPr="00841404">
        <w:rPr>
          <w:sz w:val="15"/>
          <w:szCs w:val="15"/>
        </w:rPr>
        <w:t xml:space="preserve"> </w:t>
      </w:r>
      <w:r w:rsidRPr="00841404">
        <w:rPr>
          <w:rFonts w:ascii="Arial" w:hAnsi="Arial" w:cs="Arial"/>
          <w:sz w:val="15"/>
          <w:szCs w:val="15"/>
        </w:rPr>
        <w:t>EU-länderna samt Norge, Schweiz och Luxemburg.</w:t>
      </w:r>
      <w:r w:rsidRPr="00841404">
        <w:rPr>
          <w:sz w:val="15"/>
          <w:szCs w:val="15"/>
        </w:rPr>
        <w:t xml:space="preserve">   </w:t>
      </w:r>
    </w:p>
  </w:footnote>
  <w:footnote w:id="3">
    <w:p w:rsidR="00FF1EA0" w:rsidRDefault="00FF1EA0" w:rsidP="00C30617">
      <w:pPr>
        <w:pStyle w:val="FootnoteText"/>
      </w:pPr>
      <w:r w:rsidRPr="00841404">
        <w:rPr>
          <w:rStyle w:val="FootnoteReference"/>
          <w:rFonts w:ascii="Arial" w:hAnsi="Arial" w:cs="Arial"/>
          <w:sz w:val="15"/>
          <w:szCs w:val="15"/>
        </w:rPr>
        <w:footnoteRef/>
      </w:r>
      <w:r w:rsidRPr="00841404">
        <w:rPr>
          <w:rFonts w:ascii="Arial" w:hAnsi="Arial" w:cs="Arial"/>
          <w:sz w:val="15"/>
          <w:szCs w:val="15"/>
        </w:rPr>
        <w:t xml:space="preserve"> Även med hänsyn tagen till respektive lands befolkningsmängd.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EA0" w:rsidRDefault="00FF1EA0">
    <w:pPr>
      <w:pStyle w:val="Header"/>
    </w:pPr>
    <w:r>
      <w:rPr>
        <w:noProof/>
        <w:lang w:eastAsia="sv-SE"/>
      </w:rPr>
      <w:drawing>
        <wp:inline distT="0" distB="0" distL="0" distR="0">
          <wp:extent cx="1841523" cy="250166"/>
          <wp:effectExtent l="19050" t="0" r="6327" b="0"/>
          <wp:docPr id="1" name="Picture 1" descr="D:\Users\XBEUDAT\Desktop\CC_Logo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XBEUDAT\Desktop\CC_Logo_75mm.jpg"/>
                  <pic:cNvPicPr>
                    <a:picLocks noChangeAspect="1" noChangeArrowheads="1"/>
                  </pic:cNvPicPr>
                </pic:nvPicPr>
                <pic:blipFill>
                  <a:blip r:embed="rId1"/>
                  <a:srcRect/>
                  <a:stretch>
                    <a:fillRect/>
                  </a:stretch>
                </pic:blipFill>
                <pic:spPr bwMode="auto">
                  <a:xfrm>
                    <a:off x="0" y="0"/>
                    <a:ext cx="1842338" cy="2502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2B7"/>
    <w:multiLevelType w:val="hybridMultilevel"/>
    <w:tmpl w:val="A964EB4A"/>
    <w:lvl w:ilvl="0" w:tplc="C0D09CAA">
      <w:start w:val="20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1B410C"/>
    <w:multiLevelType w:val="hybridMultilevel"/>
    <w:tmpl w:val="5A58648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nsid w:val="1C57609E"/>
    <w:multiLevelType w:val="hybridMultilevel"/>
    <w:tmpl w:val="840C2A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9C814B4"/>
    <w:multiLevelType w:val="hybridMultilevel"/>
    <w:tmpl w:val="07D4C288"/>
    <w:lvl w:ilvl="0" w:tplc="94CE26CE">
      <w:start w:val="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BE44CD"/>
    <w:multiLevelType w:val="hybridMultilevel"/>
    <w:tmpl w:val="61485EE6"/>
    <w:lvl w:ilvl="0" w:tplc="041D000F">
      <w:start w:val="1"/>
      <w:numFmt w:val="decimal"/>
      <w:lvlText w:val="%1."/>
      <w:lvlJc w:val="left"/>
      <w:pPr>
        <w:ind w:left="780" w:hanging="360"/>
      </w:pPr>
      <w:rPr>
        <w:rFont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nsid w:val="38235A88"/>
    <w:multiLevelType w:val="hybridMultilevel"/>
    <w:tmpl w:val="9CA03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AE65600"/>
    <w:multiLevelType w:val="hybridMultilevel"/>
    <w:tmpl w:val="6562F6B0"/>
    <w:lvl w:ilvl="0" w:tplc="7E4E1008">
      <w:start w:val="1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B111677"/>
    <w:multiLevelType w:val="hybridMultilevel"/>
    <w:tmpl w:val="A11081BC"/>
    <w:lvl w:ilvl="0" w:tplc="261C8AB4">
      <w:start w:val="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FBE6902"/>
    <w:multiLevelType w:val="hybridMultilevel"/>
    <w:tmpl w:val="A56CD246"/>
    <w:lvl w:ilvl="0" w:tplc="5268D6CA">
      <w:start w:val="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6BC2271"/>
    <w:multiLevelType w:val="hybridMultilevel"/>
    <w:tmpl w:val="F226380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0">
    <w:nsid w:val="5A9D01D1"/>
    <w:multiLevelType w:val="hybridMultilevel"/>
    <w:tmpl w:val="9C8E77F0"/>
    <w:lvl w:ilvl="0" w:tplc="64FECD8A">
      <w:start w:val="1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B5D45EB"/>
    <w:multiLevelType w:val="hybridMultilevel"/>
    <w:tmpl w:val="91F635A6"/>
    <w:lvl w:ilvl="0" w:tplc="E3805718">
      <w:start w:val="20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D915327"/>
    <w:multiLevelType w:val="hybridMultilevel"/>
    <w:tmpl w:val="393293F2"/>
    <w:lvl w:ilvl="0" w:tplc="0E380084">
      <w:start w:val="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8"/>
  </w:num>
  <w:num w:numId="5">
    <w:abstractNumId w:val="12"/>
  </w:num>
  <w:num w:numId="6">
    <w:abstractNumId w:val="3"/>
  </w:num>
  <w:num w:numId="7">
    <w:abstractNumId w:val="7"/>
  </w:num>
  <w:num w:numId="8">
    <w:abstractNumId w:val="9"/>
  </w:num>
  <w:num w:numId="9">
    <w:abstractNumId w:val="4"/>
  </w:num>
  <w:num w:numId="10">
    <w:abstractNumId w:val="1"/>
  </w:num>
  <w:num w:numId="11">
    <w:abstractNumId w:val="0"/>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304"/>
  <w:hyphenationZone w:val="425"/>
  <w:characterSpacingControl w:val="doNotCompress"/>
  <w:footnotePr>
    <w:footnote w:id="-1"/>
    <w:footnote w:id="0"/>
  </w:footnotePr>
  <w:endnotePr>
    <w:endnote w:id="-1"/>
    <w:endnote w:id="0"/>
  </w:endnotePr>
  <w:compat/>
  <w:rsids>
    <w:rsidRoot w:val="00426FE4"/>
    <w:rsid w:val="00000E92"/>
    <w:rsid w:val="00004090"/>
    <w:rsid w:val="00005779"/>
    <w:rsid w:val="00011EAE"/>
    <w:rsid w:val="0001485A"/>
    <w:rsid w:val="0001575E"/>
    <w:rsid w:val="00024747"/>
    <w:rsid w:val="00026EBF"/>
    <w:rsid w:val="000353F8"/>
    <w:rsid w:val="00062EBB"/>
    <w:rsid w:val="00081DDE"/>
    <w:rsid w:val="000B086B"/>
    <w:rsid w:val="000D134D"/>
    <w:rsid w:val="000E51E5"/>
    <w:rsid w:val="000F5B19"/>
    <w:rsid w:val="00103D95"/>
    <w:rsid w:val="0011004E"/>
    <w:rsid w:val="001108F7"/>
    <w:rsid w:val="0011272D"/>
    <w:rsid w:val="00127426"/>
    <w:rsid w:val="00144BF1"/>
    <w:rsid w:val="00152946"/>
    <w:rsid w:val="0016796F"/>
    <w:rsid w:val="00171905"/>
    <w:rsid w:val="001A3713"/>
    <w:rsid w:val="001A6D32"/>
    <w:rsid w:val="001D22DB"/>
    <w:rsid w:val="001D34F6"/>
    <w:rsid w:val="001D6E68"/>
    <w:rsid w:val="002053D0"/>
    <w:rsid w:val="00256F64"/>
    <w:rsid w:val="0029219D"/>
    <w:rsid w:val="00293BCD"/>
    <w:rsid w:val="00294D6F"/>
    <w:rsid w:val="002A795E"/>
    <w:rsid w:val="002B3DCF"/>
    <w:rsid w:val="002D5C6C"/>
    <w:rsid w:val="0033408D"/>
    <w:rsid w:val="00341C63"/>
    <w:rsid w:val="00346A84"/>
    <w:rsid w:val="00353798"/>
    <w:rsid w:val="00361F02"/>
    <w:rsid w:val="00361F10"/>
    <w:rsid w:val="00395F5D"/>
    <w:rsid w:val="00396F69"/>
    <w:rsid w:val="003A5A5E"/>
    <w:rsid w:val="003A6A0C"/>
    <w:rsid w:val="003C400E"/>
    <w:rsid w:val="003D0416"/>
    <w:rsid w:val="003E440E"/>
    <w:rsid w:val="003E5822"/>
    <w:rsid w:val="003E710B"/>
    <w:rsid w:val="00416461"/>
    <w:rsid w:val="00426FE4"/>
    <w:rsid w:val="00430122"/>
    <w:rsid w:val="004379BB"/>
    <w:rsid w:val="0047570A"/>
    <w:rsid w:val="00475ED5"/>
    <w:rsid w:val="00481E05"/>
    <w:rsid w:val="00483EA0"/>
    <w:rsid w:val="0049208D"/>
    <w:rsid w:val="00492719"/>
    <w:rsid w:val="004B05A2"/>
    <w:rsid w:val="004B4459"/>
    <w:rsid w:val="004C160C"/>
    <w:rsid w:val="004E1245"/>
    <w:rsid w:val="004E7D63"/>
    <w:rsid w:val="004F0E72"/>
    <w:rsid w:val="00502D85"/>
    <w:rsid w:val="00506683"/>
    <w:rsid w:val="00527C70"/>
    <w:rsid w:val="0057173E"/>
    <w:rsid w:val="00573E21"/>
    <w:rsid w:val="00587F49"/>
    <w:rsid w:val="005921BF"/>
    <w:rsid w:val="005A1203"/>
    <w:rsid w:val="005C2B9F"/>
    <w:rsid w:val="005C5DFF"/>
    <w:rsid w:val="005D6CFA"/>
    <w:rsid w:val="005F5C02"/>
    <w:rsid w:val="006149AC"/>
    <w:rsid w:val="00617C5F"/>
    <w:rsid w:val="00636EA6"/>
    <w:rsid w:val="00637CCC"/>
    <w:rsid w:val="00662658"/>
    <w:rsid w:val="00670C03"/>
    <w:rsid w:val="00672B7B"/>
    <w:rsid w:val="006867EA"/>
    <w:rsid w:val="0068752A"/>
    <w:rsid w:val="00687C2B"/>
    <w:rsid w:val="006A1BD4"/>
    <w:rsid w:val="006C0943"/>
    <w:rsid w:val="006C1618"/>
    <w:rsid w:val="006D3488"/>
    <w:rsid w:val="00703920"/>
    <w:rsid w:val="0070751C"/>
    <w:rsid w:val="00710904"/>
    <w:rsid w:val="00724A2E"/>
    <w:rsid w:val="00727A9E"/>
    <w:rsid w:val="0073556B"/>
    <w:rsid w:val="00744799"/>
    <w:rsid w:val="00752207"/>
    <w:rsid w:val="00752EE1"/>
    <w:rsid w:val="00790241"/>
    <w:rsid w:val="007D5BA9"/>
    <w:rsid w:val="00802655"/>
    <w:rsid w:val="008106F0"/>
    <w:rsid w:val="008172EB"/>
    <w:rsid w:val="0082441A"/>
    <w:rsid w:val="00831BA9"/>
    <w:rsid w:val="00841404"/>
    <w:rsid w:val="0086086E"/>
    <w:rsid w:val="00861B9A"/>
    <w:rsid w:val="00877E53"/>
    <w:rsid w:val="008851BD"/>
    <w:rsid w:val="0089332A"/>
    <w:rsid w:val="0089727E"/>
    <w:rsid w:val="008B78E6"/>
    <w:rsid w:val="008C0EBD"/>
    <w:rsid w:val="008C740D"/>
    <w:rsid w:val="008D7F3D"/>
    <w:rsid w:val="009332DC"/>
    <w:rsid w:val="00934044"/>
    <w:rsid w:val="00936772"/>
    <w:rsid w:val="00944847"/>
    <w:rsid w:val="00974D73"/>
    <w:rsid w:val="0098027A"/>
    <w:rsid w:val="00984048"/>
    <w:rsid w:val="009A21F8"/>
    <w:rsid w:val="009E1960"/>
    <w:rsid w:val="00A01CEE"/>
    <w:rsid w:val="00A02CD2"/>
    <w:rsid w:val="00A0437A"/>
    <w:rsid w:val="00A05F5B"/>
    <w:rsid w:val="00A07F7D"/>
    <w:rsid w:val="00A15E5F"/>
    <w:rsid w:val="00A302BD"/>
    <w:rsid w:val="00A55F64"/>
    <w:rsid w:val="00A63191"/>
    <w:rsid w:val="00A72505"/>
    <w:rsid w:val="00A854CF"/>
    <w:rsid w:val="00A94E97"/>
    <w:rsid w:val="00AA1148"/>
    <w:rsid w:val="00AA26BA"/>
    <w:rsid w:val="00AA2FEB"/>
    <w:rsid w:val="00AB300F"/>
    <w:rsid w:val="00AC7170"/>
    <w:rsid w:val="00AD7FFA"/>
    <w:rsid w:val="00AE547A"/>
    <w:rsid w:val="00AF5183"/>
    <w:rsid w:val="00B05974"/>
    <w:rsid w:val="00B178D6"/>
    <w:rsid w:val="00B419E7"/>
    <w:rsid w:val="00B57979"/>
    <w:rsid w:val="00B620C4"/>
    <w:rsid w:val="00B65DB1"/>
    <w:rsid w:val="00B7385F"/>
    <w:rsid w:val="00B772BE"/>
    <w:rsid w:val="00B8097F"/>
    <w:rsid w:val="00B940F6"/>
    <w:rsid w:val="00BA42BD"/>
    <w:rsid w:val="00BA4F53"/>
    <w:rsid w:val="00BA61C6"/>
    <w:rsid w:val="00BA72B9"/>
    <w:rsid w:val="00BB1BAA"/>
    <w:rsid w:val="00BB21FC"/>
    <w:rsid w:val="00BD10C7"/>
    <w:rsid w:val="00BE3B02"/>
    <w:rsid w:val="00BF185E"/>
    <w:rsid w:val="00BF1A2C"/>
    <w:rsid w:val="00BF7D10"/>
    <w:rsid w:val="00C1397D"/>
    <w:rsid w:val="00C30617"/>
    <w:rsid w:val="00C801E6"/>
    <w:rsid w:val="00C92211"/>
    <w:rsid w:val="00C961BE"/>
    <w:rsid w:val="00C967C0"/>
    <w:rsid w:val="00CA62CF"/>
    <w:rsid w:val="00CD2EDC"/>
    <w:rsid w:val="00CE5CCF"/>
    <w:rsid w:val="00CE6456"/>
    <w:rsid w:val="00CF051B"/>
    <w:rsid w:val="00CF0C83"/>
    <w:rsid w:val="00D0007C"/>
    <w:rsid w:val="00D02C34"/>
    <w:rsid w:val="00D03DFF"/>
    <w:rsid w:val="00D060E4"/>
    <w:rsid w:val="00D16AA7"/>
    <w:rsid w:val="00D467EC"/>
    <w:rsid w:val="00D642CF"/>
    <w:rsid w:val="00D97A23"/>
    <w:rsid w:val="00DC3C1B"/>
    <w:rsid w:val="00DD76ED"/>
    <w:rsid w:val="00DE0A31"/>
    <w:rsid w:val="00E1626D"/>
    <w:rsid w:val="00E26248"/>
    <w:rsid w:val="00E31BED"/>
    <w:rsid w:val="00E37A27"/>
    <w:rsid w:val="00E43A1F"/>
    <w:rsid w:val="00E64655"/>
    <w:rsid w:val="00E658CC"/>
    <w:rsid w:val="00E659C1"/>
    <w:rsid w:val="00E678C6"/>
    <w:rsid w:val="00E7116D"/>
    <w:rsid w:val="00E97909"/>
    <w:rsid w:val="00EA1619"/>
    <w:rsid w:val="00EA5D72"/>
    <w:rsid w:val="00EB34A4"/>
    <w:rsid w:val="00EC6F00"/>
    <w:rsid w:val="00EE2889"/>
    <w:rsid w:val="00EF403E"/>
    <w:rsid w:val="00F0184D"/>
    <w:rsid w:val="00F03674"/>
    <w:rsid w:val="00F1016B"/>
    <w:rsid w:val="00F10959"/>
    <w:rsid w:val="00F157CA"/>
    <w:rsid w:val="00F20FDA"/>
    <w:rsid w:val="00F40AC3"/>
    <w:rsid w:val="00F46953"/>
    <w:rsid w:val="00F63BFF"/>
    <w:rsid w:val="00F853E8"/>
    <w:rsid w:val="00FA2B2A"/>
    <w:rsid w:val="00FB30C6"/>
    <w:rsid w:val="00FC757E"/>
    <w:rsid w:val="00FE1C51"/>
    <w:rsid w:val="00FF01AB"/>
    <w:rsid w:val="00FF1EA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26FE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26FE4"/>
    <w:rPr>
      <w:rFonts w:ascii="Times New Roman" w:eastAsia="Times New Roman" w:hAnsi="Times New Roman" w:cs="Times New Roman"/>
      <w:sz w:val="20"/>
      <w:szCs w:val="20"/>
      <w:lang w:val="en-US"/>
    </w:rPr>
  </w:style>
  <w:style w:type="character" w:styleId="Hyperlink">
    <w:name w:val="Hyperlink"/>
    <w:basedOn w:val="DefaultParagraphFont"/>
    <w:rsid w:val="0070751C"/>
    <w:rPr>
      <w:color w:val="0000FF"/>
      <w:u w:val="single"/>
    </w:rPr>
  </w:style>
  <w:style w:type="paragraph" w:styleId="NormalWeb">
    <w:name w:val="Normal (Web)"/>
    <w:basedOn w:val="Normal"/>
    <w:uiPriority w:val="99"/>
    <w:rsid w:val="0070751C"/>
    <w:pPr>
      <w:spacing w:before="100" w:beforeAutospacing="1" w:after="100" w:afterAutospacing="1" w:line="240" w:lineRule="auto"/>
    </w:pPr>
    <w:rPr>
      <w:rFonts w:ascii="Arial Unicode MS" w:eastAsia="Arial Unicode MS" w:hAnsi="Arial Unicode MS" w:cs="Arial Unicode MS"/>
      <w:sz w:val="24"/>
      <w:szCs w:val="24"/>
      <w:lang w:val="fr-FR" w:eastAsia="fr-FR"/>
    </w:rPr>
  </w:style>
  <w:style w:type="character" w:styleId="Emphasis">
    <w:name w:val="Emphasis"/>
    <w:basedOn w:val="DefaultParagraphFont"/>
    <w:uiPriority w:val="20"/>
    <w:qFormat/>
    <w:rsid w:val="0070751C"/>
    <w:rPr>
      <w:i/>
      <w:iCs/>
    </w:rPr>
  </w:style>
  <w:style w:type="paragraph" w:styleId="ListParagraph">
    <w:name w:val="List Paragraph"/>
    <w:aliases w:val="Normal bullet 2,List Paragraph1,Bullet list,Lettre d'introduction,Paragrafo elenco,1st level - Bullet List Paragraph,Bullet List Paragraph,Medium Grid 1 - Accent 21,Numbered List,List Paragraph11,Normal bullet 21,List Paragraph111"/>
    <w:basedOn w:val="Normal"/>
    <w:link w:val="ListParagraphChar"/>
    <w:uiPriority w:val="34"/>
    <w:qFormat/>
    <w:rsid w:val="00BB21FC"/>
    <w:pPr>
      <w:ind w:left="720"/>
      <w:contextualSpacing/>
    </w:pPr>
    <w:rPr>
      <w:lang w:val="en-US"/>
    </w:rPr>
  </w:style>
  <w:style w:type="character" w:customStyle="1" w:styleId="ListParagraphChar">
    <w:name w:val="List Paragraph Char"/>
    <w:aliases w:val="Normal bullet 2 Char,List Paragraph1 Char,Bullet list Char,Lettre d'introduction Char,Paragrafo elenco Char,1st level - Bullet List Paragraph Char,Bullet List Paragraph Char,Medium Grid 1 - Accent 21 Char,Numbered List Char"/>
    <w:basedOn w:val="DefaultParagraphFont"/>
    <w:link w:val="ListParagraph"/>
    <w:uiPriority w:val="34"/>
    <w:locked/>
    <w:rsid w:val="00BB21FC"/>
    <w:rPr>
      <w:lang w:val="en-US"/>
    </w:rPr>
  </w:style>
  <w:style w:type="character" w:styleId="FollowedHyperlink">
    <w:name w:val="FollowedHyperlink"/>
    <w:basedOn w:val="DefaultParagraphFont"/>
    <w:uiPriority w:val="99"/>
    <w:semiHidden/>
    <w:unhideWhenUsed/>
    <w:rsid w:val="00BB21FC"/>
    <w:rPr>
      <w:color w:val="800080" w:themeColor="followedHyperlink"/>
      <w:u w:val="single"/>
    </w:rPr>
  </w:style>
  <w:style w:type="paragraph" w:styleId="Header">
    <w:name w:val="header"/>
    <w:basedOn w:val="Normal"/>
    <w:link w:val="HeaderChar"/>
    <w:uiPriority w:val="99"/>
    <w:unhideWhenUsed/>
    <w:rsid w:val="00294D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4D6F"/>
  </w:style>
  <w:style w:type="paragraph" w:styleId="Footer">
    <w:name w:val="footer"/>
    <w:basedOn w:val="Normal"/>
    <w:link w:val="FooterChar"/>
    <w:uiPriority w:val="99"/>
    <w:semiHidden/>
    <w:unhideWhenUsed/>
    <w:rsid w:val="00294D6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94D6F"/>
  </w:style>
  <w:style w:type="paragraph" w:styleId="BalloonText">
    <w:name w:val="Balloon Text"/>
    <w:basedOn w:val="Normal"/>
    <w:link w:val="BalloonTextChar"/>
    <w:uiPriority w:val="99"/>
    <w:semiHidden/>
    <w:unhideWhenUsed/>
    <w:rsid w:val="00294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D6F"/>
    <w:rPr>
      <w:rFonts w:ascii="Tahoma" w:hAnsi="Tahoma" w:cs="Tahoma"/>
      <w:sz w:val="16"/>
      <w:szCs w:val="16"/>
    </w:rPr>
  </w:style>
  <w:style w:type="character" w:styleId="CommentReference">
    <w:name w:val="annotation reference"/>
    <w:basedOn w:val="DefaultParagraphFont"/>
    <w:uiPriority w:val="99"/>
    <w:semiHidden/>
    <w:unhideWhenUsed/>
    <w:rsid w:val="00EE2889"/>
    <w:rPr>
      <w:sz w:val="16"/>
      <w:szCs w:val="16"/>
    </w:rPr>
  </w:style>
  <w:style w:type="paragraph" w:styleId="CommentSubject">
    <w:name w:val="annotation subject"/>
    <w:basedOn w:val="CommentText"/>
    <w:next w:val="CommentText"/>
    <w:link w:val="CommentSubjectChar"/>
    <w:uiPriority w:val="99"/>
    <w:semiHidden/>
    <w:unhideWhenUsed/>
    <w:rsid w:val="00EE2889"/>
    <w:pPr>
      <w:spacing w:after="200"/>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EE2889"/>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unhideWhenUsed/>
    <w:rsid w:val="005F5C02"/>
    <w:pPr>
      <w:spacing w:after="0" w:line="240" w:lineRule="auto"/>
    </w:pPr>
    <w:rPr>
      <w:sz w:val="20"/>
      <w:szCs w:val="20"/>
    </w:rPr>
  </w:style>
  <w:style w:type="character" w:customStyle="1" w:styleId="FootnoteTextChar">
    <w:name w:val="Footnote Text Char"/>
    <w:basedOn w:val="DefaultParagraphFont"/>
    <w:link w:val="FootnoteText"/>
    <w:uiPriority w:val="99"/>
    <w:rsid w:val="005F5C02"/>
    <w:rPr>
      <w:sz w:val="20"/>
      <w:szCs w:val="20"/>
    </w:rPr>
  </w:style>
  <w:style w:type="character" w:styleId="FootnoteReference">
    <w:name w:val="footnote reference"/>
    <w:basedOn w:val="DefaultParagraphFont"/>
    <w:uiPriority w:val="99"/>
    <w:unhideWhenUsed/>
    <w:rsid w:val="005F5C02"/>
    <w:rPr>
      <w:vertAlign w:val="superscript"/>
    </w:rPr>
  </w:style>
  <w:style w:type="paragraph" w:styleId="Revision">
    <w:name w:val="Revision"/>
    <w:hidden/>
    <w:uiPriority w:val="99"/>
    <w:semiHidden/>
    <w:rsid w:val="008C740D"/>
    <w:pPr>
      <w:spacing w:after="0" w:line="240" w:lineRule="auto"/>
    </w:pPr>
  </w:style>
  <w:style w:type="character" w:styleId="Strong">
    <w:name w:val="Strong"/>
    <w:basedOn w:val="DefaultParagraphFont"/>
    <w:uiPriority w:val="22"/>
    <w:qFormat/>
    <w:rsid w:val="00934044"/>
    <w:rPr>
      <w:b/>
      <w:bCs/>
    </w:rPr>
  </w:style>
  <w:style w:type="character" w:customStyle="1" w:styleId="apple-converted-space">
    <w:name w:val="apple-converted-space"/>
    <w:basedOn w:val="DefaultParagraphFont"/>
    <w:rsid w:val="0093404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uropeandataportal.eu/sites/default/files/edp_landscaping_insight_report_n2_201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apgemini.com/" TargetMode="External"/><Relationship Id="rId5" Type="http://schemas.openxmlformats.org/officeDocument/2006/relationships/webSettings" Target="webSettings.xml"/><Relationship Id="rId10" Type="http://schemas.openxmlformats.org/officeDocument/2006/relationships/hyperlink" Target="http://www.capgemini.com/about/how-we-work/the-collaborative-business-experiencetm" TargetMode="External"/><Relationship Id="rId4" Type="http://schemas.openxmlformats.org/officeDocument/2006/relationships/settings" Target="settings.xml"/><Relationship Id="rId9" Type="http://schemas.openxmlformats.org/officeDocument/2006/relationships/hyperlink" Target="http://www.capgemini-consulting.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9D0E4-8C11-47BF-BD98-E5804336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1061</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Capgemini</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glindmar</dc:creator>
  <cp:lastModifiedBy>xbeudat</cp:lastModifiedBy>
  <cp:revision>5</cp:revision>
  <cp:lastPrinted>2016-11-29T12:52:00Z</cp:lastPrinted>
  <dcterms:created xsi:type="dcterms:W3CDTF">2016-11-30T07:10:00Z</dcterms:created>
  <dcterms:modified xsi:type="dcterms:W3CDTF">2016-11-30T07:30:00Z</dcterms:modified>
</cp:coreProperties>
</file>