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6160" w:type="dxa"/>
        <w:tblInd w:w="-1168" w:type="dxa"/>
        <w:tblLayout w:type="fixed"/>
        <w:tblLook w:val="04A0" w:firstRow="1" w:lastRow="0" w:firstColumn="1" w:lastColumn="0" w:noHBand="0" w:noVBand="1"/>
      </w:tblPr>
      <w:tblGrid>
        <w:gridCol w:w="1276"/>
        <w:gridCol w:w="2127"/>
        <w:gridCol w:w="1275"/>
        <w:gridCol w:w="8222"/>
        <w:gridCol w:w="1417"/>
        <w:gridCol w:w="1843"/>
      </w:tblGrid>
      <w:tr w:rsidR="00EC4D3C" w:rsidRPr="003673AF" w14:paraId="097A7FFD" w14:textId="77777777" w:rsidTr="0087564A">
        <w:tc>
          <w:tcPr>
            <w:tcW w:w="16160" w:type="dxa"/>
            <w:gridSpan w:val="6"/>
          </w:tcPr>
          <w:p w14:paraId="0D40FFDC" w14:textId="77777777" w:rsidR="00EC4D3C" w:rsidRPr="003673AF" w:rsidRDefault="00EC4D3C" w:rsidP="00EC4D3C">
            <w:r w:rsidRPr="003673AF">
              <w:rPr>
                <w:b/>
              </w:rPr>
              <w:t xml:space="preserve">Call for applications </w:t>
            </w:r>
            <w:r w:rsidRPr="003673AF">
              <w:t>for DERF funding of emergency relief interventions responding to the following eligible humanitarian crisis:</w:t>
            </w:r>
          </w:p>
          <w:p w14:paraId="11A4634E" w14:textId="77777777" w:rsidR="00EC4D3C" w:rsidRPr="003673AF" w:rsidRDefault="00EC4D3C" w:rsidP="00EC4D3C">
            <w:pPr>
              <w:rPr>
                <w:b/>
                <w:sz w:val="16"/>
                <w:szCs w:val="16"/>
              </w:rPr>
            </w:pPr>
          </w:p>
          <w:p w14:paraId="6A826CA4" w14:textId="0AE065E3" w:rsidR="00EC4D3C" w:rsidRPr="003673AF" w:rsidRDefault="00EC4D3C" w:rsidP="00EC4D3C">
            <w:pPr>
              <w:rPr>
                <w:b/>
              </w:rPr>
            </w:pPr>
            <w:r w:rsidRPr="003673AF">
              <w:rPr>
                <w:b/>
              </w:rPr>
              <w:t xml:space="preserve">Title: </w:t>
            </w:r>
            <w:r w:rsidR="00081099" w:rsidRPr="003673AF">
              <w:t>S</w:t>
            </w:r>
            <w:r w:rsidR="0048664E">
              <w:t>evere</w:t>
            </w:r>
            <w:r w:rsidR="00081099" w:rsidRPr="003673AF">
              <w:t xml:space="preserve"> </w:t>
            </w:r>
            <w:r w:rsidR="009F7BFD">
              <w:t>Drought</w:t>
            </w:r>
            <w:r w:rsidR="00AA29A3" w:rsidRPr="003673AF">
              <w:t xml:space="preserve"> in </w:t>
            </w:r>
            <w:r w:rsidR="009F7BFD">
              <w:t>Somalia</w:t>
            </w:r>
            <w:r w:rsidR="00504995">
              <w:t xml:space="preserve"> (21-00</w:t>
            </w:r>
            <w:r w:rsidR="009F7BFD">
              <w:t>8</w:t>
            </w:r>
            <w:r w:rsidR="00504995">
              <w:t>-SP)</w:t>
            </w:r>
          </w:p>
          <w:p w14:paraId="288ED075" w14:textId="718707B0" w:rsidR="00EC4D3C" w:rsidRPr="003673AF" w:rsidRDefault="00EC4D3C" w:rsidP="00EC4D3C">
            <w:pPr>
              <w:rPr>
                <w:rFonts w:cstheme="minorHAnsi"/>
              </w:rPr>
            </w:pPr>
            <w:r w:rsidRPr="003673AF">
              <w:rPr>
                <w:b/>
              </w:rPr>
              <w:t xml:space="preserve">Location(s): </w:t>
            </w:r>
            <w:r w:rsidR="004E3642" w:rsidRPr="005A0C67">
              <w:rPr>
                <w:bCs/>
              </w:rPr>
              <w:t>Somalia (incl. Somaliland)</w:t>
            </w:r>
          </w:p>
          <w:p w14:paraId="09DFDC2B" w14:textId="678666C5" w:rsidR="00EC4D3C" w:rsidRPr="003673AF" w:rsidRDefault="00EC4D3C" w:rsidP="00EC4D3C">
            <w:pPr>
              <w:rPr>
                <w:b/>
              </w:rPr>
            </w:pPr>
            <w:r w:rsidRPr="003673AF">
              <w:rPr>
                <w:b/>
              </w:rPr>
              <w:t xml:space="preserve">DERF Funding Modality: </w:t>
            </w:r>
            <w:r w:rsidRPr="003673AF">
              <w:t>DERF Funding M</w:t>
            </w:r>
            <w:r w:rsidR="005621F7" w:rsidRPr="003673AF">
              <w:t>odality</w:t>
            </w:r>
            <w:r w:rsidR="00AA29A3" w:rsidRPr="003673AF">
              <w:t xml:space="preserve"> </w:t>
            </w:r>
            <w:r w:rsidR="00AA29A3" w:rsidRPr="003673AF">
              <w:rPr>
                <w:i/>
                <w:iCs/>
              </w:rPr>
              <w:t>Rapid Response</w:t>
            </w:r>
            <w:r w:rsidR="00BB13FF" w:rsidRPr="003673AF">
              <w:t xml:space="preserve"> </w:t>
            </w:r>
            <w:r w:rsidR="00324778" w:rsidRPr="003673AF">
              <w:t xml:space="preserve"> </w:t>
            </w:r>
          </w:p>
          <w:p w14:paraId="146E2035" w14:textId="07254253" w:rsidR="00D838A3" w:rsidRPr="005A0C67" w:rsidRDefault="00D838A3" w:rsidP="00D838A3">
            <w:pPr>
              <w:rPr>
                <w:i/>
                <w:iCs/>
              </w:rPr>
            </w:pPr>
            <w:r w:rsidRPr="003673AF">
              <w:rPr>
                <w:b/>
              </w:rPr>
              <w:t xml:space="preserve">Call window for submission of applications: </w:t>
            </w:r>
            <w:r w:rsidRPr="003673AF">
              <w:t xml:space="preserve"> Applications are received and processed on an ongoing basis from </w:t>
            </w:r>
            <w:r w:rsidRPr="00BF2D81">
              <w:rPr>
                <w:b/>
                <w:bCs/>
              </w:rPr>
              <w:t xml:space="preserve">November </w:t>
            </w:r>
            <w:r w:rsidR="009F7BFD" w:rsidRPr="00BF2D81">
              <w:rPr>
                <w:b/>
                <w:bCs/>
              </w:rPr>
              <w:t>2</w:t>
            </w:r>
            <w:r w:rsidR="00DD029C" w:rsidRPr="00BF2D81">
              <w:rPr>
                <w:b/>
                <w:bCs/>
              </w:rPr>
              <w:t>6</w:t>
            </w:r>
            <w:r w:rsidR="00BF2D81" w:rsidRPr="00BF2D81">
              <w:rPr>
                <w:b/>
                <w:bCs/>
              </w:rPr>
              <w:t>, 2021</w:t>
            </w:r>
            <w:r w:rsidR="0017303F">
              <w:rPr>
                <w:b/>
                <w:bCs/>
              </w:rPr>
              <w:t>,</w:t>
            </w:r>
            <w:r w:rsidRPr="00BF2D81">
              <w:rPr>
                <w:b/>
                <w:bCs/>
              </w:rPr>
              <w:t xml:space="preserve"> until </w:t>
            </w:r>
            <w:r w:rsidR="00BF2D81" w:rsidRPr="00BF2D81">
              <w:rPr>
                <w:b/>
                <w:bCs/>
              </w:rPr>
              <w:t>January</w:t>
            </w:r>
            <w:r w:rsidR="003673AF" w:rsidRPr="00BF2D81">
              <w:rPr>
                <w:b/>
                <w:bCs/>
              </w:rPr>
              <w:t xml:space="preserve"> </w:t>
            </w:r>
            <w:r w:rsidR="00BF2D81" w:rsidRPr="00BF2D81">
              <w:rPr>
                <w:b/>
                <w:bCs/>
              </w:rPr>
              <w:t>3</w:t>
            </w:r>
            <w:r w:rsidR="003673AF" w:rsidRPr="00BF2D81">
              <w:rPr>
                <w:b/>
                <w:bCs/>
              </w:rPr>
              <w:t>,</w:t>
            </w:r>
            <w:r w:rsidRPr="00BF2D81">
              <w:rPr>
                <w:b/>
                <w:bCs/>
              </w:rPr>
              <w:t xml:space="preserve"> </w:t>
            </w:r>
            <w:r w:rsidR="003673AF" w:rsidRPr="00BF2D81">
              <w:rPr>
                <w:b/>
                <w:bCs/>
              </w:rPr>
              <w:t>202</w:t>
            </w:r>
            <w:r w:rsidR="00BF2D81" w:rsidRPr="00BF2D81">
              <w:rPr>
                <w:b/>
                <w:bCs/>
              </w:rPr>
              <w:t>2</w:t>
            </w:r>
            <w:r w:rsidR="003673AF" w:rsidRPr="00BF2D81">
              <w:rPr>
                <w:b/>
                <w:bCs/>
              </w:rPr>
              <w:t>,</w:t>
            </w:r>
            <w:r w:rsidRPr="003673AF">
              <w:t xml:space="preserve"> at 23:45 CET</w:t>
            </w:r>
            <w:r w:rsidRPr="005A0C67">
              <w:rPr>
                <w:i/>
                <w:iCs/>
              </w:rPr>
              <w:t xml:space="preserve">. </w:t>
            </w:r>
            <w:r w:rsidR="005A0C67" w:rsidRPr="005A0C67">
              <w:rPr>
                <w:i/>
                <w:iCs/>
              </w:rPr>
              <w:t xml:space="preserve"> (Please note that </w:t>
            </w:r>
            <w:r w:rsidR="000D7687">
              <w:rPr>
                <w:i/>
                <w:iCs/>
              </w:rPr>
              <w:t>applications are not processed</w:t>
            </w:r>
            <w:r w:rsidR="005A0C67" w:rsidRPr="005A0C67">
              <w:rPr>
                <w:i/>
                <w:iCs/>
              </w:rPr>
              <w:t xml:space="preserve"> between 22 December 2021 – 3 January 2022)</w:t>
            </w:r>
            <w:r w:rsidR="005A0C67">
              <w:rPr>
                <w:i/>
                <w:iCs/>
              </w:rPr>
              <w:t>.</w:t>
            </w:r>
          </w:p>
          <w:p w14:paraId="0B2CFB61" w14:textId="77777777" w:rsidR="00623C6C" w:rsidRPr="003673AF" w:rsidRDefault="00623C6C" w:rsidP="00540BAB">
            <w:pPr>
              <w:rPr>
                <w:sz w:val="16"/>
                <w:szCs w:val="16"/>
              </w:rPr>
            </w:pPr>
          </w:p>
          <w:p w14:paraId="57B46B43" w14:textId="77777777" w:rsidR="00623C6C" w:rsidRPr="003673AF" w:rsidRDefault="00E5632D" w:rsidP="00540BAB">
            <w:pPr>
              <w:rPr>
                <w:b/>
              </w:rPr>
            </w:pPr>
            <w:r w:rsidRPr="003673AF">
              <w:rPr>
                <w:b/>
              </w:rPr>
              <w:t>T</w:t>
            </w:r>
            <w:r w:rsidR="00623C6C" w:rsidRPr="003673AF">
              <w:rPr>
                <w:b/>
              </w:rPr>
              <w:t>he following additional conditions will apply for this Call:</w:t>
            </w:r>
          </w:p>
          <w:p w14:paraId="3F83DDEE" w14:textId="476EAC94" w:rsidR="00623C6C" w:rsidRPr="003673AF" w:rsidRDefault="00623C6C" w:rsidP="00DD029C">
            <w:r w:rsidRPr="003673AF">
              <w:t>The DERF will allocate a total of</w:t>
            </w:r>
            <w:r w:rsidR="006706BA" w:rsidRPr="003673AF">
              <w:t xml:space="preserve"> up to</w:t>
            </w:r>
            <w:r w:rsidRPr="003673AF">
              <w:t xml:space="preserve"> DKK </w:t>
            </w:r>
            <w:r w:rsidR="00674745" w:rsidRPr="003673AF">
              <w:t>6.0</w:t>
            </w:r>
            <w:r w:rsidRPr="003673AF">
              <w:t xml:space="preserve">00.000 for this Call. </w:t>
            </w:r>
            <w:r w:rsidR="00DD029C" w:rsidRPr="00DD029C">
              <w:rPr>
                <w:rFonts w:ascii="Calibri" w:eastAsia="Calibri" w:hAnsi="Calibri" w:cs="Times New Roman"/>
                <w:lang w:val="en-US"/>
              </w:rPr>
              <w:t>Applicants can apply for max 1.000.000 each (grant ceiling).</w:t>
            </w:r>
          </w:p>
          <w:p w14:paraId="2491D3E3" w14:textId="2C2359BA" w:rsidR="00540BAB" w:rsidRPr="003673AF" w:rsidRDefault="00540BAB" w:rsidP="003673AF">
            <w:pPr>
              <w:ind w:left="360"/>
              <w:rPr>
                <w:sz w:val="20"/>
                <w:szCs w:val="20"/>
              </w:rPr>
            </w:pPr>
          </w:p>
        </w:tc>
      </w:tr>
      <w:tr w:rsidR="00221FF9" w:rsidRPr="003673AF" w14:paraId="20919FF9" w14:textId="77777777" w:rsidTr="007826A7">
        <w:trPr>
          <w:trHeight w:val="918"/>
        </w:trPr>
        <w:tc>
          <w:tcPr>
            <w:tcW w:w="1276" w:type="dxa"/>
            <w:shd w:val="clear" w:color="auto" w:fill="DDD9C3" w:themeFill="background2" w:themeFillShade="E6"/>
          </w:tcPr>
          <w:p w14:paraId="3B8CBC31" w14:textId="77777777" w:rsidR="00221FF9" w:rsidRPr="003673AF" w:rsidRDefault="00EC4D3C" w:rsidP="00EC4D3C">
            <w:pPr>
              <w:rPr>
                <w:b/>
              </w:rPr>
            </w:pPr>
            <w:r w:rsidRPr="003673AF">
              <w:rPr>
                <w:b/>
              </w:rPr>
              <w:t>Alert title and location</w:t>
            </w:r>
          </w:p>
          <w:p w14:paraId="211C6EE2" w14:textId="77777777" w:rsidR="00221FF9" w:rsidRPr="003673AF" w:rsidRDefault="00221FF9" w:rsidP="00EC4D3C">
            <w:pPr>
              <w:rPr>
                <w:b/>
              </w:rPr>
            </w:pPr>
          </w:p>
        </w:tc>
        <w:tc>
          <w:tcPr>
            <w:tcW w:w="2127" w:type="dxa"/>
            <w:shd w:val="clear" w:color="auto" w:fill="DDD9C3" w:themeFill="background2" w:themeFillShade="E6"/>
          </w:tcPr>
          <w:p w14:paraId="5AD687BA" w14:textId="7ABF7007" w:rsidR="00221FF9" w:rsidRPr="003673AF" w:rsidRDefault="00EC4D3C" w:rsidP="00EC4D3C">
            <w:pPr>
              <w:rPr>
                <w:b/>
              </w:rPr>
            </w:pPr>
            <w:r w:rsidRPr="003673AF">
              <w:rPr>
                <w:b/>
              </w:rPr>
              <w:t>Alert t</w:t>
            </w:r>
            <w:r w:rsidR="00221FF9" w:rsidRPr="003673AF">
              <w:rPr>
                <w:b/>
              </w:rPr>
              <w:t xml:space="preserve">ype, </w:t>
            </w:r>
            <w:r w:rsidR="0014778E" w:rsidRPr="003673AF">
              <w:rPr>
                <w:b/>
              </w:rPr>
              <w:t>source</w:t>
            </w:r>
            <w:r w:rsidR="0014778E">
              <w:rPr>
                <w:b/>
              </w:rPr>
              <w:t xml:space="preserve">, </w:t>
            </w:r>
            <w:r w:rsidR="00221FF9" w:rsidRPr="003673AF">
              <w:rPr>
                <w:b/>
              </w:rPr>
              <w:t>and date</w:t>
            </w:r>
          </w:p>
        </w:tc>
        <w:tc>
          <w:tcPr>
            <w:tcW w:w="1275" w:type="dxa"/>
            <w:shd w:val="clear" w:color="auto" w:fill="DDD9C3" w:themeFill="background2" w:themeFillShade="E6"/>
          </w:tcPr>
          <w:p w14:paraId="7321CA2D" w14:textId="77777777" w:rsidR="00221FF9" w:rsidRPr="003673AF" w:rsidRDefault="008A0E12" w:rsidP="00EC4D3C">
            <w:pPr>
              <w:rPr>
                <w:b/>
              </w:rPr>
            </w:pPr>
            <w:r w:rsidRPr="003673AF">
              <w:rPr>
                <w:b/>
              </w:rPr>
              <w:t>Crisis t</w:t>
            </w:r>
            <w:r w:rsidR="00221FF9" w:rsidRPr="003673AF">
              <w:rPr>
                <w:b/>
              </w:rPr>
              <w:t>ype</w:t>
            </w:r>
          </w:p>
        </w:tc>
        <w:tc>
          <w:tcPr>
            <w:tcW w:w="8222" w:type="dxa"/>
            <w:shd w:val="clear" w:color="auto" w:fill="DDD9C3" w:themeFill="background2" w:themeFillShade="E6"/>
          </w:tcPr>
          <w:p w14:paraId="725617DB" w14:textId="77777777" w:rsidR="00221FF9" w:rsidRPr="003673AF" w:rsidRDefault="00221FF9" w:rsidP="00EC4D3C">
            <w:pPr>
              <w:rPr>
                <w:b/>
              </w:rPr>
            </w:pPr>
            <w:r w:rsidRPr="003673AF">
              <w:rPr>
                <w:b/>
              </w:rPr>
              <w:t xml:space="preserve">Information on </w:t>
            </w:r>
            <w:r w:rsidR="008A0E12" w:rsidRPr="003673AF">
              <w:rPr>
                <w:b/>
              </w:rPr>
              <w:t xml:space="preserve">the humanitarian crisis and </w:t>
            </w:r>
            <w:r w:rsidRPr="003673AF">
              <w:rPr>
                <w:b/>
              </w:rPr>
              <w:t xml:space="preserve">emergency relief needs </w:t>
            </w:r>
          </w:p>
          <w:p w14:paraId="6BDE21F8" w14:textId="77777777" w:rsidR="00221FF9" w:rsidRPr="003673AF" w:rsidRDefault="00221FF9" w:rsidP="00EC4D3C">
            <w:pPr>
              <w:rPr>
                <w:b/>
              </w:rPr>
            </w:pPr>
          </w:p>
        </w:tc>
        <w:tc>
          <w:tcPr>
            <w:tcW w:w="1417" w:type="dxa"/>
            <w:shd w:val="clear" w:color="auto" w:fill="DDD9C3" w:themeFill="background2" w:themeFillShade="E6"/>
          </w:tcPr>
          <w:p w14:paraId="43CA1936" w14:textId="0AE5327B" w:rsidR="00221FF9" w:rsidRPr="003673AF" w:rsidRDefault="00221FF9" w:rsidP="00EC4D3C">
            <w:pPr>
              <w:rPr>
                <w:b/>
              </w:rPr>
            </w:pPr>
            <w:r w:rsidRPr="003673AF">
              <w:rPr>
                <w:b/>
              </w:rPr>
              <w:t>Known non-HPA DK org</w:t>
            </w:r>
            <w:r w:rsidR="00AB3A4E" w:rsidRPr="003673AF">
              <w:rPr>
                <w:b/>
              </w:rPr>
              <w:t>.</w:t>
            </w:r>
            <w:r w:rsidR="008A0E12" w:rsidRPr="003673AF">
              <w:rPr>
                <w:b/>
              </w:rPr>
              <w:t xml:space="preserve"> in crisis location(s)</w:t>
            </w:r>
          </w:p>
        </w:tc>
        <w:tc>
          <w:tcPr>
            <w:tcW w:w="1843" w:type="dxa"/>
            <w:shd w:val="clear" w:color="auto" w:fill="DDD9C3" w:themeFill="background2" w:themeFillShade="E6"/>
          </w:tcPr>
          <w:p w14:paraId="3B35F8AC" w14:textId="77777777" w:rsidR="00221FF9" w:rsidRPr="003673AF" w:rsidRDefault="008A0E12" w:rsidP="005621F7">
            <w:pPr>
              <w:rPr>
                <w:b/>
              </w:rPr>
            </w:pPr>
            <w:r w:rsidRPr="003673AF">
              <w:rPr>
                <w:b/>
              </w:rPr>
              <w:t xml:space="preserve">Assessment of DERF </w:t>
            </w:r>
            <w:r w:rsidR="005621F7" w:rsidRPr="003673AF">
              <w:rPr>
                <w:b/>
              </w:rPr>
              <w:t>relevance</w:t>
            </w:r>
          </w:p>
        </w:tc>
      </w:tr>
      <w:tr w:rsidR="00221FF9" w:rsidRPr="00C877BB" w14:paraId="4F789865" w14:textId="77777777" w:rsidTr="007826A7">
        <w:tc>
          <w:tcPr>
            <w:tcW w:w="1276" w:type="dxa"/>
          </w:tcPr>
          <w:p w14:paraId="0DB2E3DC" w14:textId="541966D8" w:rsidR="00EC4D3C" w:rsidRPr="003673AF" w:rsidRDefault="00EC4D3C" w:rsidP="00EC4D3C">
            <w:r w:rsidRPr="003673AF">
              <w:rPr>
                <w:b/>
              </w:rPr>
              <w:t>Title:</w:t>
            </w:r>
            <w:r w:rsidRPr="003673AF">
              <w:t xml:space="preserve"> </w:t>
            </w:r>
            <w:r w:rsidR="0048664E">
              <w:t xml:space="preserve">Severe </w:t>
            </w:r>
            <w:r w:rsidR="007079A2">
              <w:t>D</w:t>
            </w:r>
            <w:r w:rsidR="0048664E">
              <w:t>rought</w:t>
            </w:r>
            <w:r w:rsidR="00D838A3" w:rsidRPr="003673AF">
              <w:t xml:space="preserve"> in </w:t>
            </w:r>
            <w:r w:rsidR="0048664E">
              <w:t>Somalia</w:t>
            </w:r>
          </w:p>
          <w:p w14:paraId="22DC1E94" w14:textId="77777777" w:rsidR="00EC4D3C" w:rsidRPr="003673AF" w:rsidRDefault="00EC4D3C" w:rsidP="00EC4D3C"/>
          <w:p w14:paraId="718DDB52" w14:textId="77777777" w:rsidR="00221FF9" w:rsidRPr="003673AF" w:rsidRDefault="00EC4D3C" w:rsidP="00EB19E5">
            <w:r w:rsidRPr="003673AF">
              <w:rPr>
                <w:b/>
              </w:rPr>
              <w:t>Location:</w:t>
            </w:r>
            <w:r w:rsidRPr="003673AF">
              <w:t xml:space="preserve"> </w:t>
            </w:r>
          </w:p>
          <w:p w14:paraId="6A23C489" w14:textId="47E9B813" w:rsidR="00EB19E5" w:rsidRPr="003673AF" w:rsidRDefault="00480890" w:rsidP="00480890">
            <w:r>
              <w:t>Somalia</w:t>
            </w:r>
            <w:r w:rsidR="004E3642">
              <w:t xml:space="preserve"> &amp; Somaliland</w:t>
            </w:r>
          </w:p>
        </w:tc>
        <w:tc>
          <w:tcPr>
            <w:tcW w:w="2127" w:type="dxa"/>
          </w:tcPr>
          <w:p w14:paraId="79379D66" w14:textId="77777777" w:rsidR="00221FF9" w:rsidRPr="003673AF" w:rsidRDefault="00D421B5" w:rsidP="00EC4D3C">
            <w:r w:rsidRPr="003673AF">
              <w:rPr>
                <w:b/>
              </w:rPr>
              <w:t xml:space="preserve">Alert </w:t>
            </w:r>
            <w:r w:rsidR="00221FF9" w:rsidRPr="003673AF">
              <w:rPr>
                <w:b/>
              </w:rPr>
              <w:t>Type:</w:t>
            </w:r>
            <w:r w:rsidR="00221FF9" w:rsidRPr="003673AF">
              <w:t xml:space="preserve"> </w:t>
            </w:r>
            <w:r w:rsidR="00457954" w:rsidRPr="003673AF">
              <w:t xml:space="preserve">Other </w:t>
            </w:r>
            <w:r w:rsidR="00221FF9" w:rsidRPr="003673AF">
              <w:t>Appeal</w:t>
            </w:r>
          </w:p>
          <w:p w14:paraId="659E45E4" w14:textId="77777777" w:rsidR="00D421B5" w:rsidRPr="003673AF" w:rsidRDefault="00D421B5" w:rsidP="00EC4D3C"/>
          <w:p w14:paraId="03EC3524" w14:textId="3739994A" w:rsidR="00EB19E5" w:rsidRPr="003673AF" w:rsidRDefault="002D1840" w:rsidP="00EC4D3C">
            <w:r w:rsidRPr="003673AF">
              <w:rPr>
                <w:b/>
              </w:rPr>
              <w:t>Crisis Start</w:t>
            </w:r>
            <w:r w:rsidR="00221FF9" w:rsidRPr="003673AF">
              <w:rPr>
                <w:b/>
              </w:rPr>
              <w:t>:</w:t>
            </w:r>
            <w:r w:rsidR="00221FF9" w:rsidRPr="003673AF">
              <w:t xml:space="preserve"> </w:t>
            </w:r>
          </w:p>
          <w:p w14:paraId="09EAF8E8" w14:textId="664C92FE" w:rsidR="002D1840" w:rsidRPr="003673AF" w:rsidRDefault="00674745" w:rsidP="00EC4D3C">
            <w:r w:rsidRPr="003673AF">
              <w:t>November 2</w:t>
            </w:r>
            <w:r w:rsidR="000874E7">
              <w:t>3</w:t>
            </w:r>
            <w:r w:rsidRPr="003673AF">
              <w:t>,</w:t>
            </w:r>
            <w:r w:rsidR="002D1840" w:rsidRPr="003673AF">
              <w:t xml:space="preserve"> 2021</w:t>
            </w:r>
          </w:p>
          <w:p w14:paraId="3769C5D0" w14:textId="77777777" w:rsidR="002D1840" w:rsidRPr="003673AF" w:rsidRDefault="002D1840" w:rsidP="00EC4D3C"/>
          <w:p w14:paraId="4430A36B" w14:textId="5DD329BB" w:rsidR="007826A7" w:rsidRPr="007826A7" w:rsidRDefault="00837A36" w:rsidP="00EC4D3C">
            <w:pPr>
              <w:rPr>
                <w:b/>
              </w:rPr>
            </w:pPr>
            <w:r w:rsidRPr="003673AF">
              <w:rPr>
                <w:b/>
              </w:rPr>
              <w:t xml:space="preserve">Alert </w:t>
            </w:r>
            <w:r w:rsidR="002C087F" w:rsidRPr="003673AF">
              <w:rPr>
                <w:b/>
              </w:rPr>
              <w:t>Source</w:t>
            </w:r>
            <w:r w:rsidR="00221FF9" w:rsidRPr="003673AF">
              <w:rPr>
                <w:b/>
              </w:rPr>
              <w:t xml:space="preserve">: </w:t>
            </w:r>
            <w:r w:rsidR="007826A7" w:rsidRPr="00624072">
              <w:rPr>
                <w:bCs/>
              </w:rPr>
              <w:t>Organisation for Rehabilitation of Somalia –</w:t>
            </w:r>
            <w:r w:rsidR="007826A7">
              <w:rPr>
                <w:b/>
              </w:rPr>
              <w:t xml:space="preserve"> </w:t>
            </w:r>
            <w:r w:rsidR="007826A7">
              <w:t xml:space="preserve">OFROSOM </w:t>
            </w:r>
          </w:p>
          <w:p w14:paraId="6A1D4D69" w14:textId="77777777" w:rsidR="007826A7" w:rsidRDefault="007826A7" w:rsidP="009F7BFD"/>
          <w:p w14:paraId="619BFF7B" w14:textId="1D39B7F4" w:rsidR="007826A7" w:rsidRPr="0014778E" w:rsidRDefault="007826A7" w:rsidP="009F7BFD">
            <w:pPr>
              <w:rPr>
                <w:b/>
                <w:bCs/>
              </w:rPr>
            </w:pPr>
            <w:r w:rsidRPr="007079A2">
              <w:rPr>
                <w:b/>
                <w:bCs/>
              </w:rPr>
              <w:t>Supplemented by:</w:t>
            </w:r>
          </w:p>
          <w:p w14:paraId="5711A1B8" w14:textId="3C3BFE3B" w:rsidR="000874E7" w:rsidRDefault="000874E7" w:rsidP="009F7BFD">
            <w:r>
              <w:t xml:space="preserve">State of Emergency Declaration, </w:t>
            </w:r>
            <w:proofErr w:type="spellStart"/>
            <w:r>
              <w:t>GoS</w:t>
            </w:r>
            <w:proofErr w:type="spellEnd"/>
            <w:r>
              <w:t xml:space="preserve">, </w:t>
            </w:r>
            <w:proofErr w:type="spellStart"/>
            <w:r>
              <w:t>Hiiraan</w:t>
            </w:r>
            <w:proofErr w:type="spellEnd"/>
            <w:r>
              <w:t xml:space="preserve"> News, 23/11/2021</w:t>
            </w:r>
          </w:p>
          <w:p w14:paraId="78C66DEA" w14:textId="77777777" w:rsidR="000874E7" w:rsidRDefault="000874E7" w:rsidP="009F7BFD"/>
          <w:p w14:paraId="63AF84F9" w14:textId="54C1C7CB" w:rsidR="009F7BFD" w:rsidRPr="003673AF" w:rsidRDefault="006D70CD" w:rsidP="009F7BFD">
            <w:r w:rsidRPr="003673AF">
              <w:t xml:space="preserve">UNOCHA </w:t>
            </w:r>
            <w:r w:rsidR="00A27497">
              <w:t>Drought Snapshot</w:t>
            </w:r>
            <w:r w:rsidR="003B4DE5">
              <w:t>,</w:t>
            </w:r>
            <w:r w:rsidR="00A27497">
              <w:t xml:space="preserve"> 24</w:t>
            </w:r>
            <w:r w:rsidR="000874E7">
              <w:t>/11/</w:t>
            </w:r>
            <w:r w:rsidR="00A27497">
              <w:t>2021</w:t>
            </w:r>
          </w:p>
          <w:p w14:paraId="17F19C7F" w14:textId="77777777" w:rsidR="006D70CD" w:rsidRDefault="006D70CD" w:rsidP="006C4B8E"/>
          <w:p w14:paraId="49C8E5CA" w14:textId="77777777" w:rsidR="008238E3" w:rsidRDefault="008238E3" w:rsidP="006C4B8E">
            <w:r>
              <w:t>ACAPS Crisis Update, 24/11/2021</w:t>
            </w:r>
          </w:p>
          <w:p w14:paraId="7A5775B0" w14:textId="4A52C569" w:rsidR="008238E3" w:rsidRDefault="008238E3" w:rsidP="006C4B8E"/>
          <w:p w14:paraId="646C28B4" w14:textId="77777777" w:rsidR="0014778E" w:rsidRDefault="0014778E" w:rsidP="006C4B8E"/>
          <w:p w14:paraId="20E4A15E" w14:textId="3088CB8B" w:rsidR="008238E3" w:rsidRPr="0017303F" w:rsidRDefault="008238E3" w:rsidP="006C4B8E">
            <w:pPr>
              <w:rPr>
                <w:lang w:val="de-DE"/>
              </w:rPr>
            </w:pPr>
            <w:r w:rsidRPr="0017303F">
              <w:rPr>
                <w:lang w:val="de-DE"/>
              </w:rPr>
              <w:lastRenderedPageBreak/>
              <w:t>WFP-FAO Hunger Hotspots, Aug-Nov 2021</w:t>
            </w:r>
          </w:p>
          <w:p w14:paraId="2F176BA1" w14:textId="77777777" w:rsidR="008238E3" w:rsidRPr="0017303F" w:rsidRDefault="008238E3" w:rsidP="006C4B8E">
            <w:pPr>
              <w:rPr>
                <w:lang w:val="de-DE"/>
              </w:rPr>
            </w:pPr>
          </w:p>
          <w:p w14:paraId="6E2CE3AC" w14:textId="30FEB5FD" w:rsidR="004A1F22" w:rsidRDefault="004A1F22" w:rsidP="006C4B8E">
            <w:r>
              <w:t xml:space="preserve">IPC-FEWSNET </w:t>
            </w:r>
            <w:r w:rsidR="008238E3">
              <w:t>Food Security &amp; Malnutrition Snapshot, September 2021</w:t>
            </w:r>
          </w:p>
          <w:p w14:paraId="36988041" w14:textId="137D132F" w:rsidR="00B755F0" w:rsidRDefault="00B755F0" w:rsidP="006C4B8E"/>
          <w:p w14:paraId="4055B62F" w14:textId="4B0FDEC8" w:rsidR="00B755F0" w:rsidRDefault="00B755F0" w:rsidP="006C4B8E">
            <w:r>
              <w:t xml:space="preserve">FSNAU-FAO </w:t>
            </w:r>
            <w:r w:rsidRPr="00B755F0">
              <w:t>2021 Post-Gu Assessment</w:t>
            </w:r>
            <w:r>
              <w:t xml:space="preserve">, September 2021 </w:t>
            </w:r>
          </w:p>
          <w:p w14:paraId="79ADA1F1" w14:textId="77777777" w:rsidR="005A0F22" w:rsidRDefault="005A0F22" w:rsidP="006C4B8E"/>
          <w:p w14:paraId="1AB6BC07" w14:textId="5449D78E" w:rsidR="005A0F22" w:rsidRPr="003673AF" w:rsidRDefault="005A0F22" w:rsidP="006C4B8E"/>
        </w:tc>
        <w:tc>
          <w:tcPr>
            <w:tcW w:w="1275" w:type="dxa"/>
          </w:tcPr>
          <w:p w14:paraId="6F580D97" w14:textId="32EE3ACC" w:rsidR="00221FF9" w:rsidRPr="003673AF" w:rsidRDefault="00221FF9" w:rsidP="00457954">
            <w:r w:rsidRPr="003673AF">
              <w:lastRenderedPageBreak/>
              <w:t>S</w:t>
            </w:r>
            <w:r w:rsidR="00D838A3" w:rsidRPr="003673AF">
              <w:t>pike in a protracted</w:t>
            </w:r>
            <w:r w:rsidR="008A0E12" w:rsidRPr="003673AF">
              <w:t xml:space="preserve"> crisis</w:t>
            </w:r>
          </w:p>
        </w:tc>
        <w:tc>
          <w:tcPr>
            <w:tcW w:w="8222" w:type="dxa"/>
          </w:tcPr>
          <w:p w14:paraId="4C8D997A" w14:textId="28850F85" w:rsidR="00912EC1" w:rsidRDefault="003B4DE5" w:rsidP="00081099">
            <w:pPr>
              <w:spacing w:before="120"/>
            </w:pPr>
            <w:r w:rsidRPr="003B4DE5">
              <w:t>Somalia</w:t>
            </w:r>
            <w:r>
              <w:t xml:space="preserve">, as for the </w:t>
            </w:r>
            <w:r w:rsidR="00912EC1">
              <w:t>majority of the Horn of Africa</w:t>
            </w:r>
            <w:r w:rsidR="0095494B">
              <w:t xml:space="preserve"> (</w:t>
            </w:r>
            <w:proofErr w:type="spellStart"/>
            <w:r w:rsidR="0095494B">
              <w:t>HoA</w:t>
            </w:r>
            <w:proofErr w:type="spellEnd"/>
            <w:r w:rsidR="0095494B">
              <w:t>)</w:t>
            </w:r>
            <w:r w:rsidR="00912EC1">
              <w:t xml:space="preserve">, is experiencing </w:t>
            </w:r>
            <w:r w:rsidR="005A0F22">
              <w:t>a worsening</w:t>
            </w:r>
            <w:r w:rsidR="00912EC1">
              <w:t xml:space="preserve"> drought, with an estimated</w:t>
            </w:r>
            <w:r w:rsidRPr="003B4DE5">
              <w:t xml:space="preserve"> 80% of land in Somalia currently in</w:t>
            </w:r>
            <w:r w:rsidR="00912EC1">
              <w:t xml:space="preserve"> a state of</w:t>
            </w:r>
            <w:r w:rsidRPr="003B4DE5">
              <w:t xml:space="preserve"> severe drought</w:t>
            </w:r>
            <w:r w:rsidR="00912EC1">
              <w:t>. T</w:t>
            </w:r>
            <w:r w:rsidR="00912EC1" w:rsidRPr="003B4DE5">
              <w:t>he third consecutive below-average rainy season</w:t>
            </w:r>
            <w:r w:rsidR="00912EC1">
              <w:t xml:space="preserve"> is marked by the current</w:t>
            </w:r>
            <w:r w:rsidRPr="003B4DE5">
              <w:t xml:space="preserve"> </w:t>
            </w:r>
            <w:proofErr w:type="spellStart"/>
            <w:r w:rsidRPr="00912EC1">
              <w:rPr>
                <w:i/>
                <w:iCs/>
              </w:rPr>
              <w:t>Deyr</w:t>
            </w:r>
            <w:proofErr w:type="spellEnd"/>
            <w:r w:rsidRPr="003B4DE5">
              <w:t xml:space="preserve"> rainy season (Oct-Dec) continu</w:t>
            </w:r>
            <w:r w:rsidR="00912EC1">
              <w:t>ing</w:t>
            </w:r>
            <w:r w:rsidRPr="003B4DE5">
              <w:t xml:space="preserve"> to yield below average rainfall. </w:t>
            </w:r>
            <w:r w:rsidR="001342BA">
              <w:t>Following reports from the Drought Situation Committee, S</w:t>
            </w:r>
            <w:r w:rsidR="001342BA" w:rsidRPr="001342BA">
              <w:t>omalia's Prime Minister declared a state of emergency on</w:t>
            </w:r>
            <w:r w:rsidR="001342BA">
              <w:t xml:space="preserve"> </w:t>
            </w:r>
            <w:r w:rsidR="001342BA" w:rsidRPr="00480890">
              <w:t>23 November 2021</w:t>
            </w:r>
            <w:r w:rsidR="001342BA">
              <w:t>.</w:t>
            </w:r>
            <w:r w:rsidR="000312F8" w:rsidRPr="000312F8">
              <w:t xml:space="preserve"> </w:t>
            </w:r>
            <w:r w:rsidR="000312F8">
              <w:t xml:space="preserve">A projected </w:t>
            </w:r>
            <w:r w:rsidR="000312F8" w:rsidRPr="000312F8">
              <w:t>3.5 million people across Somalia are fa</w:t>
            </w:r>
            <w:r w:rsidR="000312F8">
              <w:t>cing</w:t>
            </w:r>
            <w:r w:rsidR="000312F8" w:rsidRPr="000312F8">
              <w:t xml:space="preserve"> food consumption gaps or depletion of livelihood assets indicative of </w:t>
            </w:r>
            <w:r w:rsidR="00480890">
              <w:t>c</w:t>
            </w:r>
            <w:r w:rsidR="000312F8" w:rsidRPr="000312F8">
              <w:t>risis (IPC Phase 3) or worse outcomes through the end of the year, in the absence of humanitarian assistance.</w:t>
            </w:r>
            <w:r w:rsidR="00BE476B">
              <w:t xml:space="preserve"> </w:t>
            </w:r>
            <w:r w:rsidR="00BE476B" w:rsidRPr="00BE476B">
              <w:t>The projection represents a 67% increase in the number of people facing severe food insecurity compared to the same period in 2020</w:t>
            </w:r>
            <w:r w:rsidR="00480890">
              <w:t xml:space="preserve"> (FEWSNET-FAO, </w:t>
            </w:r>
            <w:r w:rsidR="00737D58">
              <w:t>09/09/2021).</w:t>
            </w:r>
          </w:p>
          <w:p w14:paraId="7DF3C5C7" w14:textId="3E88DD4F" w:rsidR="00912EC1" w:rsidRDefault="00912EC1" w:rsidP="00081099">
            <w:pPr>
              <w:spacing w:before="120"/>
            </w:pPr>
            <w:r>
              <w:t>D</w:t>
            </w:r>
            <w:r w:rsidR="003B4DE5" w:rsidRPr="003B4DE5">
              <w:t>rought</w:t>
            </w:r>
            <w:r w:rsidR="001B43CF">
              <w:t>, locust infestation</w:t>
            </w:r>
            <w:r w:rsidR="00712157">
              <w:t>, floods</w:t>
            </w:r>
            <w:r w:rsidR="001B43CF">
              <w:t xml:space="preserve"> and conflict</w:t>
            </w:r>
            <w:r w:rsidR="003B4DE5" w:rsidRPr="003B4DE5">
              <w:t xml:space="preserve"> </w:t>
            </w:r>
            <w:r w:rsidR="001B43CF">
              <w:t>are</w:t>
            </w:r>
            <w:r>
              <w:t xml:space="preserve"> affecting</w:t>
            </w:r>
            <w:r w:rsidR="003B4DE5" w:rsidRPr="003B4DE5">
              <w:t xml:space="preserve"> nearly 2.6 million people </w:t>
            </w:r>
            <w:r>
              <w:t>across Somalia</w:t>
            </w:r>
            <w:r w:rsidR="003B4DE5" w:rsidRPr="003B4DE5">
              <w:t xml:space="preserve"> and has resulted in the displacement of 113,000 people. Affected people are experiencing serious water and food shortages. They also face an elevated risk of contracting waterborne diseases due to inadequate access to safe water, as well as sanitation and hygiene facilities</w:t>
            </w:r>
            <w:r w:rsidR="005A0F22">
              <w:t xml:space="preserve"> (ACAPS, 24/11/2021). </w:t>
            </w:r>
            <w:r w:rsidR="0095494B">
              <w:t xml:space="preserve">Somalia is consistently scoring well-above average, and highest in the region, as related to the INFORM Risk Index with vulnerability 9.1/10 and lack of coping capacities at 8.8/10. </w:t>
            </w:r>
            <w:r w:rsidR="00461D7D">
              <w:t>Similarly, t</w:t>
            </w:r>
            <w:r w:rsidR="007D49A9">
              <w:t xml:space="preserve">he </w:t>
            </w:r>
            <w:r w:rsidR="0095494B">
              <w:t>Global Crisis Severity Ind</w:t>
            </w:r>
            <w:r w:rsidR="007D49A9">
              <w:t>ex</w:t>
            </w:r>
            <w:r w:rsidR="0095494B">
              <w:t xml:space="preserve"> rank</w:t>
            </w:r>
            <w:r w:rsidR="007D49A9">
              <w:t>s</w:t>
            </w:r>
            <w:r w:rsidR="0095494B">
              <w:t xml:space="preserve"> Somalia</w:t>
            </w:r>
            <w:r w:rsidR="007D49A9">
              <w:t xml:space="preserve"> highest in the </w:t>
            </w:r>
            <w:proofErr w:type="spellStart"/>
            <w:r w:rsidR="007D49A9">
              <w:t>HoA</w:t>
            </w:r>
            <w:proofErr w:type="spellEnd"/>
            <w:r w:rsidR="007D49A9">
              <w:t xml:space="preserve"> at 5/5.</w:t>
            </w:r>
            <w:r w:rsidR="0095494B">
              <w:t xml:space="preserve">  </w:t>
            </w:r>
            <w:r w:rsidR="003B4DE5" w:rsidRPr="003B4DE5">
              <w:t xml:space="preserve"> </w:t>
            </w:r>
          </w:p>
          <w:p w14:paraId="55CA8FE9" w14:textId="0553D718" w:rsidR="00CB2B6A" w:rsidRPr="007826A7" w:rsidRDefault="001B43CF" w:rsidP="000312F8">
            <w:pPr>
              <w:spacing w:before="120"/>
            </w:pPr>
            <w:r>
              <w:t xml:space="preserve">Due to </w:t>
            </w:r>
            <w:r w:rsidRPr="003B4DE5">
              <w:t xml:space="preserve">the lack of pasture and water </w:t>
            </w:r>
            <w:r>
              <w:t>m</w:t>
            </w:r>
            <w:r w:rsidR="003B4DE5" w:rsidRPr="003B4DE5">
              <w:t>any livestock have died</w:t>
            </w:r>
            <w:r>
              <w:t>,</w:t>
            </w:r>
            <w:r w:rsidR="003B4DE5" w:rsidRPr="003B4DE5">
              <w:t xml:space="preserve"> disrupting livelihoods</w:t>
            </w:r>
            <w:r>
              <w:t xml:space="preserve"> and aggravating </w:t>
            </w:r>
            <w:r w:rsidR="00731BC9">
              <w:t>numbers of displaced</w:t>
            </w:r>
            <w:r w:rsidR="008E6B54">
              <w:t xml:space="preserve">. </w:t>
            </w:r>
            <w:r w:rsidR="009448B4" w:rsidRPr="007826A7">
              <w:t xml:space="preserve">As herders might be forced to move to other areas, the risk of communal conflict over pasture, grazing land and rangeland </w:t>
            </w:r>
            <w:r>
              <w:t>is likely to</w:t>
            </w:r>
            <w:r w:rsidR="009448B4" w:rsidRPr="007826A7">
              <w:t xml:space="preserve"> increase. </w:t>
            </w:r>
            <w:r w:rsidR="008E6B54">
              <w:t>F</w:t>
            </w:r>
            <w:r w:rsidR="008E6B54" w:rsidRPr="008E6B54">
              <w:t xml:space="preserve">ood insecurity is projected to worsen significantly through May 2022, with many families expected to experience increased hunger and erosion of their capacity to cope with </w:t>
            </w:r>
            <w:r w:rsidR="008E6B54">
              <w:t>overlapping</w:t>
            </w:r>
            <w:r w:rsidR="008E6B54" w:rsidRPr="008E6B54">
              <w:t xml:space="preserve"> crises</w:t>
            </w:r>
            <w:r w:rsidR="008E6B54">
              <w:t xml:space="preserve"> (FAO SWALIM, 22/11/2021).</w:t>
            </w:r>
            <w:r w:rsidR="000312F8">
              <w:t xml:space="preserve"> </w:t>
            </w:r>
          </w:p>
          <w:p w14:paraId="7EC88EDE" w14:textId="241727CA" w:rsidR="000608E5" w:rsidRPr="007826A7" w:rsidRDefault="00221FF9" w:rsidP="0094736D">
            <w:pPr>
              <w:rPr>
                <w:b/>
              </w:rPr>
            </w:pPr>
            <w:r w:rsidRPr="007826A7">
              <w:rPr>
                <w:b/>
              </w:rPr>
              <w:lastRenderedPageBreak/>
              <w:t>Particular</w:t>
            </w:r>
            <w:r w:rsidR="00CB30BA" w:rsidRPr="007826A7">
              <w:rPr>
                <w:b/>
              </w:rPr>
              <w:t>ly</w:t>
            </w:r>
            <w:r w:rsidRPr="007826A7">
              <w:rPr>
                <w:b/>
              </w:rPr>
              <w:t xml:space="preserve"> Vulnerable Groups: </w:t>
            </w:r>
            <w:r w:rsidR="000E0368" w:rsidRPr="007826A7">
              <w:rPr>
                <w:b/>
              </w:rPr>
              <w:t xml:space="preserve"> </w:t>
            </w:r>
          </w:p>
          <w:p w14:paraId="3FD5ECF9" w14:textId="77777777" w:rsidR="00607360" w:rsidRPr="00607360" w:rsidRDefault="00607360" w:rsidP="00607360">
            <w:r w:rsidRPr="00607360">
              <w:t>Displaced people in Somalia are particularly vulnerable to food insecurity</w:t>
            </w:r>
          </w:p>
          <w:p w14:paraId="0CF0DB6F" w14:textId="77777777" w:rsidR="00607360" w:rsidRPr="00607360" w:rsidRDefault="00607360" w:rsidP="00607360">
            <w:r w:rsidRPr="00607360">
              <w:t xml:space="preserve">because they have limited access to livelihood assets, limited </w:t>
            </w:r>
            <w:proofErr w:type="gramStart"/>
            <w:r w:rsidRPr="00607360">
              <w:t>clan</w:t>
            </w:r>
            <w:proofErr w:type="gramEnd"/>
            <w:r w:rsidRPr="00607360">
              <w:t xml:space="preserve"> or family support,</w:t>
            </w:r>
          </w:p>
          <w:p w14:paraId="607E4AC1" w14:textId="3B6E0CFF" w:rsidR="00081099" w:rsidRDefault="00607360" w:rsidP="009139B6">
            <w:r w:rsidRPr="00607360">
              <w:t>, and a high reliance on humanitarian assistanc</w:t>
            </w:r>
            <w:r>
              <w:t xml:space="preserve">e. </w:t>
            </w:r>
            <w:r w:rsidR="00BC46B3">
              <w:t>In addition, women, girls</w:t>
            </w:r>
            <w:r w:rsidR="009139B6">
              <w:t>, children, female-headed families and disabled are disproportionally affected by the crises. Evidence from UN</w:t>
            </w:r>
            <w:r w:rsidR="003F0D38">
              <w:t>FPA</w:t>
            </w:r>
            <w:r w:rsidR="009139B6">
              <w:t xml:space="preserve"> </w:t>
            </w:r>
            <w:r w:rsidR="003F0D38">
              <w:t>(</w:t>
            </w:r>
            <w:r w:rsidR="0074093A">
              <w:t>05/03/</w:t>
            </w:r>
            <w:r w:rsidR="003F0D38">
              <w:t xml:space="preserve">2021) </w:t>
            </w:r>
            <w:r w:rsidR="009139B6">
              <w:t>suggests that women are</w:t>
            </w:r>
            <w:r w:rsidR="009139B6" w:rsidRPr="009139B6">
              <w:t xml:space="preserve"> inadequately targeted for food aid and direct cash assistance,</w:t>
            </w:r>
            <w:r w:rsidR="009139B6">
              <w:t xml:space="preserve"> </w:t>
            </w:r>
            <w:r w:rsidR="009139B6" w:rsidRPr="009139B6">
              <w:t>which could increase their food insecurity</w:t>
            </w:r>
            <w:r w:rsidR="009139B6">
              <w:t xml:space="preserve"> and lead to negative coping mechanisms, whilst</w:t>
            </w:r>
            <w:r w:rsidR="003F0D38">
              <w:t xml:space="preserve"> FSNAU (</w:t>
            </w:r>
            <w:r w:rsidR="0074093A">
              <w:t>09/09/</w:t>
            </w:r>
            <w:r w:rsidR="003F0D38">
              <w:t>2021) project that</w:t>
            </w:r>
            <w:r w:rsidR="009139B6" w:rsidRPr="009139B6">
              <w:t xml:space="preserve"> 1.2 million children under</w:t>
            </w:r>
            <w:r w:rsidR="003F0D38">
              <w:t xml:space="preserve"> </w:t>
            </w:r>
            <w:r w:rsidR="009139B6" w:rsidRPr="009139B6">
              <w:t>five are likely to be acutely malnourished between August 2021 and July 2022, including</w:t>
            </w:r>
            <w:r w:rsidR="003F0D38">
              <w:t xml:space="preserve"> </w:t>
            </w:r>
            <w:r w:rsidR="009139B6" w:rsidRPr="009139B6">
              <w:t>213,400 children suffering from life-threatening severe</w:t>
            </w:r>
            <w:r w:rsidR="003F0D38">
              <w:t xml:space="preserve"> </w:t>
            </w:r>
            <w:r w:rsidR="009139B6" w:rsidRPr="009139B6">
              <w:t>malnutrition</w:t>
            </w:r>
            <w:r w:rsidR="003F0D38">
              <w:t>.</w:t>
            </w:r>
          </w:p>
          <w:p w14:paraId="265363BC" w14:textId="77777777" w:rsidR="00712157" w:rsidRPr="007826A7" w:rsidRDefault="00712157" w:rsidP="00081099"/>
          <w:p w14:paraId="6806BDAE" w14:textId="77777777" w:rsidR="00081099" w:rsidRPr="007826A7" w:rsidRDefault="00081099" w:rsidP="00081099">
            <w:pPr>
              <w:rPr>
                <w:b/>
              </w:rPr>
            </w:pPr>
            <w:r w:rsidRPr="007826A7">
              <w:rPr>
                <w:b/>
              </w:rPr>
              <w:t xml:space="preserve">Prioritised Emergency Actions: </w:t>
            </w:r>
          </w:p>
          <w:p w14:paraId="65A7A7CE" w14:textId="77777777" w:rsidR="00081099" w:rsidRPr="007826A7" w:rsidRDefault="00081099" w:rsidP="00081099">
            <w:pPr>
              <w:pStyle w:val="Default"/>
              <w:numPr>
                <w:ilvl w:val="0"/>
                <w:numId w:val="7"/>
              </w:numPr>
              <w:rPr>
                <w:rFonts w:asciiTheme="minorHAnsi" w:hAnsiTheme="minorHAnsi" w:cstheme="minorHAnsi"/>
                <w:sz w:val="22"/>
                <w:szCs w:val="22"/>
                <w:lang w:val="en-GB"/>
              </w:rPr>
            </w:pPr>
            <w:r w:rsidRPr="007826A7">
              <w:rPr>
                <w:rFonts w:asciiTheme="minorHAnsi" w:hAnsiTheme="minorHAnsi" w:cstheme="minorHAnsi"/>
                <w:sz w:val="22"/>
                <w:szCs w:val="22"/>
                <w:lang w:val="en-GB"/>
              </w:rPr>
              <w:t xml:space="preserve">Food Security </w:t>
            </w:r>
          </w:p>
          <w:p w14:paraId="2C13FE2B" w14:textId="2ACD6136" w:rsidR="00081099" w:rsidRPr="007826A7" w:rsidRDefault="00081099" w:rsidP="009F7BFD">
            <w:pPr>
              <w:pStyle w:val="Default"/>
              <w:numPr>
                <w:ilvl w:val="0"/>
                <w:numId w:val="7"/>
              </w:numPr>
              <w:rPr>
                <w:rFonts w:asciiTheme="minorHAnsi" w:hAnsiTheme="minorHAnsi" w:cstheme="minorHAnsi"/>
                <w:sz w:val="22"/>
                <w:szCs w:val="22"/>
                <w:lang w:val="en-GB"/>
              </w:rPr>
            </w:pPr>
            <w:r w:rsidRPr="007826A7">
              <w:rPr>
                <w:rFonts w:asciiTheme="minorHAnsi" w:hAnsiTheme="minorHAnsi" w:cstheme="minorHAnsi"/>
                <w:sz w:val="22"/>
                <w:szCs w:val="22"/>
                <w:lang w:val="en-GB"/>
              </w:rPr>
              <w:t>Nutrition</w:t>
            </w:r>
          </w:p>
          <w:p w14:paraId="2E922C81" w14:textId="77777777" w:rsidR="00081099" w:rsidRPr="007826A7" w:rsidRDefault="00081099" w:rsidP="00081099">
            <w:pPr>
              <w:pStyle w:val="Default"/>
              <w:numPr>
                <w:ilvl w:val="0"/>
                <w:numId w:val="7"/>
              </w:numPr>
              <w:rPr>
                <w:rFonts w:asciiTheme="minorHAnsi" w:hAnsiTheme="minorHAnsi" w:cstheme="minorHAnsi"/>
                <w:sz w:val="22"/>
                <w:szCs w:val="22"/>
                <w:lang w:val="en-GB"/>
              </w:rPr>
            </w:pPr>
            <w:r w:rsidRPr="007826A7">
              <w:rPr>
                <w:rFonts w:asciiTheme="minorHAnsi" w:hAnsiTheme="minorHAnsi" w:cstheme="minorHAnsi"/>
                <w:sz w:val="22"/>
                <w:szCs w:val="22"/>
                <w:lang w:val="en-GB"/>
              </w:rPr>
              <w:t>WASH</w:t>
            </w:r>
          </w:p>
          <w:p w14:paraId="38C22FA6" w14:textId="77777777" w:rsidR="00081099" w:rsidRPr="007826A7" w:rsidRDefault="00081099" w:rsidP="00081099">
            <w:pPr>
              <w:pStyle w:val="Default"/>
              <w:numPr>
                <w:ilvl w:val="0"/>
                <w:numId w:val="7"/>
              </w:numPr>
              <w:rPr>
                <w:rFonts w:asciiTheme="minorHAnsi" w:hAnsiTheme="minorHAnsi" w:cstheme="minorHAnsi"/>
                <w:sz w:val="22"/>
                <w:szCs w:val="22"/>
                <w:lang w:val="en-GB"/>
              </w:rPr>
            </w:pPr>
            <w:r w:rsidRPr="007826A7">
              <w:rPr>
                <w:rFonts w:asciiTheme="minorHAnsi" w:hAnsiTheme="minorHAnsi" w:cstheme="minorHAnsi"/>
                <w:sz w:val="22"/>
                <w:szCs w:val="22"/>
                <w:lang w:val="en-GB"/>
              </w:rPr>
              <w:t>Protection</w:t>
            </w:r>
          </w:p>
          <w:p w14:paraId="6F1DDF58" w14:textId="77777777" w:rsidR="000608E5" w:rsidRPr="007826A7" w:rsidRDefault="000608E5" w:rsidP="000608E5"/>
          <w:p w14:paraId="680E272E" w14:textId="3FBEC5F8" w:rsidR="000608E5" w:rsidRPr="007826A7" w:rsidRDefault="000608E5" w:rsidP="000608E5">
            <w:pPr>
              <w:autoSpaceDE w:val="0"/>
              <w:autoSpaceDN w:val="0"/>
              <w:adjustRightInd w:val="0"/>
            </w:pPr>
            <w:r w:rsidRPr="007826A7">
              <w:rPr>
                <w:b/>
              </w:rPr>
              <w:t>Funding situation:</w:t>
            </w:r>
            <w:r w:rsidR="006C4B8E" w:rsidRPr="007826A7">
              <w:t xml:space="preserve"> </w:t>
            </w:r>
            <w:r w:rsidR="00B32C92">
              <w:t xml:space="preserve">According to the Humanitarian Response Plan (HRP), as of 18 November 2021 the plan remains 65.5% funded at $715.8 million. </w:t>
            </w:r>
            <w:r w:rsidR="00F82C9D">
              <w:t>Although an increase of 35% from August 2021</w:t>
            </w:r>
            <w:r w:rsidR="00591909">
              <w:t xml:space="preserve"> (IRC</w:t>
            </w:r>
            <w:r w:rsidR="00F82C9D">
              <w:t>,</w:t>
            </w:r>
            <w:r w:rsidR="00591909">
              <w:t xml:space="preserve"> 16/08/2021)</w:t>
            </w:r>
            <w:r w:rsidR="00F82C9D">
              <w:t xml:space="preserve"> a significant funding gap exists</w:t>
            </w:r>
            <w:r w:rsidR="007B6D23">
              <w:t xml:space="preserve"> when considering the projected crises scenarios for Somalia during the remainder of 2021 and extending into 2022. </w:t>
            </w:r>
            <w:r w:rsidR="00F82C9D">
              <w:t xml:space="preserve"> </w:t>
            </w:r>
          </w:p>
          <w:p w14:paraId="1E84EE2C" w14:textId="77777777" w:rsidR="005D6E12" w:rsidRPr="007826A7" w:rsidRDefault="005D6E12" w:rsidP="00EF18CA">
            <w:pPr>
              <w:pStyle w:val="Default"/>
              <w:ind w:left="720"/>
              <w:rPr>
                <w:rFonts w:asciiTheme="minorHAnsi" w:hAnsiTheme="minorHAnsi" w:cstheme="minorHAnsi"/>
                <w:sz w:val="22"/>
                <w:szCs w:val="22"/>
                <w:lang w:val="en-GB"/>
              </w:rPr>
            </w:pPr>
          </w:p>
          <w:p w14:paraId="21E71A45" w14:textId="77777777" w:rsidR="007978E4" w:rsidRDefault="00221FF9" w:rsidP="00437110">
            <w:r w:rsidRPr="007826A7">
              <w:rPr>
                <w:b/>
              </w:rPr>
              <w:t>Humanitarian Access:</w:t>
            </w:r>
            <w:r w:rsidRPr="003673AF">
              <w:rPr>
                <w:sz w:val="20"/>
                <w:szCs w:val="20"/>
              </w:rPr>
              <w:t xml:space="preserve"> </w:t>
            </w:r>
            <w:r w:rsidR="00461D7D" w:rsidRPr="00461D7D">
              <w:t>Many</w:t>
            </w:r>
            <w:r w:rsidR="00461D7D">
              <w:t xml:space="preserve"> of the estimated 2.6 million crises-affected, displaced people</w:t>
            </w:r>
            <w:r w:rsidR="00461D7D" w:rsidRPr="00461D7D">
              <w:t xml:space="preserve"> live in Al </w:t>
            </w:r>
            <w:proofErr w:type="spellStart"/>
            <w:r w:rsidR="00461D7D" w:rsidRPr="00461D7D">
              <w:t>Shabaab</w:t>
            </w:r>
            <w:proofErr w:type="spellEnd"/>
            <w:r w:rsidR="00461D7D" w:rsidRPr="00461D7D">
              <w:t>-controlled areas, where access and provision of humanitarian assistance is extremely complicated</w:t>
            </w:r>
            <w:r w:rsidR="00461D7D">
              <w:t>.</w:t>
            </w:r>
            <w:r w:rsidR="00461D7D" w:rsidRPr="00461D7D">
              <w:t xml:space="preserve"> </w:t>
            </w:r>
            <w:r w:rsidR="00461D7D">
              <w:t>Overall, h</w:t>
            </w:r>
            <w:r w:rsidR="007D49A9" w:rsidRPr="007D49A9">
              <w:t>umanitarian organisations in Somalia are facing access constraints in some affected areas due to ongoing conflict</w:t>
            </w:r>
            <w:r w:rsidR="007D49A9">
              <w:t xml:space="preserve"> </w:t>
            </w:r>
            <w:r w:rsidR="007B6D23">
              <w:t xml:space="preserve">with a </w:t>
            </w:r>
            <w:r w:rsidR="007D49A9">
              <w:t>Projected Conflict Risk</w:t>
            </w:r>
            <w:r w:rsidR="007B6D23">
              <w:t xml:space="preserve"> score of</w:t>
            </w:r>
            <w:r w:rsidR="007D49A9">
              <w:t xml:space="preserve"> 10/10</w:t>
            </w:r>
            <w:r w:rsidR="00F12D84">
              <w:t xml:space="preserve"> (ACAPS, 24/11/2021).</w:t>
            </w:r>
          </w:p>
          <w:p w14:paraId="6CB1CEB8" w14:textId="6C4EB0F2" w:rsidR="0017303F" w:rsidRPr="003673AF" w:rsidRDefault="0017303F" w:rsidP="00437110">
            <w:pPr>
              <w:rPr>
                <w:rStyle w:val="Strk"/>
                <w:b w:val="0"/>
                <w:bCs w:val="0"/>
              </w:rPr>
            </w:pPr>
          </w:p>
        </w:tc>
        <w:tc>
          <w:tcPr>
            <w:tcW w:w="1417" w:type="dxa"/>
          </w:tcPr>
          <w:p w14:paraId="4CF2C73E" w14:textId="77777777" w:rsidR="00993EBD" w:rsidRPr="003673AF" w:rsidRDefault="00993EBD" w:rsidP="00993EBD"/>
          <w:p w14:paraId="5F87EC1B" w14:textId="77777777" w:rsidR="001B5B70" w:rsidRPr="003673AF" w:rsidRDefault="001B5B70" w:rsidP="00993EBD"/>
          <w:p w14:paraId="7C79B3C7" w14:textId="42B236C6" w:rsidR="00993EBD" w:rsidRPr="003673AF" w:rsidRDefault="00993EBD" w:rsidP="00993EBD">
            <w:r w:rsidRPr="003673AF">
              <w:t>Number of organisations present in specific localit</w:t>
            </w:r>
            <w:r w:rsidR="004C0FBA" w:rsidRPr="003673AF">
              <w:t>ies</w:t>
            </w:r>
            <w:r w:rsidRPr="003673AF">
              <w:t xml:space="preserve">: </w:t>
            </w:r>
            <w:r w:rsidR="00B61684">
              <w:t>18</w:t>
            </w:r>
          </w:p>
          <w:p w14:paraId="63F2CFAE" w14:textId="77777777" w:rsidR="00993EBD" w:rsidRPr="003673AF" w:rsidRDefault="00993EBD" w:rsidP="00993EBD"/>
          <w:p w14:paraId="75161FBF" w14:textId="3A8C3BB1" w:rsidR="00993EBD" w:rsidRPr="003673AF" w:rsidRDefault="00993EBD" w:rsidP="00993EBD">
            <w:r w:rsidRPr="003673AF">
              <w:t>Number of organisations in specific localiti</w:t>
            </w:r>
            <w:r w:rsidR="004C0FBA" w:rsidRPr="003673AF">
              <w:t xml:space="preserve">es and with external funding: </w:t>
            </w:r>
            <w:r w:rsidR="00693DD8">
              <w:t xml:space="preserve">3 </w:t>
            </w:r>
            <w:r w:rsidRPr="003673AF">
              <w:t>(CSP and/or DERF)</w:t>
            </w:r>
          </w:p>
          <w:p w14:paraId="6CCCE4E9" w14:textId="77777777" w:rsidR="00221FF9" w:rsidRPr="003673AF" w:rsidRDefault="00221FF9" w:rsidP="00623C6C"/>
          <w:p w14:paraId="0B76A8AC" w14:textId="77777777" w:rsidR="00993EBD" w:rsidRPr="003673AF" w:rsidRDefault="00993EBD" w:rsidP="00623C6C"/>
        </w:tc>
        <w:tc>
          <w:tcPr>
            <w:tcW w:w="1843" w:type="dxa"/>
          </w:tcPr>
          <w:p w14:paraId="759A8D3C" w14:textId="225E495A" w:rsidR="00D838A3" w:rsidRPr="003673AF" w:rsidRDefault="00D838A3" w:rsidP="00D838A3">
            <w:r w:rsidRPr="003673AF">
              <w:t>Critical emergency and/or protection needs:  Yes</w:t>
            </w:r>
          </w:p>
          <w:p w14:paraId="45293A72" w14:textId="77777777" w:rsidR="00D838A3" w:rsidRPr="003673AF" w:rsidRDefault="00D838A3" w:rsidP="00D838A3"/>
          <w:p w14:paraId="59B406CC" w14:textId="77777777" w:rsidR="00D838A3" w:rsidRPr="003673AF" w:rsidRDefault="00D838A3" w:rsidP="00D838A3">
            <w:r w:rsidRPr="003673AF">
              <w:t>Particularly vulnerable groups: Yes</w:t>
            </w:r>
          </w:p>
          <w:p w14:paraId="6A75A2B6" w14:textId="77777777" w:rsidR="00D838A3" w:rsidRPr="003673AF" w:rsidRDefault="00D838A3" w:rsidP="00D838A3"/>
          <w:p w14:paraId="3DF021D2" w14:textId="77777777" w:rsidR="00D838A3" w:rsidRPr="003673AF" w:rsidRDefault="00D838A3" w:rsidP="00D838A3">
            <w:r w:rsidRPr="003673AF">
              <w:t>Timeliness potential of DERF funded intervention:  Yes</w:t>
            </w:r>
          </w:p>
          <w:p w14:paraId="404E38E0" w14:textId="77777777" w:rsidR="00D838A3" w:rsidRPr="003673AF" w:rsidRDefault="00D838A3" w:rsidP="00D838A3">
            <w:r w:rsidRPr="003673AF">
              <w:t xml:space="preserve"> </w:t>
            </w:r>
          </w:p>
          <w:p w14:paraId="13E8BD13" w14:textId="636FA9BF" w:rsidR="00D838A3" w:rsidRPr="003673AF" w:rsidRDefault="00D838A3" w:rsidP="00D838A3">
            <w:r w:rsidRPr="003673AF">
              <w:t xml:space="preserve">Funding gap in response: </w:t>
            </w:r>
            <w:r w:rsidR="007978E4" w:rsidRPr="003673AF">
              <w:t>Yes</w:t>
            </w:r>
          </w:p>
          <w:p w14:paraId="62AA3141" w14:textId="77777777" w:rsidR="00D838A3" w:rsidRPr="003673AF" w:rsidRDefault="00D838A3" w:rsidP="00D838A3"/>
          <w:p w14:paraId="36308306" w14:textId="77777777" w:rsidR="00D838A3" w:rsidRPr="003673AF" w:rsidRDefault="00D838A3" w:rsidP="00D838A3">
            <w:r w:rsidRPr="003673AF">
              <w:t>DERF funds available: Yes</w:t>
            </w:r>
          </w:p>
          <w:p w14:paraId="12C1D358" w14:textId="35018783" w:rsidR="00D838A3" w:rsidRPr="003673AF" w:rsidRDefault="00D838A3" w:rsidP="00D838A3"/>
          <w:p w14:paraId="30D5A4AC" w14:textId="77777777" w:rsidR="00D838A3" w:rsidRPr="003673AF" w:rsidRDefault="00D838A3" w:rsidP="00D838A3">
            <w:pPr>
              <w:rPr>
                <w:b/>
              </w:rPr>
            </w:pPr>
            <w:r w:rsidRPr="003673AF">
              <w:rPr>
                <w:b/>
              </w:rPr>
              <w:t xml:space="preserve">Recommend: </w:t>
            </w:r>
          </w:p>
          <w:p w14:paraId="478D2924" w14:textId="0F1B1BD3" w:rsidR="00221FF9" w:rsidRPr="00C877BB" w:rsidRDefault="00D838A3" w:rsidP="00D838A3">
            <w:r w:rsidRPr="003673AF">
              <w:t>Activate the DERF</w:t>
            </w:r>
          </w:p>
          <w:p w14:paraId="0D7024BF" w14:textId="77777777" w:rsidR="00221FF9" w:rsidRPr="00C877BB" w:rsidRDefault="00221FF9" w:rsidP="00EC4D3C"/>
          <w:p w14:paraId="223E6A16" w14:textId="77777777" w:rsidR="00221FF9" w:rsidRPr="00C877BB" w:rsidRDefault="00221FF9" w:rsidP="008A0E12"/>
        </w:tc>
      </w:tr>
    </w:tbl>
    <w:p w14:paraId="607B42B1" w14:textId="77777777" w:rsidR="00220ADF" w:rsidRPr="00C877BB" w:rsidRDefault="00220ADF"/>
    <w:sectPr w:rsidR="00220ADF" w:rsidRPr="00C877BB" w:rsidSect="00FE1045">
      <w:pgSz w:w="16838" w:h="11906" w:orient="landscape"/>
      <w:pgMar w:top="56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F6C"/>
    <w:multiLevelType w:val="hybridMultilevel"/>
    <w:tmpl w:val="C6DED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741DE1"/>
    <w:multiLevelType w:val="hybridMultilevel"/>
    <w:tmpl w:val="F16C45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B754F9"/>
    <w:multiLevelType w:val="hybridMultilevel"/>
    <w:tmpl w:val="1BB69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3C453E"/>
    <w:multiLevelType w:val="hybridMultilevel"/>
    <w:tmpl w:val="2B301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94208B"/>
    <w:multiLevelType w:val="hybridMultilevel"/>
    <w:tmpl w:val="52DA0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F07FBB"/>
    <w:multiLevelType w:val="multilevel"/>
    <w:tmpl w:val="05E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772C5"/>
    <w:multiLevelType w:val="hybridMultilevel"/>
    <w:tmpl w:val="819CB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43D53AA"/>
    <w:multiLevelType w:val="hybridMultilevel"/>
    <w:tmpl w:val="E7C86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E16350"/>
    <w:multiLevelType w:val="hybridMultilevel"/>
    <w:tmpl w:val="67B87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6015333"/>
    <w:multiLevelType w:val="multilevel"/>
    <w:tmpl w:val="206C16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8"/>
  </w:num>
  <w:num w:numId="6">
    <w:abstractNumId w:val="10"/>
  </w:num>
  <w:num w:numId="7">
    <w:abstractNumId w:val="3"/>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1FF9"/>
    <w:rsid w:val="000312F8"/>
    <w:rsid w:val="000414E4"/>
    <w:rsid w:val="0005743D"/>
    <w:rsid w:val="000608E5"/>
    <w:rsid w:val="00081099"/>
    <w:rsid w:val="000874E7"/>
    <w:rsid w:val="000A47BD"/>
    <w:rsid w:val="000A76C3"/>
    <w:rsid w:val="000B4F64"/>
    <w:rsid w:val="000C65B7"/>
    <w:rsid w:val="000D7687"/>
    <w:rsid w:val="000E0368"/>
    <w:rsid w:val="00101984"/>
    <w:rsid w:val="00110660"/>
    <w:rsid w:val="001342BA"/>
    <w:rsid w:val="001351A7"/>
    <w:rsid w:val="0014778E"/>
    <w:rsid w:val="00152B5E"/>
    <w:rsid w:val="00170C9F"/>
    <w:rsid w:val="0017303F"/>
    <w:rsid w:val="00194BE9"/>
    <w:rsid w:val="001B3284"/>
    <w:rsid w:val="001B43CF"/>
    <w:rsid w:val="001B5B70"/>
    <w:rsid w:val="00220ADF"/>
    <w:rsid w:val="00221FF9"/>
    <w:rsid w:val="002446F7"/>
    <w:rsid w:val="00261646"/>
    <w:rsid w:val="00292831"/>
    <w:rsid w:val="002C087F"/>
    <w:rsid w:val="002D1840"/>
    <w:rsid w:val="002E45E0"/>
    <w:rsid w:val="00303844"/>
    <w:rsid w:val="00306F61"/>
    <w:rsid w:val="00324778"/>
    <w:rsid w:val="00330BA4"/>
    <w:rsid w:val="003673AF"/>
    <w:rsid w:val="003A1910"/>
    <w:rsid w:val="003B4DE5"/>
    <w:rsid w:val="003C133D"/>
    <w:rsid w:val="003D302D"/>
    <w:rsid w:val="003E70EE"/>
    <w:rsid w:val="003F0D38"/>
    <w:rsid w:val="00415E03"/>
    <w:rsid w:val="00420431"/>
    <w:rsid w:val="00437110"/>
    <w:rsid w:val="004454DC"/>
    <w:rsid w:val="00457954"/>
    <w:rsid w:val="00461D7D"/>
    <w:rsid w:val="0047192A"/>
    <w:rsid w:val="00480890"/>
    <w:rsid w:val="0048664E"/>
    <w:rsid w:val="004A1F22"/>
    <w:rsid w:val="004A214E"/>
    <w:rsid w:val="004C0FBA"/>
    <w:rsid w:val="004E3642"/>
    <w:rsid w:val="004F75CA"/>
    <w:rsid w:val="00504995"/>
    <w:rsid w:val="005140EA"/>
    <w:rsid w:val="00540BAB"/>
    <w:rsid w:val="005621F7"/>
    <w:rsid w:val="00591909"/>
    <w:rsid w:val="005A0C67"/>
    <w:rsid w:val="005A0F22"/>
    <w:rsid w:val="005A3596"/>
    <w:rsid w:val="005C4EEB"/>
    <w:rsid w:val="005C5E58"/>
    <w:rsid w:val="005D6E12"/>
    <w:rsid w:val="005D7AE0"/>
    <w:rsid w:val="005E4430"/>
    <w:rsid w:val="00606322"/>
    <w:rsid w:val="00607360"/>
    <w:rsid w:val="00623C6C"/>
    <w:rsid w:val="00624072"/>
    <w:rsid w:val="00642FBF"/>
    <w:rsid w:val="00653AB4"/>
    <w:rsid w:val="006706BA"/>
    <w:rsid w:val="00670731"/>
    <w:rsid w:val="00674745"/>
    <w:rsid w:val="006909B8"/>
    <w:rsid w:val="00693DD8"/>
    <w:rsid w:val="006B5045"/>
    <w:rsid w:val="006B66CB"/>
    <w:rsid w:val="006C08A0"/>
    <w:rsid w:val="006C198C"/>
    <w:rsid w:val="006C4B8E"/>
    <w:rsid w:val="006D18D0"/>
    <w:rsid w:val="006D70CD"/>
    <w:rsid w:val="006F0F2C"/>
    <w:rsid w:val="006F2BE3"/>
    <w:rsid w:val="006F6E9A"/>
    <w:rsid w:val="0070131B"/>
    <w:rsid w:val="007079A2"/>
    <w:rsid w:val="00712157"/>
    <w:rsid w:val="00713236"/>
    <w:rsid w:val="00725CBE"/>
    <w:rsid w:val="00731B56"/>
    <w:rsid w:val="00731BC9"/>
    <w:rsid w:val="00737D58"/>
    <w:rsid w:val="0074093A"/>
    <w:rsid w:val="00747AB8"/>
    <w:rsid w:val="007826A7"/>
    <w:rsid w:val="00784D4E"/>
    <w:rsid w:val="00794743"/>
    <w:rsid w:val="007978E4"/>
    <w:rsid w:val="007B6D23"/>
    <w:rsid w:val="007B75A7"/>
    <w:rsid w:val="007C55D0"/>
    <w:rsid w:val="007C7D24"/>
    <w:rsid w:val="007D0C91"/>
    <w:rsid w:val="007D1785"/>
    <w:rsid w:val="007D2FCD"/>
    <w:rsid w:val="007D49A9"/>
    <w:rsid w:val="00814CD9"/>
    <w:rsid w:val="008238E3"/>
    <w:rsid w:val="0082496B"/>
    <w:rsid w:val="00836A0A"/>
    <w:rsid w:val="00837A36"/>
    <w:rsid w:val="008548D6"/>
    <w:rsid w:val="00870E0A"/>
    <w:rsid w:val="00871998"/>
    <w:rsid w:val="0087417B"/>
    <w:rsid w:val="0087564A"/>
    <w:rsid w:val="008A0E12"/>
    <w:rsid w:val="008A377F"/>
    <w:rsid w:val="008E6B54"/>
    <w:rsid w:val="00910387"/>
    <w:rsid w:val="00912EC1"/>
    <w:rsid w:val="009139B6"/>
    <w:rsid w:val="009448B4"/>
    <w:rsid w:val="0094736D"/>
    <w:rsid w:val="009531D6"/>
    <w:rsid w:val="0095494B"/>
    <w:rsid w:val="00975881"/>
    <w:rsid w:val="00993EBD"/>
    <w:rsid w:val="009C7390"/>
    <w:rsid w:val="009E15EB"/>
    <w:rsid w:val="009F7BFD"/>
    <w:rsid w:val="00A00B46"/>
    <w:rsid w:val="00A13E99"/>
    <w:rsid w:val="00A22110"/>
    <w:rsid w:val="00A27497"/>
    <w:rsid w:val="00A32D08"/>
    <w:rsid w:val="00A345C3"/>
    <w:rsid w:val="00A35CBF"/>
    <w:rsid w:val="00A42E3F"/>
    <w:rsid w:val="00A475CB"/>
    <w:rsid w:val="00A57558"/>
    <w:rsid w:val="00A7110C"/>
    <w:rsid w:val="00A71778"/>
    <w:rsid w:val="00A800EA"/>
    <w:rsid w:val="00AA29A3"/>
    <w:rsid w:val="00AB3A4E"/>
    <w:rsid w:val="00AC1A78"/>
    <w:rsid w:val="00AD321A"/>
    <w:rsid w:val="00B32C92"/>
    <w:rsid w:val="00B421D7"/>
    <w:rsid w:val="00B46FE9"/>
    <w:rsid w:val="00B52F9C"/>
    <w:rsid w:val="00B61684"/>
    <w:rsid w:val="00B660AD"/>
    <w:rsid w:val="00B755F0"/>
    <w:rsid w:val="00B85A05"/>
    <w:rsid w:val="00BB13FF"/>
    <w:rsid w:val="00BB7875"/>
    <w:rsid w:val="00BC46B3"/>
    <w:rsid w:val="00BE476B"/>
    <w:rsid w:val="00BF2D81"/>
    <w:rsid w:val="00C033E4"/>
    <w:rsid w:val="00C045C0"/>
    <w:rsid w:val="00C359AC"/>
    <w:rsid w:val="00C50EEB"/>
    <w:rsid w:val="00C65648"/>
    <w:rsid w:val="00C75F63"/>
    <w:rsid w:val="00C877BB"/>
    <w:rsid w:val="00C93F87"/>
    <w:rsid w:val="00CA3770"/>
    <w:rsid w:val="00CA7DED"/>
    <w:rsid w:val="00CB2B6A"/>
    <w:rsid w:val="00CB30BA"/>
    <w:rsid w:val="00CD1655"/>
    <w:rsid w:val="00D10541"/>
    <w:rsid w:val="00D421B5"/>
    <w:rsid w:val="00D47C8F"/>
    <w:rsid w:val="00D65068"/>
    <w:rsid w:val="00D668B1"/>
    <w:rsid w:val="00D838A3"/>
    <w:rsid w:val="00D84A8D"/>
    <w:rsid w:val="00DC7D51"/>
    <w:rsid w:val="00DD029C"/>
    <w:rsid w:val="00DE3A95"/>
    <w:rsid w:val="00E16DB7"/>
    <w:rsid w:val="00E244FC"/>
    <w:rsid w:val="00E466AF"/>
    <w:rsid w:val="00E50EAB"/>
    <w:rsid w:val="00E5209B"/>
    <w:rsid w:val="00E5632D"/>
    <w:rsid w:val="00E57E51"/>
    <w:rsid w:val="00EB19E5"/>
    <w:rsid w:val="00EC4D3C"/>
    <w:rsid w:val="00ED34DA"/>
    <w:rsid w:val="00ED4721"/>
    <w:rsid w:val="00EF18CA"/>
    <w:rsid w:val="00F03525"/>
    <w:rsid w:val="00F12D84"/>
    <w:rsid w:val="00F2312F"/>
    <w:rsid w:val="00F271D4"/>
    <w:rsid w:val="00F3149C"/>
    <w:rsid w:val="00F53397"/>
    <w:rsid w:val="00F5584C"/>
    <w:rsid w:val="00F603EB"/>
    <w:rsid w:val="00F82C9D"/>
    <w:rsid w:val="00F94981"/>
    <w:rsid w:val="00FA4E30"/>
    <w:rsid w:val="00FA7152"/>
    <w:rsid w:val="00FC3825"/>
    <w:rsid w:val="00FC4233"/>
    <w:rsid w:val="00FC650E"/>
    <w:rsid w:val="00FD1CDE"/>
    <w:rsid w:val="00FE10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60FD"/>
  <w15:docId w15:val="{78F0A74D-77A8-40E2-96F7-FD0E2124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F9"/>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221FF9"/>
    <w:rPr>
      <w:b/>
      <w:bCs/>
    </w:rPr>
  </w:style>
  <w:style w:type="paragraph" w:styleId="Listeafsnit">
    <w:name w:val="List Paragraph"/>
    <w:basedOn w:val="Normal"/>
    <w:uiPriority w:val="34"/>
    <w:qFormat/>
    <w:rsid w:val="00221FF9"/>
    <w:pPr>
      <w:ind w:left="720"/>
      <w:contextualSpacing/>
    </w:pPr>
  </w:style>
  <w:style w:type="character" w:customStyle="1" w:styleId="apple-converted-space">
    <w:name w:val="apple-converted-space"/>
    <w:basedOn w:val="Standardskrifttypeiafsnit"/>
    <w:rsid w:val="005621F7"/>
  </w:style>
  <w:style w:type="paragraph" w:customStyle="1" w:styleId="Default">
    <w:name w:val="Default"/>
    <w:rsid w:val="00B46FE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A35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A7DED"/>
    <w:rPr>
      <w:color w:val="0000FF"/>
      <w:u w:val="single"/>
    </w:rPr>
  </w:style>
  <w:style w:type="character" w:styleId="BesgtLink">
    <w:name w:val="FollowedHyperlink"/>
    <w:basedOn w:val="Standardskrifttypeiafsnit"/>
    <w:uiPriority w:val="99"/>
    <w:semiHidden/>
    <w:unhideWhenUsed/>
    <w:rsid w:val="00ED4721"/>
    <w:rPr>
      <w:color w:val="800080" w:themeColor="followedHyperlink"/>
      <w:u w:val="single"/>
    </w:rPr>
  </w:style>
  <w:style w:type="character" w:customStyle="1" w:styleId="h2">
    <w:name w:val="h2"/>
    <w:basedOn w:val="Standardskrifttypeiafsnit"/>
    <w:rsid w:val="00BB7875"/>
  </w:style>
  <w:style w:type="character" w:customStyle="1" w:styleId="lblnewsfulltext">
    <w:name w:val="lblnewsfulltext"/>
    <w:basedOn w:val="Standardskrifttypeiafsnit"/>
    <w:rsid w:val="00BB7875"/>
  </w:style>
  <w:style w:type="paragraph" w:styleId="Markeringsbobletekst">
    <w:name w:val="Balloon Text"/>
    <w:basedOn w:val="Normal"/>
    <w:link w:val="MarkeringsbobletekstTegn"/>
    <w:uiPriority w:val="99"/>
    <w:semiHidden/>
    <w:unhideWhenUsed/>
    <w:rsid w:val="005140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40EA"/>
    <w:rPr>
      <w:rFonts w:ascii="Tahoma" w:hAnsi="Tahoma" w:cs="Tahoma"/>
      <w:sz w:val="16"/>
      <w:szCs w:val="16"/>
    </w:rPr>
  </w:style>
  <w:style w:type="paragraph" w:styleId="Korrektur">
    <w:name w:val="Revision"/>
    <w:hidden/>
    <w:uiPriority w:val="99"/>
    <w:semiHidden/>
    <w:rsid w:val="00674745"/>
    <w:pPr>
      <w:spacing w:after="0" w:line="240" w:lineRule="auto"/>
    </w:pPr>
    <w:rPr>
      <w:lang w:val="en-GB"/>
    </w:rPr>
  </w:style>
  <w:style w:type="character" w:styleId="Kommentarhenvisning">
    <w:name w:val="annotation reference"/>
    <w:basedOn w:val="Standardskrifttypeiafsnit"/>
    <w:uiPriority w:val="99"/>
    <w:semiHidden/>
    <w:unhideWhenUsed/>
    <w:rsid w:val="00674745"/>
    <w:rPr>
      <w:sz w:val="16"/>
      <w:szCs w:val="16"/>
    </w:rPr>
  </w:style>
  <w:style w:type="paragraph" w:styleId="Kommentartekst">
    <w:name w:val="annotation text"/>
    <w:basedOn w:val="Normal"/>
    <w:link w:val="KommentartekstTegn"/>
    <w:uiPriority w:val="99"/>
    <w:semiHidden/>
    <w:unhideWhenUsed/>
    <w:rsid w:val="006747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74745"/>
    <w:rPr>
      <w:sz w:val="20"/>
      <w:szCs w:val="20"/>
      <w:lang w:val="en-GB"/>
    </w:rPr>
  </w:style>
  <w:style w:type="paragraph" w:styleId="Kommentaremne">
    <w:name w:val="annotation subject"/>
    <w:basedOn w:val="Kommentartekst"/>
    <w:next w:val="Kommentartekst"/>
    <w:link w:val="KommentaremneTegn"/>
    <w:uiPriority w:val="99"/>
    <w:semiHidden/>
    <w:unhideWhenUsed/>
    <w:rsid w:val="00674745"/>
    <w:rPr>
      <w:b/>
      <w:bCs/>
    </w:rPr>
  </w:style>
  <w:style w:type="character" w:customStyle="1" w:styleId="KommentaremneTegn">
    <w:name w:val="Kommentaremne Tegn"/>
    <w:basedOn w:val="KommentartekstTegn"/>
    <w:link w:val="Kommentaremne"/>
    <w:uiPriority w:val="99"/>
    <w:semiHidden/>
    <w:rsid w:val="0067474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5397">
      <w:bodyDiv w:val="1"/>
      <w:marLeft w:val="0"/>
      <w:marRight w:val="0"/>
      <w:marTop w:val="0"/>
      <w:marBottom w:val="0"/>
      <w:divBdr>
        <w:top w:val="none" w:sz="0" w:space="0" w:color="auto"/>
        <w:left w:val="none" w:sz="0" w:space="0" w:color="auto"/>
        <w:bottom w:val="none" w:sz="0" w:space="0" w:color="auto"/>
        <w:right w:val="none" w:sz="0" w:space="0" w:color="auto"/>
      </w:divBdr>
    </w:div>
    <w:div w:id="739988721">
      <w:bodyDiv w:val="1"/>
      <w:marLeft w:val="0"/>
      <w:marRight w:val="0"/>
      <w:marTop w:val="0"/>
      <w:marBottom w:val="0"/>
      <w:divBdr>
        <w:top w:val="none" w:sz="0" w:space="0" w:color="auto"/>
        <w:left w:val="none" w:sz="0" w:space="0" w:color="auto"/>
        <w:bottom w:val="none" w:sz="0" w:space="0" w:color="auto"/>
        <w:right w:val="none" w:sz="0" w:space="0" w:color="auto"/>
      </w:divBdr>
      <w:divsChild>
        <w:div w:id="302733513">
          <w:marLeft w:val="0"/>
          <w:marRight w:val="0"/>
          <w:marTop w:val="0"/>
          <w:marBottom w:val="0"/>
          <w:divBdr>
            <w:top w:val="none" w:sz="0" w:space="0" w:color="auto"/>
            <w:left w:val="none" w:sz="0" w:space="0" w:color="auto"/>
            <w:bottom w:val="none" w:sz="0" w:space="0" w:color="auto"/>
            <w:right w:val="none" w:sz="0" w:space="0" w:color="auto"/>
          </w:divBdr>
        </w:div>
      </w:divsChild>
    </w:div>
    <w:div w:id="998460971">
      <w:bodyDiv w:val="1"/>
      <w:marLeft w:val="0"/>
      <w:marRight w:val="0"/>
      <w:marTop w:val="0"/>
      <w:marBottom w:val="0"/>
      <w:divBdr>
        <w:top w:val="none" w:sz="0" w:space="0" w:color="auto"/>
        <w:left w:val="none" w:sz="0" w:space="0" w:color="auto"/>
        <w:bottom w:val="none" w:sz="0" w:space="0" w:color="auto"/>
        <w:right w:val="none" w:sz="0" w:space="0" w:color="auto"/>
      </w:divBdr>
      <w:divsChild>
        <w:div w:id="1686394389">
          <w:marLeft w:val="0"/>
          <w:marRight w:val="0"/>
          <w:marTop w:val="0"/>
          <w:marBottom w:val="0"/>
          <w:divBdr>
            <w:top w:val="none" w:sz="0" w:space="0" w:color="auto"/>
            <w:left w:val="none" w:sz="0" w:space="0" w:color="auto"/>
            <w:bottom w:val="none" w:sz="0" w:space="0" w:color="auto"/>
            <w:right w:val="none" w:sz="0" w:space="0" w:color="auto"/>
          </w:divBdr>
          <w:divsChild>
            <w:div w:id="1785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6503">
      <w:bodyDiv w:val="1"/>
      <w:marLeft w:val="0"/>
      <w:marRight w:val="0"/>
      <w:marTop w:val="0"/>
      <w:marBottom w:val="0"/>
      <w:divBdr>
        <w:top w:val="none" w:sz="0" w:space="0" w:color="auto"/>
        <w:left w:val="none" w:sz="0" w:space="0" w:color="auto"/>
        <w:bottom w:val="none" w:sz="0" w:space="0" w:color="auto"/>
        <w:right w:val="none" w:sz="0" w:space="0" w:color="auto"/>
      </w:divBdr>
    </w:div>
    <w:div w:id="1831870255">
      <w:bodyDiv w:val="1"/>
      <w:marLeft w:val="0"/>
      <w:marRight w:val="0"/>
      <w:marTop w:val="0"/>
      <w:marBottom w:val="0"/>
      <w:divBdr>
        <w:top w:val="none" w:sz="0" w:space="0" w:color="auto"/>
        <w:left w:val="none" w:sz="0" w:space="0" w:color="auto"/>
        <w:bottom w:val="none" w:sz="0" w:space="0" w:color="auto"/>
        <w:right w:val="none" w:sz="0" w:space="0" w:color="auto"/>
      </w:divBdr>
    </w:div>
    <w:div w:id="21128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2</Pages>
  <Words>774</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Atim Allimadi</dc:creator>
  <cp:lastModifiedBy>Christoph Lodemann</cp:lastModifiedBy>
  <cp:revision>88</cp:revision>
  <cp:lastPrinted>2017-08-08T13:32:00Z</cp:lastPrinted>
  <dcterms:created xsi:type="dcterms:W3CDTF">2021-11-03T09:46:00Z</dcterms:created>
  <dcterms:modified xsi:type="dcterms:W3CDTF">2021-11-25T10:04:00Z</dcterms:modified>
</cp:coreProperties>
</file>