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3E" w:rsidRDefault="00907ACF" w:rsidP="000328F8">
      <w:pPr>
        <w:keepNext/>
        <w:spacing w:line="360" w:lineRule="auto"/>
        <w:outlineLvl w:val="1"/>
        <w:rPr>
          <w:rFonts w:ascii="Helvetica" w:hAnsi="Helvetica"/>
          <w:b/>
          <w:sz w:val="22"/>
          <w:szCs w:val="22"/>
          <w:lang w:val="en-US"/>
        </w:rPr>
      </w:pPr>
      <w:bookmarkStart w:id="0" w:name="_GoBack"/>
      <w:r w:rsidRPr="00D71900">
        <w:rPr>
          <w:rFonts w:ascii="Helvetica" w:hAnsi="Helvetica" w:cs="Helvetica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1" locked="0" layoutInCell="1" allowOverlap="1" wp14:anchorId="4C869985" wp14:editId="62BC6C24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00">
        <w:rPr>
          <w:rFonts w:ascii="Helvetica" w:hAnsi="Helvetica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718D7F56" wp14:editId="5C5AF369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2838F603" wp14:editId="2C429607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BD570F" w:rsidRPr="00BD570F">
        <w:rPr>
          <w:rFonts w:ascii="Helvetica" w:hAnsi="Helvetica"/>
          <w:b/>
          <w:sz w:val="22"/>
          <w:szCs w:val="22"/>
          <w:lang w:val="en-US"/>
        </w:rPr>
        <w:t>New AC power supply with integrated energy storage</w:t>
      </w:r>
      <w:bookmarkEnd w:id="0"/>
    </w:p>
    <w:p w:rsidR="00BD570F" w:rsidRPr="000328F8" w:rsidRDefault="00BD570F" w:rsidP="009A563E">
      <w:pPr>
        <w:spacing w:line="360" w:lineRule="auto"/>
        <w:ind w:right="2835"/>
        <w:rPr>
          <w:rFonts w:ascii="Helvetica" w:eastAsia="Times New Roman" w:hAnsi="Helvetica" w:cs="Helvetica"/>
        </w:rPr>
      </w:pPr>
    </w:p>
    <w:p w:rsidR="00BD570F" w:rsidRPr="000328F8" w:rsidRDefault="00BD570F" w:rsidP="00BD570F">
      <w:pPr>
        <w:spacing w:line="360" w:lineRule="auto"/>
        <w:ind w:right="2835"/>
        <w:rPr>
          <w:rFonts w:ascii="Helvetica" w:eastAsia="Times New Roman" w:hAnsi="Helvetica"/>
        </w:rPr>
      </w:pPr>
      <w:r w:rsidRPr="000328F8">
        <w:rPr>
          <w:rFonts w:ascii="Helvetica" w:eastAsia="Times New Roman" w:hAnsi="Helvetica"/>
        </w:rPr>
        <w:t>The new Phoenix Contact un</w:t>
      </w:r>
      <w:r w:rsidR="003D7CAD">
        <w:rPr>
          <w:rFonts w:ascii="Helvetica" w:eastAsia="Times New Roman" w:hAnsi="Helvetica"/>
        </w:rPr>
        <w:t>interruptible power supplies (U</w:t>
      </w:r>
      <w:r w:rsidRPr="000328F8">
        <w:rPr>
          <w:rFonts w:ascii="Helvetica" w:eastAsia="Times New Roman" w:hAnsi="Helvetica"/>
        </w:rPr>
        <w:t>P</w:t>
      </w:r>
      <w:r w:rsidR="003D7CAD">
        <w:rPr>
          <w:rFonts w:ascii="Helvetica" w:eastAsia="Times New Roman" w:hAnsi="Helvetica"/>
        </w:rPr>
        <w:t>S</w:t>
      </w:r>
      <w:r w:rsidRPr="000328F8">
        <w:rPr>
          <w:rFonts w:ascii="Helvetica" w:eastAsia="Times New Roman" w:hAnsi="Helvetica"/>
        </w:rPr>
        <w:t>) from the TRIO product range for the DIN rail reliably supply AC loads with up to 750 VA/600 W.</w:t>
      </w:r>
    </w:p>
    <w:p w:rsidR="00BD570F" w:rsidRPr="000328F8" w:rsidRDefault="00BD570F" w:rsidP="00BD570F">
      <w:pPr>
        <w:spacing w:line="360" w:lineRule="auto"/>
        <w:ind w:right="2835"/>
        <w:rPr>
          <w:rFonts w:ascii="Helvetica" w:eastAsia="Times New Roman" w:hAnsi="Helvetica"/>
        </w:rPr>
      </w:pPr>
    </w:p>
    <w:p w:rsidR="00BD570F" w:rsidRPr="000328F8" w:rsidRDefault="00BD570F" w:rsidP="00BD570F">
      <w:pPr>
        <w:spacing w:line="360" w:lineRule="auto"/>
        <w:ind w:right="2835"/>
        <w:rPr>
          <w:rFonts w:ascii="Helvetica" w:eastAsia="Times New Roman" w:hAnsi="Helvetica"/>
        </w:rPr>
      </w:pPr>
      <w:r w:rsidRPr="000328F8">
        <w:rPr>
          <w:rFonts w:ascii="Helvetica" w:eastAsia="Times New Roman" w:hAnsi="Helvetica"/>
        </w:rPr>
        <w:t>The power supply is for 230 V AC and 120 V AC applications. Thanks to the integrated USB interface, high-level devices can be connected to it. In this way, any industrial PCs connected to the power supply can be shut down in a controlled way. The pure sine curve at the output enables a seamless transition, as the sine generated in battery operation runs in sync with the mains previously used for the supply.</w:t>
      </w:r>
    </w:p>
    <w:p w:rsidR="00BD570F" w:rsidRPr="000328F8" w:rsidRDefault="00BD570F" w:rsidP="00BD570F">
      <w:pPr>
        <w:spacing w:line="360" w:lineRule="auto"/>
        <w:ind w:right="2835"/>
        <w:rPr>
          <w:rFonts w:ascii="Helvetica" w:eastAsia="Times New Roman" w:hAnsi="Helvetica"/>
        </w:rPr>
      </w:pPr>
    </w:p>
    <w:p w:rsidR="000B5774" w:rsidRPr="000328F8" w:rsidRDefault="00BD570F" w:rsidP="00BD570F">
      <w:pPr>
        <w:spacing w:line="360" w:lineRule="auto"/>
        <w:ind w:right="2835"/>
        <w:rPr>
          <w:rFonts w:ascii="Helvetica" w:hAnsi="Helvetica"/>
          <w:b/>
        </w:rPr>
      </w:pPr>
      <w:r w:rsidRPr="000328F8">
        <w:rPr>
          <w:rFonts w:ascii="Helvetica" w:eastAsia="Times New Roman" w:hAnsi="Helvetica"/>
        </w:rPr>
        <w:t xml:space="preserve">Since </w:t>
      </w:r>
      <w:proofErr w:type="gramStart"/>
      <w:r w:rsidRPr="000328F8">
        <w:rPr>
          <w:rFonts w:ascii="Helvetica" w:eastAsia="Times New Roman" w:hAnsi="Helvetica"/>
        </w:rPr>
        <w:t>a UPS</w:t>
      </w:r>
      <w:proofErr w:type="gramEnd"/>
      <w:r w:rsidRPr="000328F8">
        <w:rPr>
          <w:rFonts w:ascii="Helvetica" w:eastAsia="Times New Roman" w:hAnsi="Helvetica"/>
        </w:rPr>
        <w:t xml:space="preserve"> module and energy storage are combined in one housing, the power supply is particularly space-saving. The integrated VRLA energy storage ensures long buffer times and can be extended with a further energy storage unit. Supplying loads from the energy storage is possible, even without mains input. The device also has LED status indicators for </w:t>
      </w:r>
      <w:r w:rsidR="00BA5380" w:rsidRPr="000328F8">
        <w:rPr>
          <w:rFonts w:ascii="Helvetica" w:eastAsia="Times New Roman" w:hAnsi="Helvetica"/>
        </w:rPr>
        <w:t>signalling</w:t>
      </w:r>
      <w:r w:rsidRPr="000328F8">
        <w:rPr>
          <w:rFonts w:ascii="Helvetica" w:eastAsia="Times New Roman" w:hAnsi="Helvetica"/>
        </w:rPr>
        <w:t xml:space="preserve"> and function monitoring, as well as active 24 V DC switch outputs for forwarding to a higher-level control system.</w:t>
      </w:r>
    </w:p>
    <w:p w:rsidR="000B5774" w:rsidRDefault="000B5774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0328F8" w:rsidRDefault="000328F8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0328F8" w:rsidRDefault="000328F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0328F8" w:rsidRDefault="000328F8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Sept 2016</w:t>
      </w:r>
    </w:p>
    <w:p w:rsidR="000328F8" w:rsidRPr="00BD570F" w:rsidRDefault="000328F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0328F8" w:rsidP="00BD570F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0365FE">
        <w:rPr>
          <w:rFonts w:ascii="Helvetica" w:hAnsi="Helvetica"/>
          <w:b/>
        </w:rPr>
        <w:t>8</w:t>
      </w:r>
      <w:r w:rsidR="009D12E3">
        <w:rPr>
          <w:rFonts w:ascii="Helvetica" w:hAnsi="Helvetica"/>
          <w:b/>
        </w:rPr>
        <w:t>9</w:t>
      </w:r>
      <w:r w:rsidR="009A563E">
        <w:rPr>
          <w:rFonts w:ascii="Helvetica" w:hAnsi="Helvetica"/>
          <w:b/>
        </w:rPr>
        <w:t>3</w:t>
      </w:r>
      <w:r>
        <w:rPr>
          <w:rFonts w:ascii="Helvetica" w:hAnsi="Helvetica"/>
          <w:b/>
        </w:rPr>
        <w:t>GB</w:t>
      </w:r>
    </w:p>
    <w:p w:rsidR="000328F8" w:rsidRDefault="000328F8" w:rsidP="00BD570F">
      <w:pPr>
        <w:spacing w:line="360" w:lineRule="auto"/>
        <w:rPr>
          <w:rFonts w:ascii="Helvetica" w:hAnsi="Helvetica"/>
          <w:lang w:eastAsia="ja-JP"/>
        </w:rPr>
      </w:pPr>
    </w:p>
    <w:p w:rsidR="000328F8" w:rsidRDefault="000328F8" w:rsidP="000328F8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0328F8" w:rsidRDefault="000328F8" w:rsidP="000328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0328F8" w:rsidRDefault="000328F8" w:rsidP="000328F8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0328F8" w:rsidRDefault="000328F8" w:rsidP="000328F8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0328F8" w:rsidRDefault="000328F8" w:rsidP="000328F8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0328F8" w:rsidRDefault="000328F8" w:rsidP="000328F8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0328F8" w:rsidRDefault="000328F8" w:rsidP="000328F8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0328F8" w:rsidRDefault="003D7CAD" w:rsidP="000328F8">
      <w:pPr>
        <w:rPr>
          <w:rFonts w:ascii="Arial" w:hAnsi="Arial" w:cs="Arial"/>
        </w:rPr>
      </w:pPr>
      <w:hyperlink r:id="rId10" w:history="1">
        <w:r w:rsidR="000328F8">
          <w:rPr>
            <w:rStyle w:val="Hyperlink"/>
            <w:rFonts w:ascii="Arial" w:hAnsi="Arial" w:cs="Arial"/>
          </w:rPr>
          <w:t>www.phoenixcontact.co.uk</w:t>
        </w:r>
      </w:hyperlink>
    </w:p>
    <w:p w:rsidR="000328F8" w:rsidRDefault="003D7CAD" w:rsidP="000328F8">
      <w:pPr>
        <w:rPr>
          <w:rFonts w:ascii="Arial" w:hAnsi="Arial" w:cs="Arial"/>
        </w:rPr>
      </w:pPr>
      <w:hyperlink r:id="rId11" w:history="1">
        <w:r w:rsidR="000328F8">
          <w:rPr>
            <w:rStyle w:val="Hyperlink"/>
            <w:rFonts w:ascii="Arial" w:hAnsi="Arial" w:cs="Arial"/>
          </w:rPr>
          <w:t>info@phoenixcontact.co.uk</w:t>
        </w:r>
      </w:hyperlink>
    </w:p>
    <w:p w:rsidR="000328F8" w:rsidRDefault="000328F8" w:rsidP="000328F8">
      <w:pPr>
        <w:rPr>
          <w:rFonts w:ascii="Arial" w:hAnsi="Arial" w:cs="Arial"/>
        </w:rPr>
      </w:pPr>
    </w:p>
    <w:p w:rsidR="000328F8" w:rsidRDefault="000328F8" w:rsidP="000328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0328F8" w:rsidRDefault="000328F8" w:rsidP="000328F8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0328F8" w:rsidRDefault="000328F8" w:rsidP="000328F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0328F8" w:rsidRDefault="000328F8" w:rsidP="000328F8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0328F8" w:rsidRDefault="000328F8" w:rsidP="000328F8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0328F8" w:rsidRDefault="000328F8" w:rsidP="000328F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0328F8" w:rsidRDefault="000328F8" w:rsidP="000328F8">
      <w:pPr>
        <w:rPr>
          <w:rFonts w:ascii="Arial" w:hAnsi="Arial" w:cs="Arial"/>
          <w:sz w:val="24"/>
        </w:rPr>
      </w:pPr>
    </w:p>
    <w:sectPr w:rsidR="000328F8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F8" w:rsidRDefault="000328F8" w:rsidP="000328F8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0328F8" w:rsidRDefault="000328F8" w:rsidP="000328F8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0328F8" w:rsidRPr="00A7415A" w:rsidRDefault="000328F8" w:rsidP="000328F8">
    <w:pPr>
      <w:spacing w:line="360" w:lineRule="auto"/>
      <w:rPr>
        <w:rFonts w:ascii="Helvetica" w:hAnsi="Helvetica"/>
        <w:b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0328F8" w:rsidRDefault="001778E4" w:rsidP="00032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BD570F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28F8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4F3B"/>
    <w:rsid w:val="00140CE6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D7CAD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1F3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10E5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0EEA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A5380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570F"/>
    <w:rsid w:val="00BD711E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24C8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071D-A578-42C3-B2C7-00BB56C8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 power supply with integrated energy storage</dc:title>
  <dc:subject>New AC power supply with integrated energy storage</dc:subject>
  <dc:creator>PHOENIX CONTACT GmbH &amp; Co. KG</dc:creator>
  <cp:lastModifiedBy>Becky Smith</cp:lastModifiedBy>
  <cp:revision>10</cp:revision>
  <cp:lastPrinted>2016-09-23T12:57:00Z</cp:lastPrinted>
  <dcterms:created xsi:type="dcterms:W3CDTF">2016-09-09T09:23:00Z</dcterms:created>
  <dcterms:modified xsi:type="dcterms:W3CDTF">2016-09-26T08:50:00Z</dcterms:modified>
</cp:coreProperties>
</file>