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16C" w:rsidRPr="00D8216C" w:rsidRDefault="00D8216C" w:rsidP="00D8216C">
      <w:pPr>
        <w:outlineLvl w:val="1"/>
        <w:rPr>
          <w:rFonts w:ascii="Garamond" w:hAnsi="Garamond"/>
          <w:bCs/>
          <w:sz w:val="24"/>
          <w:szCs w:val="24"/>
        </w:rPr>
      </w:pPr>
      <w:r>
        <w:rPr>
          <w:rFonts w:ascii="Calibri" w:hAnsi="Calibri"/>
          <w:b/>
          <w:bCs/>
          <w:sz w:val="28"/>
          <w:szCs w:val="22"/>
        </w:rPr>
        <w:tab/>
      </w:r>
      <w:r>
        <w:rPr>
          <w:rFonts w:ascii="Calibri" w:hAnsi="Calibri"/>
          <w:b/>
          <w:bCs/>
          <w:sz w:val="28"/>
          <w:szCs w:val="22"/>
        </w:rPr>
        <w:tab/>
      </w:r>
      <w:r>
        <w:rPr>
          <w:rFonts w:ascii="Calibri" w:hAnsi="Calibri"/>
          <w:b/>
          <w:bCs/>
          <w:sz w:val="28"/>
          <w:szCs w:val="22"/>
        </w:rPr>
        <w:tab/>
      </w:r>
      <w:r>
        <w:rPr>
          <w:rFonts w:ascii="Calibri" w:hAnsi="Calibri"/>
          <w:b/>
          <w:bCs/>
          <w:sz w:val="28"/>
          <w:szCs w:val="22"/>
        </w:rPr>
        <w:tab/>
      </w:r>
      <w:r>
        <w:rPr>
          <w:rFonts w:ascii="Calibri" w:hAnsi="Calibri"/>
          <w:b/>
          <w:bCs/>
          <w:sz w:val="28"/>
          <w:szCs w:val="22"/>
        </w:rPr>
        <w:tab/>
      </w:r>
      <w:r>
        <w:rPr>
          <w:rFonts w:ascii="Calibri" w:hAnsi="Calibri"/>
          <w:b/>
          <w:bCs/>
          <w:sz w:val="28"/>
          <w:szCs w:val="22"/>
        </w:rPr>
        <w:tab/>
      </w:r>
      <w:r w:rsidRPr="00D8216C">
        <w:rPr>
          <w:rFonts w:ascii="Garamond" w:hAnsi="Garamond"/>
          <w:bCs/>
          <w:sz w:val="24"/>
          <w:szCs w:val="24"/>
        </w:rPr>
        <w:t>2010-11-16</w:t>
      </w:r>
    </w:p>
    <w:p w:rsidR="00D8216C" w:rsidRDefault="00D8216C" w:rsidP="00D8216C">
      <w:pPr>
        <w:outlineLvl w:val="1"/>
        <w:rPr>
          <w:rFonts w:ascii="Verdana" w:hAnsi="Verdana"/>
          <w:b/>
          <w:bCs/>
          <w:sz w:val="24"/>
          <w:szCs w:val="24"/>
        </w:rPr>
      </w:pPr>
    </w:p>
    <w:p w:rsidR="00D8216C" w:rsidRPr="00D8216C" w:rsidRDefault="00D8216C" w:rsidP="00D8216C">
      <w:pPr>
        <w:outlineLvl w:val="1"/>
        <w:rPr>
          <w:rFonts w:ascii="Verdana" w:hAnsi="Verdana"/>
          <w:b/>
          <w:bCs/>
          <w:sz w:val="24"/>
          <w:szCs w:val="24"/>
        </w:rPr>
      </w:pPr>
      <w:r w:rsidRPr="00D8216C">
        <w:rPr>
          <w:rFonts w:ascii="Verdana" w:hAnsi="Verdana"/>
          <w:b/>
          <w:bCs/>
          <w:sz w:val="24"/>
          <w:szCs w:val="24"/>
        </w:rPr>
        <w:t xml:space="preserve">Klimatanpassad stadsstruktur: Scenarier för framtida Frihamnen </w:t>
      </w:r>
    </w:p>
    <w:p w:rsidR="00D8216C" w:rsidRDefault="00D8216C" w:rsidP="00D8216C">
      <w:pPr>
        <w:rPr>
          <w:rFonts w:ascii="Calibri" w:hAnsi="Calibri"/>
          <w:sz w:val="22"/>
          <w:szCs w:val="22"/>
        </w:rPr>
      </w:pPr>
      <w:r>
        <w:rPr>
          <w:rFonts w:ascii="Calibri" w:hAnsi="Calibri"/>
          <w:sz w:val="22"/>
          <w:szCs w:val="22"/>
        </w:rPr>
        <w:t> </w:t>
      </w:r>
    </w:p>
    <w:p w:rsidR="00D8216C" w:rsidRPr="00D8216C" w:rsidRDefault="00D8216C" w:rsidP="00D8216C">
      <w:pPr>
        <w:rPr>
          <w:rFonts w:ascii="Verdana" w:hAnsi="Verdana"/>
          <w:sz w:val="24"/>
          <w:szCs w:val="24"/>
        </w:rPr>
      </w:pPr>
      <w:r w:rsidRPr="00D8216C">
        <w:rPr>
          <w:rFonts w:ascii="Verdana" w:hAnsi="Verdana"/>
          <w:sz w:val="24"/>
          <w:szCs w:val="24"/>
        </w:rPr>
        <w:t xml:space="preserve">Ska vi satsa på ett flytande kvarter mitt i Göteborg? Ska vi tillåta översvämning i Frihamnen eller tvärtom bygga skyddsbarriärer för att hindra vattnets framfart i området? Tre scenarier för framtida planering och utveckling av frihamnsområdet i Göteborg finns nu i form av illustrationer och dessa ska diskuteras med start den 17 november i år. </w:t>
      </w:r>
    </w:p>
    <w:p w:rsidR="00D8216C" w:rsidRDefault="00D8216C" w:rsidP="00D8216C">
      <w:pPr>
        <w:rPr>
          <w:rFonts w:ascii="Calibri" w:hAnsi="Calibri"/>
          <w:sz w:val="22"/>
          <w:szCs w:val="22"/>
        </w:rPr>
      </w:pPr>
    </w:p>
    <w:p w:rsidR="00D8216C" w:rsidRPr="00DD424C" w:rsidRDefault="00D8216C" w:rsidP="00DD424C">
      <w:pPr>
        <w:outlineLvl w:val="1"/>
        <w:rPr>
          <w:rFonts w:ascii="Garamond" w:hAnsi="Garamond"/>
          <w:b/>
          <w:bCs/>
          <w:sz w:val="24"/>
          <w:szCs w:val="24"/>
        </w:rPr>
      </w:pPr>
      <w:r w:rsidRPr="00D8216C">
        <w:rPr>
          <w:rFonts w:ascii="Garamond" w:hAnsi="Garamond" w:cs="Arial"/>
          <w:sz w:val="24"/>
          <w:szCs w:val="24"/>
        </w:rPr>
        <w:t xml:space="preserve">-Vi har skissat på tre olika tänkbara angreppssätt när det gäller utvecklingen av Frihamnen i Göteborg, </w:t>
      </w:r>
      <w:r w:rsidRPr="00D8216C">
        <w:rPr>
          <w:rFonts w:ascii="Garamond" w:hAnsi="Garamond"/>
          <w:sz w:val="24"/>
          <w:szCs w:val="24"/>
        </w:rPr>
        <w:t xml:space="preserve">säger Ulf Moback, Göteborgs stad stadsbyggnadskontoret, som är en av projektledarna tillsammans med Philip Thörn, IVL Svenska Miljöinstitutet. I projektet </w:t>
      </w:r>
      <w:r w:rsidRPr="00D8216C">
        <w:rPr>
          <w:rFonts w:ascii="Garamond" w:hAnsi="Garamond"/>
          <w:bCs/>
          <w:sz w:val="24"/>
          <w:szCs w:val="24"/>
        </w:rPr>
        <w:t>Klimatanpassad stadsstruktur: Scenarier för framtida Frihamnen, som ligger inom ramen för Mistra Urban Futures</w:t>
      </w:r>
      <w:r w:rsidR="00DD424C">
        <w:rPr>
          <w:rFonts w:ascii="Garamond" w:hAnsi="Garamond"/>
          <w:b/>
          <w:bCs/>
          <w:sz w:val="24"/>
          <w:szCs w:val="24"/>
        </w:rPr>
        <w:t xml:space="preserve"> </w:t>
      </w:r>
      <w:bookmarkStart w:id="0" w:name="_GoBack"/>
      <w:bookmarkEnd w:id="0"/>
      <w:r w:rsidRPr="00D8216C">
        <w:rPr>
          <w:rFonts w:ascii="Garamond" w:hAnsi="Garamond"/>
          <w:sz w:val="24"/>
          <w:szCs w:val="24"/>
        </w:rPr>
        <w:t xml:space="preserve">ingår även representanter från Chalmers, Göteborgs universitet och Centrala Älvstaden.  </w:t>
      </w:r>
    </w:p>
    <w:p w:rsidR="00D8216C" w:rsidRPr="00D8216C" w:rsidRDefault="00D8216C" w:rsidP="00D8216C">
      <w:pPr>
        <w:autoSpaceDE w:val="0"/>
        <w:autoSpaceDN w:val="0"/>
        <w:adjustRightInd w:val="0"/>
        <w:rPr>
          <w:rFonts w:ascii="Garamond" w:hAnsi="Garamond" w:cs="Arial"/>
          <w:sz w:val="24"/>
          <w:szCs w:val="24"/>
        </w:rPr>
      </w:pPr>
    </w:p>
    <w:p w:rsidR="00D8216C" w:rsidRPr="00D8216C" w:rsidRDefault="00D8216C" w:rsidP="00D8216C">
      <w:pPr>
        <w:autoSpaceDE w:val="0"/>
        <w:autoSpaceDN w:val="0"/>
        <w:adjustRightInd w:val="0"/>
        <w:rPr>
          <w:rFonts w:ascii="Garamond" w:hAnsi="Garamond" w:cs="Arial"/>
          <w:sz w:val="24"/>
          <w:szCs w:val="24"/>
        </w:rPr>
      </w:pPr>
      <w:r w:rsidRPr="00D8216C">
        <w:rPr>
          <w:rFonts w:ascii="Garamond" w:hAnsi="Garamond" w:cs="Arial"/>
          <w:sz w:val="24"/>
          <w:szCs w:val="24"/>
        </w:rPr>
        <w:t xml:space="preserve">Den på sitt sätt mest kraftfulla strategin, attack, innebär att konstruktioner byggs ut i vattnet på pelare eller på flytande konstruktioner. Man får alltså flytande kvarter mitt inne i Göteborg. Kanske håller Göteborgs första flytande bostadsrättsförening sina möten där ute inom en snar framtid. Reträtt innebär att man drar sig tillbaka från de låga områdena. ”Bananpiren” och andra delar blir parkområden för rekreation och i stort sett byggs inga bostäder. Försvarsstrategin, innebär att man som hittills skett fortsätter med murar och invallningar och pumpar ut dagvatten samt bräddavlopp som skydd mot högre vattennivåer. </w:t>
      </w:r>
    </w:p>
    <w:p w:rsidR="00D8216C" w:rsidRPr="00D8216C" w:rsidRDefault="00D8216C" w:rsidP="00D8216C">
      <w:pPr>
        <w:autoSpaceDE w:val="0"/>
        <w:autoSpaceDN w:val="0"/>
        <w:adjustRightInd w:val="0"/>
        <w:rPr>
          <w:rFonts w:ascii="Garamond" w:hAnsi="Garamond" w:cs="Arial"/>
          <w:sz w:val="24"/>
          <w:szCs w:val="24"/>
        </w:rPr>
      </w:pPr>
    </w:p>
    <w:p w:rsidR="00D8216C" w:rsidRPr="00D8216C" w:rsidRDefault="00D8216C" w:rsidP="00D8216C">
      <w:pPr>
        <w:rPr>
          <w:rFonts w:ascii="Garamond" w:hAnsi="Garamond"/>
          <w:sz w:val="24"/>
          <w:szCs w:val="24"/>
        </w:rPr>
      </w:pPr>
      <w:r w:rsidRPr="00D8216C">
        <w:rPr>
          <w:rFonts w:ascii="Garamond" w:hAnsi="Garamond"/>
          <w:sz w:val="24"/>
          <w:szCs w:val="24"/>
        </w:rPr>
        <w:t>-Vi hoppas att skisserna kan vidga diskussionen bland tjänstemän, förtroendevalda och allmänhet om framtida scenarier kring Frihamnen men även om klimatanpassad stadsstruktur i stort, fortsätter Ulf Moback. Liknande problem, men även lösningar, återfinns på flera olika ställen i världen bland annat i Sydney, Pudong i Shanghai, London och Benidorm.</w:t>
      </w:r>
    </w:p>
    <w:p w:rsidR="00D8216C" w:rsidRPr="00D8216C" w:rsidRDefault="00D8216C" w:rsidP="00D8216C">
      <w:pPr>
        <w:rPr>
          <w:rFonts w:ascii="Garamond" w:hAnsi="Garamond"/>
          <w:sz w:val="24"/>
          <w:szCs w:val="24"/>
        </w:rPr>
      </w:pPr>
    </w:p>
    <w:p w:rsidR="00D8216C" w:rsidRPr="00D8216C" w:rsidRDefault="00D8216C" w:rsidP="00D8216C">
      <w:pPr>
        <w:rPr>
          <w:rFonts w:ascii="Garamond" w:hAnsi="Garamond"/>
          <w:sz w:val="24"/>
          <w:szCs w:val="24"/>
        </w:rPr>
      </w:pPr>
      <w:r w:rsidRPr="00D8216C">
        <w:rPr>
          <w:rFonts w:ascii="Garamond" w:hAnsi="Garamond"/>
          <w:sz w:val="24"/>
          <w:szCs w:val="24"/>
        </w:rPr>
        <w:t xml:space="preserve">Skisserna över frihamnen har tagits fram av Sweco inom ramen för Mistra Urban Futures pilotprojekt Klimatanpassad stadsstruktur. </w:t>
      </w:r>
      <w:r w:rsidRPr="00D8216C">
        <w:rPr>
          <w:rFonts w:ascii="Garamond" w:hAnsi="Garamond"/>
          <w:bCs/>
          <w:sz w:val="24"/>
          <w:szCs w:val="24"/>
        </w:rPr>
        <w:t xml:space="preserve">Bakgrunden till projektet är att oavsett hur bra vi lyckas med att minska växthusgasutsläppen, kommer vi att påverkas av klimatförändringarna. En klok klimatanpassning måste integreras i städernas planerings- och utvecklingsarbete, både för att minska riskerna och för att tillvarata de möjligheter som ett förändrat klimat innebär. </w:t>
      </w:r>
    </w:p>
    <w:p w:rsidR="00D8216C" w:rsidRPr="00D8216C" w:rsidRDefault="00D8216C" w:rsidP="00D8216C">
      <w:pPr>
        <w:rPr>
          <w:rFonts w:ascii="Garamond" w:hAnsi="Garamond"/>
          <w:sz w:val="24"/>
          <w:szCs w:val="24"/>
        </w:rPr>
      </w:pPr>
    </w:p>
    <w:p w:rsidR="00D8216C" w:rsidRPr="00D8216C" w:rsidRDefault="00D8216C" w:rsidP="00D8216C">
      <w:pPr>
        <w:pStyle w:val="NormalWeb"/>
        <w:spacing w:after="0" w:afterAutospacing="0"/>
        <w:rPr>
          <w:rStyle w:val="normal0"/>
          <w:rFonts w:ascii="Garamond" w:hAnsi="Garamond"/>
          <w:b/>
        </w:rPr>
      </w:pPr>
      <w:r w:rsidRPr="00D8216C">
        <w:rPr>
          <w:rStyle w:val="normal0"/>
          <w:rFonts w:ascii="Garamond" w:hAnsi="Garamond"/>
          <w:b/>
        </w:rPr>
        <w:t>Mer information</w:t>
      </w:r>
    </w:p>
    <w:p w:rsidR="00D8216C" w:rsidRPr="00D8216C" w:rsidRDefault="00D8216C" w:rsidP="00D8216C">
      <w:pPr>
        <w:pStyle w:val="NormalWeb"/>
        <w:spacing w:after="0" w:afterAutospacing="0"/>
        <w:rPr>
          <w:rStyle w:val="normal0"/>
          <w:rFonts w:ascii="Garamond" w:hAnsi="Garamond"/>
          <w:b/>
        </w:rPr>
      </w:pPr>
      <w:r w:rsidRPr="00D8216C">
        <w:rPr>
          <w:rStyle w:val="normal0"/>
          <w:rFonts w:ascii="Garamond" w:hAnsi="Garamond"/>
        </w:rPr>
        <w:t xml:space="preserve">För fler skisser och diskussionsunderlag se Mistra Urban Futures hemsida, </w:t>
      </w:r>
      <w:hyperlink r:id="rId6" w:history="1">
        <w:r w:rsidRPr="00D8216C">
          <w:rPr>
            <w:rStyle w:val="Hyperlink"/>
            <w:rFonts w:ascii="Garamond" w:hAnsi="Garamond"/>
          </w:rPr>
          <w:t>www.mistraurbanfutures.se</w:t>
        </w:r>
      </w:hyperlink>
      <w:r w:rsidRPr="00D8216C">
        <w:rPr>
          <w:rFonts w:ascii="Garamond" w:hAnsi="Garamond"/>
        </w:rPr>
        <w:t xml:space="preserve"> eller kontakta:</w:t>
      </w:r>
    </w:p>
    <w:p w:rsidR="00D8216C" w:rsidRPr="00D8216C" w:rsidRDefault="00D8216C" w:rsidP="00D8216C">
      <w:pPr>
        <w:pStyle w:val="NormalWeb"/>
        <w:spacing w:after="0" w:afterAutospacing="0"/>
        <w:rPr>
          <w:rStyle w:val="normal0"/>
          <w:rFonts w:ascii="Garamond" w:hAnsi="Garamond"/>
        </w:rPr>
      </w:pPr>
      <w:r w:rsidRPr="00D8216C">
        <w:rPr>
          <w:rStyle w:val="normal0"/>
          <w:rFonts w:ascii="Garamond" w:hAnsi="Garamond"/>
        </w:rPr>
        <w:t xml:space="preserve">Philip Thörn, IVL Svenska miljöinstitutet, </w:t>
      </w:r>
      <w:r w:rsidRPr="00D8216C">
        <w:rPr>
          <w:rStyle w:val="normal0"/>
          <w:rFonts w:ascii="Garamond" w:hAnsi="Garamond"/>
        </w:rPr>
        <w:br/>
        <w:t xml:space="preserve">Tele 08-598 564 21, e-post </w:t>
      </w:r>
      <w:hyperlink r:id="rId7" w:history="1">
        <w:r w:rsidRPr="00D8216C">
          <w:rPr>
            <w:rStyle w:val="Hyperlink"/>
            <w:rFonts w:ascii="Garamond" w:hAnsi="Garamond"/>
          </w:rPr>
          <w:t>philip.thorn@ivl.se</w:t>
        </w:r>
      </w:hyperlink>
      <w:r w:rsidRPr="00D8216C">
        <w:rPr>
          <w:rStyle w:val="normal0"/>
          <w:rFonts w:ascii="Garamond" w:hAnsi="Garamond"/>
        </w:rPr>
        <w:t xml:space="preserve"> </w:t>
      </w:r>
    </w:p>
    <w:p w:rsidR="00D8216C" w:rsidRPr="00D8216C" w:rsidRDefault="00D8216C" w:rsidP="00D8216C">
      <w:pPr>
        <w:pStyle w:val="NormalWeb"/>
        <w:rPr>
          <w:rFonts w:ascii="Garamond" w:hAnsi="Garamond"/>
        </w:rPr>
      </w:pPr>
      <w:r w:rsidRPr="00D8216C">
        <w:rPr>
          <w:rFonts w:ascii="Garamond" w:hAnsi="Garamond"/>
        </w:rPr>
        <w:t xml:space="preserve">Ulf Moback, Göteborgs stad, Stadsbyggnadskontoret </w:t>
      </w:r>
      <w:r w:rsidRPr="00D8216C">
        <w:rPr>
          <w:rFonts w:ascii="Garamond" w:hAnsi="Garamond"/>
        </w:rPr>
        <w:br/>
        <w:t xml:space="preserve">Tele 031-368 16 74, e-post </w:t>
      </w:r>
      <w:hyperlink r:id="rId8" w:history="1">
        <w:r w:rsidRPr="00D8216C">
          <w:rPr>
            <w:rStyle w:val="Hyperlink"/>
            <w:rFonts w:ascii="Garamond" w:hAnsi="Garamond"/>
          </w:rPr>
          <w:t>ulf.moback@stadsbyggnad.goteborg.se</w:t>
        </w:r>
      </w:hyperlink>
      <w:r w:rsidRPr="00D8216C">
        <w:rPr>
          <w:rFonts w:ascii="Garamond" w:hAnsi="Garamond"/>
        </w:rPr>
        <w:t xml:space="preserve"> </w:t>
      </w:r>
    </w:p>
    <w:p w:rsidR="00D8216C" w:rsidRDefault="00D8216C" w:rsidP="00D8216C">
      <w:pPr>
        <w:rPr>
          <w:rFonts w:ascii="Calibri" w:hAnsi="Calibri"/>
          <w:sz w:val="22"/>
          <w:szCs w:val="22"/>
        </w:rPr>
      </w:pPr>
      <w:r>
        <w:rPr>
          <w:rFonts w:ascii="Calibri" w:hAnsi="Calibri"/>
          <w:sz w:val="22"/>
          <w:szCs w:val="22"/>
        </w:rPr>
        <w:t> </w:t>
      </w:r>
    </w:p>
    <w:p w:rsidR="00D8216C" w:rsidRDefault="00D8216C" w:rsidP="00D8216C">
      <w:pPr>
        <w:rPr>
          <w:rFonts w:ascii="Calibri" w:hAnsi="Calibri" w:cs="Arial"/>
          <w:b/>
          <w:i/>
          <w:sz w:val="22"/>
          <w:szCs w:val="22"/>
        </w:rPr>
      </w:pPr>
      <w:r>
        <w:rPr>
          <w:rFonts w:ascii="Calibri" w:hAnsi="Calibri" w:cs="Arial"/>
          <w:b/>
          <w:i/>
          <w:sz w:val="22"/>
          <w:szCs w:val="22"/>
        </w:rPr>
        <w:lastRenderedPageBreak/>
        <w:t>Om Mistra Urban Futures</w:t>
      </w:r>
    </w:p>
    <w:p w:rsidR="00D8216C" w:rsidRDefault="00D8216C" w:rsidP="00D8216C">
      <w:pPr>
        <w:rPr>
          <w:rFonts w:ascii="Calibri" w:hAnsi="Calibri" w:cs="Arial"/>
          <w:sz w:val="22"/>
          <w:szCs w:val="22"/>
        </w:rPr>
      </w:pPr>
      <w:r>
        <w:rPr>
          <w:rFonts w:ascii="Calibri" w:hAnsi="Calibri" w:cs="Arial"/>
          <w:i/>
          <w:sz w:val="22"/>
          <w:szCs w:val="22"/>
        </w:rPr>
        <w:t>Mistra Urban Futures är ett globalt centrum för hållbar stadsutveckling med säte i Göteborg. Centrumet är finansierat av Mistra och Sida samt drivs av ett konsortium där IVL Svenska miljöinstitutet, Chalmers, Göteborgs universitet, Göteborgsregionens kommunalförbund, Göteborgs stad, Länsstyrelsen i Västra Götalands län och Västra Götalandsregionen ingår. Chalmers är värd för centrumet.</w:t>
      </w:r>
    </w:p>
    <w:p w:rsidR="00D8216C" w:rsidRDefault="00D8216C" w:rsidP="00D8216C">
      <w:pPr>
        <w:autoSpaceDE w:val="0"/>
        <w:autoSpaceDN w:val="0"/>
        <w:adjustRightInd w:val="0"/>
        <w:rPr>
          <w:rFonts w:ascii="Calibri" w:hAnsi="Calibri"/>
          <w:sz w:val="22"/>
          <w:szCs w:val="22"/>
        </w:rPr>
      </w:pPr>
    </w:p>
    <w:p w:rsidR="00D8216C" w:rsidRDefault="00D8216C" w:rsidP="00D8216C">
      <w:pPr>
        <w:autoSpaceDE w:val="0"/>
        <w:autoSpaceDN w:val="0"/>
        <w:adjustRightInd w:val="0"/>
        <w:rPr>
          <w:rFonts w:ascii="Calibri" w:hAnsi="Calibri"/>
          <w:sz w:val="22"/>
          <w:szCs w:val="22"/>
        </w:rPr>
      </w:pPr>
    </w:p>
    <w:p w:rsidR="00D8216C" w:rsidRDefault="00D8216C" w:rsidP="00D8216C">
      <w:pPr>
        <w:autoSpaceDE w:val="0"/>
        <w:autoSpaceDN w:val="0"/>
        <w:adjustRightInd w:val="0"/>
        <w:rPr>
          <w:rFonts w:ascii="Calibri" w:hAnsi="Calibri"/>
          <w:sz w:val="22"/>
          <w:szCs w:val="22"/>
        </w:rPr>
      </w:pPr>
      <w:r>
        <w:rPr>
          <w:rFonts w:ascii="Calibri" w:hAnsi="Calibr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25pt;height:318.75pt">
            <v:imagedata r:id="rId9" o:title="" cropleft="543f"/>
          </v:shape>
        </w:pict>
      </w:r>
    </w:p>
    <w:p w:rsidR="00217D54" w:rsidRDefault="00217D54" w:rsidP="00217D54">
      <w:pPr>
        <w:spacing w:before="600"/>
      </w:pPr>
    </w:p>
    <w:sectPr w:rsidR="00217D54" w:rsidSect="00217D54">
      <w:headerReference w:type="first" r:id="rId10"/>
      <w:footerReference w:type="first" r:id="rId11"/>
      <w:type w:val="continuous"/>
      <w:pgSz w:w="11906" w:h="16838" w:code="9"/>
      <w:pgMar w:top="1815" w:right="1418" w:bottom="2268" w:left="1418" w:header="720" w:footer="720"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F19" w:rsidRDefault="00295F19">
      <w:r>
        <w:separator/>
      </w:r>
    </w:p>
  </w:endnote>
  <w:endnote w:type="continuationSeparator" w:id="0">
    <w:p w:rsidR="00295F19" w:rsidRDefault="00295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B39" w:rsidRDefault="00D53B39">
    <w:pPr>
      <w:pStyle w:val="Footer"/>
    </w:pPr>
    <w:r>
      <w:rPr>
        <w:noProof/>
      </w:rPr>
      <w:pict>
        <v:shapetype id="_x0000_t202" coordsize="21600,21600" o:spt="202" path="m,l,21600r21600,l21600,xe">
          <v:stroke joinstyle="miter"/>
          <v:path gradientshapeok="t" o:connecttype="rect"/>
        </v:shapetype>
        <v:shape id="_x0000_s2063" type="#_x0000_t202" style="position:absolute;margin-left:393.3pt;margin-top:766.65pt;width:182.4pt;height:51.3pt;z-index:7;mso-position-horizontal-relative:page;mso-position-vertical-relative:page" o:allowincell="f" filled="f" stroked="f">
          <v:textbox style="mso-next-textbox:#_x0000_s2063">
            <w:txbxContent>
              <w:p w:rsidR="00D53B39" w:rsidRDefault="00D53B39">
                <w:pPr>
                  <w:spacing w:line="190" w:lineRule="exact"/>
                  <w:rPr>
                    <w:rFonts w:ascii="Verdana" w:hAnsi="Verdana"/>
                    <w:sz w:val="14"/>
                  </w:rPr>
                </w:pPr>
                <w:r>
                  <w:rPr>
                    <w:rFonts w:ascii="Verdana" w:hAnsi="Verdana"/>
                    <w:sz w:val="14"/>
                  </w:rPr>
                  <w:t>Box 210 60, SE-100 31 Stockholm</w:t>
                </w:r>
              </w:p>
              <w:p w:rsidR="00D53B39" w:rsidRDefault="00D53B39">
                <w:pPr>
                  <w:spacing w:line="190" w:lineRule="exact"/>
                  <w:rPr>
                    <w:rFonts w:ascii="Verdana" w:hAnsi="Verdana"/>
                    <w:sz w:val="14"/>
                  </w:rPr>
                </w:pPr>
                <w:r>
                  <w:rPr>
                    <w:rFonts w:ascii="Verdana" w:hAnsi="Verdana"/>
                    <w:sz w:val="14"/>
                  </w:rPr>
                  <w:t>Valhallavägen  81, Stockholm</w:t>
                </w:r>
              </w:p>
              <w:p w:rsidR="00D53B39" w:rsidRDefault="00D53B39">
                <w:pPr>
                  <w:spacing w:line="190" w:lineRule="exact"/>
                  <w:rPr>
                    <w:rFonts w:ascii="Verdana" w:hAnsi="Verdana"/>
                    <w:sz w:val="14"/>
                  </w:rPr>
                </w:pPr>
                <w:r>
                  <w:rPr>
                    <w:rFonts w:ascii="Verdana" w:hAnsi="Verdana"/>
                    <w:sz w:val="14"/>
                  </w:rPr>
                  <w:t>Tel + 46 8 598 563 00, Fax +46 8 598 563 90</w:t>
                </w:r>
              </w:p>
              <w:p w:rsidR="00D53B39" w:rsidRDefault="00D53B39">
                <w:pPr>
                  <w:spacing w:line="190" w:lineRule="exact"/>
                  <w:rPr>
                    <w:rFonts w:ascii="Verdana" w:hAnsi="Verdana"/>
                    <w:sz w:val="14"/>
                  </w:rPr>
                </w:pPr>
                <w:r>
                  <w:rPr>
                    <w:rFonts w:ascii="Verdana" w:hAnsi="Verdana"/>
                    <w:sz w:val="14"/>
                  </w:rPr>
                  <w:t>www.ivl.se</w:t>
                </w:r>
              </w:p>
            </w:txbxContent>
          </v:textbox>
          <w10:wrap anchorx="page" anchory="page"/>
          <w10:anchorlock/>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100.35pt;margin-top:771.15pt;width:198.45pt;height:40.6pt;z-index:6;mso-position-horizontal-relative:page;mso-position-vertical-relative:page" o:allowincell="f">
          <v:imagedata r:id="rId1" o:title="logo_ivl_blå"/>
          <w10:wrap anchorx="page" anchory="page"/>
          <w10:anchorlock/>
        </v:shape>
      </w:pict>
    </w:r>
    <w:r>
      <w:rPr>
        <w:noProof/>
      </w:rPr>
      <w:pict>
        <v:line id="_x0000_s2061" style="position:absolute;z-index:5;mso-position-horizontal-relative:page;mso-position-vertical-relative:page" from="395.75pt,754.6pt" to="395.75pt,831.7pt" o:allowincell="f" strokecolor="#cbbc88" strokeweight="2pt">
          <w10:wrap anchorx="page" anchory="page"/>
          <w10:anchorlock/>
        </v:line>
      </w:pict>
    </w:r>
    <w:r>
      <w:rPr>
        <w:noProof/>
      </w:rPr>
      <w:pict>
        <v:line id="_x0000_s2060" style="position:absolute;z-index:4;mso-position-horizontal-relative:page;mso-position-vertical-relative:page" from="10.95pt,754.75pt" to="583.85pt,754.75pt" o:allowincell="f" strokecolor="#cbbc88" strokeweight="2pt">
          <w10:wrap anchorx="page" anchory="page"/>
          <w10:anchorlock/>
        </v:lin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F19" w:rsidRDefault="00295F19">
      <w:r>
        <w:separator/>
      </w:r>
    </w:p>
  </w:footnote>
  <w:footnote w:type="continuationSeparator" w:id="0">
    <w:p w:rsidR="00295F19" w:rsidRDefault="00295F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B39" w:rsidRDefault="00D53B39">
    <w:pPr>
      <w:pStyle w:val="Header"/>
    </w:pPr>
    <w:r>
      <w:rPr>
        <w:noProof/>
      </w:rPr>
      <w:pict>
        <v:rect id="_x0000_s2057" style="position:absolute;margin-left:398.55pt;margin-top:14.15pt;width:185.4pt;height:70.85pt;z-index:2;mso-position-horizontal-relative:page;mso-position-vertical-relative:page" o:allowincell="f" fillcolor="#cbbc88" stroked="f">
          <w10:wrap anchorx="page" anchory="page"/>
        </v:rect>
      </w:pict>
    </w:r>
    <w:r>
      <w:rPr>
        <w:noProof/>
      </w:rPr>
      <w:pict>
        <v:rect id="_x0000_s2056" style="position:absolute;margin-left:14.15pt;margin-top:14.15pt;width:381.55pt;height:70.85pt;z-index:1;mso-position-horizontal-relative:page;mso-position-vertical-relative:page" o:allowincell="f" fillcolor="#0a55a3" stroked="f">
          <w10:wrap anchorx="page" anchory="page"/>
        </v:rect>
      </w:pict>
    </w:r>
    <w:r>
      <w:rPr>
        <w:noProof/>
      </w:rPr>
      <w:pict>
        <v:shapetype id="_x0000_t202" coordsize="21600,21600" o:spt="202" path="m,l,21600r21600,l21600,xe">
          <v:stroke joinstyle="miter"/>
          <v:path gradientshapeok="t" o:connecttype="rect"/>
        </v:shapetype>
        <v:shape id="_x0000_s2059" type="#_x0000_t202" style="position:absolute;margin-left:395.7pt;margin-top:30.85pt;width:190.95pt;height:48.45pt;z-index:3;mso-position-horizontal-relative:page;mso-position-vertical-relative:page" o:allowincell="f" filled="f" stroked="f">
          <v:textbox style="mso-next-textbox:#_x0000_s2059">
            <w:txbxContent>
              <w:p w:rsidR="00D53B39" w:rsidRDefault="00D53B39">
                <w:pPr>
                  <w:jc w:val="center"/>
                  <w:rPr>
                    <w:rFonts w:ascii="Verdana" w:hAnsi="Verdana"/>
                    <w:smallCaps/>
                    <w:spacing w:val="30"/>
                    <w:sz w:val="44"/>
                  </w:rPr>
                </w:pPr>
                <w:r>
                  <w:rPr>
                    <w:rFonts w:ascii="Verdana" w:hAnsi="Verdana"/>
                    <w:smallCaps/>
                    <w:spacing w:val="30"/>
                    <w:sz w:val="44"/>
                  </w:rPr>
                  <w:t>pressrelease</w:t>
                </w:r>
              </w:p>
            </w:txbxContent>
          </v:textbox>
          <w10:wrap anchorx="page" anchory="pag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gutterAtTop/>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rawingGridHorizontalSpacing w:val="57"/>
  <w:drawingGridVerticalSpacing w:val="57"/>
  <w:displayVerticalDrawingGridEvery w:val="0"/>
  <w:doNotUseMarginsForDrawingGridOrigin/>
  <w:drawingGridVerticalOrigin w:val="1985"/>
  <w:noPunctuationKerning/>
  <w:characterSpacingControl w:val="doNotCompress"/>
  <w:hdrShapeDefaults>
    <o:shapedefaults v:ext="edit" spidmax="2064">
      <o:colormru v:ext="edit" colors="#0a55a3,#34b3d1,#b2a0cd,#cbbc88,#fe7f26,#cce823"/>
    </o:shapedefaults>
    <o:shapelayout v:ext="edit">
      <o:idmap v:ext="edit" data="2"/>
    </o:shapelayout>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8216C"/>
    <w:rsid w:val="00217D54"/>
    <w:rsid w:val="00295F19"/>
    <w:rsid w:val="00D53B39"/>
    <w:rsid w:val="00D8216C"/>
    <w:rsid w:val="00D96E31"/>
    <w:rsid w:val="00DD424C"/>
    <w:rsid w:val="00F61E4D"/>
    <w:rsid w:val="00FF102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colormru v:ext="edit" colors="#0a55a3,#34b3d1,#b2a0cd,#cbbc88,#fe7f26,#cce8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216C"/>
    <w:rPr>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536"/>
        <w:tab w:val="right" w:pos="9072"/>
      </w:tabs>
    </w:pPr>
    <w:rPr>
      <w:rFonts w:ascii="Verdana" w:hAnsi="Verdana"/>
      <w:b/>
      <w:sz w:val="28"/>
    </w:rPr>
  </w:style>
  <w:style w:type="paragraph" w:styleId="Footer">
    <w:name w:val="footer"/>
    <w:basedOn w:val="Normal"/>
    <w:pPr>
      <w:tabs>
        <w:tab w:val="center" w:pos="4536"/>
        <w:tab w:val="right" w:pos="9072"/>
      </w:tabs>
    </w:pPr>
  </w:style>
  <w:style w:type="character" w:styleId="Hyperlink">
    <w:name w:val="Hyperlink"/>
    <w:uiPriority w:val="99"/>
    <w:unhideWhenUsed/>
    <w:rsid w:val="00D8216C"/>
    <w:rPr>
      <w:color w:val="0000FF"/>
      <w:u w:val="single"/>
    </w:rPr>
  </w:style>
  <w:style w:type="paragraph" w:styleId="NormalWeb">
    <w:name w:val="Normal (Web)"/>
    <w:basedOn w:val="Normal"/>
    <w:uiPriority w:val="99"/>
    <w:unhideWhenUsed/>
    <w:rsid w:val="00D8216C"/>
    <w:pPr>
      <w:spacing w:before="100" w:beforeAutospacing="1" w:after="100" w:afterAutospacing="1"/>
    </w:pPr>
    <w:rPr>
      <w:sz w:val="24"/>
      <w:szCs w:val="24"/>
      <w:lang w:eastAsia="sv-SE"/>
    </w:rPr>
  </w:style>
  <w:style w:type="character" w:customStyle="1" w:styleId="normal0">
    <w:name w:val="normal"/>
    <w:rsid w:val="00D821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67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ulf.moback@stadsbyggnad.goteborg.se"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philip.thorn@ivl.s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istraurbanfutures.se"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IVL\IVL%20Mallar\IVL_Pressreleas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IVL_Pressrelease.dot</Template>
  <TotalTime>5</TotalTime>
  <Pages>2</Pages>
  <Words>515</Words>
  <Characters>2734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Presentationskraft</Company>
  <LinksUpToDate>false</LinksUpToDate>
  <CharactersWithSpaces>3243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Bingel</dc:creator>
  <cp:keywords/>
  <dc:description/>
  <cp:lastModifiedBy>Eva Bingel</cp:lastModifiedBy>
  <cp:revision>2</cp:revision>
  <cp:lastPrinted>1601-01-01T00:00:00Z</cp:lastPrinted>
  <dcterms:created xsi:type="dcterms:W3CDTF">2010-11-16T05:06:00Z</dcterms:created>
  <dcterms:modified xsi:type="dcterms:W3CDTF">2010-11-16T05:11:00Z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llversion">
    <vt:lpwstr>1.0</vt:lpwstr>
  </property>
  <property fmtid="{D5CDD505-2E9C-101B-9397-08002B2CF9AE}" pid="3" name="Versionsdatum">
    <vt:filetime>2007-10-22T22:00:00Z</vt:filetime>
  </property>
</Properties>
</file>