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06705B" w14:textId="77777777" w:rsidR="007A3A2F" w:rsidRDefault="007A3A2F" w:rsidP="007A3A2F">
      <w:pPr>
        <w:pStyle w:val="titel"/>
        <w:rPr>
          <w:sz w:val="22"/>
          <w:szCs w:val="22"/>
        </w:rPr>
      </w:pPr>
      <w:r>
        <w:rPr>
          <w:sz w:val="22"/>
          <w:szCs w:val="22"/>
        </w:rPr>
        <w:t>GOETHEANUM</w:t>
      </w:r>
      <w:r>
        <w:rPr>
          <w:sz w:val="22"/>
          <w:szCs w:val="22"/>
        </w:rPr>
        <w:tab/>
      </w:r>
      <w:r w:rsidR="00B90BB3">
        <w:rPr>
          <w:sz w:val="22"/>
          <w:szCs w:val="22"/>
        </w:rPr>
        <w:t xml:space="preserve"> KOMMUNIKATION</w:t>
      </w:r>
    </w:p>
    <w:p w14:paraId="1B110C3B" w14:textId="77777777" w:rsidR="007A3A2F" w:rsidRDefault="007A3A2F" w:rsidP="007A3A2F">
      <w:pPr>
        <w:pStyle w:val="titel"/>
        <w:jc w:val="right"/>
        <w:rPr>
          <w:sz w:val="22"/>
          <w:szCs w:val="22"/>
        </w:rPr>
      </w:pPr>
    </w:p>
    <w:p w14:paraId="25275A02" w14:textId="1450B6B9" w:rsidR="00CB7F2B" w:rsidRDefault="00CB7F2B" w:rsidP="00CB7F2B">
      <w:pPr>
        <w:pStyle w:val="titel"/>
        <w:jc w:val="right"/>
        <w:rPr>
          <w:rFonts w:ascii="Titillium Lt" w:hAnsi="Titillium Lt" w:cs="Titillium Lt"/>
          <w:sz w:val="22"/>
          <w:szCs w:val="22"/>
        </w:rPr>
      </w:pPr>
      <w:r>
        <w:rPr>
          <w:sz w:val="22"/>
          <w:szCs w:val="22"/>
        </w:rPr>
        <w:tab/>
        <w:t>Goetheanum, Dornach, Schweiz, 2</w:t>
      </w:r>
      <w:r w:rsidR="005851F4">
        <w:rPr>
          <w:sz w:val="22"/>
          <w:szCs w:val="22"/>
        </w:rPr>
        <w:t>6</w:t>
      </w:r>
      <w:r>
        <w:rPr>
          <w:sz w:val="22"/>
          <w:szCs w:val="22"/>
        </w:rPr>
        <w:t>. März 2026</w:t>
      </w:r>
    </w:p>
    <w:p w14:paraId="71B4D63D" w14:textId="77777777" w:rsidR="00CB7F2B" w:rsidRDefault="00CB7F2B" w:rsidP="00CB7F2B">
      <w:pPr>
        <w:pStyle w:val="titel"/>
        <w:rPr>
          <w:sz w:val="28"/>
          <w:szCs w:val="28"/>
        </w:rPr>
      </w:pPr>
    </w:p>
    <w:p w14:paraId="418BE85B" w14:textId="77777777" w:rsidR="00CB7F2B" w:rsidRPr="00CB7F2B" w:rsidRDefault="00CB7F2B" w:rsidP="00CB7F2B">
      <w:pPr>
        <w:pStyle w:val="titel"/>
        <w:spacing w:before="57"/>
        <w:rPr>
          <w:b/>
          <w:bCs/>
          <w:sz w:val="28"/>
          <w:szCs w:val="28"/>
        </w:rPr>
      </w:pPr>
      <w:r w:rsidRPr="00CB7F2B">
        <w:rPr>
          <w:b/>
          <w:bCs/>
          <w:sz w:val="28"/>
          <w:szCs w:val="28"/>
        </w:rPr>
        <w:t>Die Zukunft der Gesellschaft beginnt im Kindergarten</w:t>
      </w:r>
    </w:p>
    <w:p w14:paraId="2F5DD130" w14:textId="77777777" w:rsidR="00CB7F2B" w:rsidRPr="00CB7F2B" w:rsidRDefault="00CB7F2B" w:rsidP="00CB7F2B">
      <w:pPr>
        <w:pStyle w:val="titel"/>
        <w:spacing w:before="57"/>
        <w:rPr>
          <w:b/>
          <w:bCs/>
          <w:color w:val="CD1619"/>
          <w:sz w:val="24"/>
          <w:szCs w:val="24"/>
        </w:rPr>
      </w:pPr>
      <w:r w:rsidRPr="00CB7F2B">
        <w:rPr>
          <w:b/>
          <w:bCs/>
          <w:sz w:val="24"/>
          <w:szCs w:val="24"/>
        </w:rPr>
        <w:t>Die Pädagogische Sektion am Goetheanum zur tragenden Rolle von Erzieherinnen und Erzieher</w:t>
      </w:r>
    </w:p>
    <w:p w14:paraId="3D2EE805" w14:textId="77777777" w:rsidR="00CB7F2B" w:rsidRPr="00CB7F2B" w:rsidRDefault="00CB7F2B" w:rsidP="00CB7F2B">
      <w:pPr>
        <w:pStyle w:val="body"/>
        <w:rPr>
          <w:b/>
          <w:bCs/>
        </w:rPr>
      </w:pPr>
    </w:p>
    <w:p w14:paraId="4B87C987" w14:textId="77777777" w:rsidR="00CB7F2B" w:rsidRPr="00CB7F2B" w:rsidRDefault="00CB7F2B" w:rsidP="00CB7F2B">
      <w:pPr>
        <w:pStyle w:val="body"/>
        <w:rPr>
          <w:rFonts w:ascii="Titillium" w:hAnsi="Titillium" w:cs="Titillium"/>
          <w:b/>
          <w:bCs/>
          <w:spacing w:val="-1"/>
        </w:rPr>
      </w:pPr>
      <w:r w:rsidRPr="00CB7F2B">
        <w:rPr>
          <w:rFonts w:ascii="Titillium" w:hAnsi="Titillium" w:cs="Titillium"/>
          <w:b/>
          <w:bCs/>
          <w:spacing w:val="-1"/>
        </w:rPr>
        <w:t>Empathie, Zusammenarbeit und die Fähigkeit, für andere und für die Gemeinschaft einzustehen – die Grundlagen dafür werden bereits in den ersten Lebensjahren gelegt. Die Pädagogische Sektion am Goetheanum ruft dazu auf, der frühen sozialen Entwicklung von Kindern mehr Aufmerksamkeit zu schenken.</w:t>
      </w:r>
    </w:p>
    <w:p w14:paraId="334B2559" w14:textId="77777777" w:rsidR="00CB7F2B" w:rsidRDefault="00CB7F2B" w:rsidP="00CB7F2B">
      <w:pPr>
        <w:pStyle w:val="body"/>
        <w:rPr>
          <w:rFonts w:ascii="Titillium" w:hAnsi="Titillium" w:cs="Titillium"/>
          <w:spacing w:val="1"/>
        </w:rPr>
      </w:pPr>
    </w:p>
    <w:p w14:paraId="64E490FC" w14:textId="77777777" w:rsidR="00CB7F2B" w:rsidRDefault="00CB7F2B" w:rsidP="00CB7F2B">
      <w:pPr>
        <w:pStyle w:val="body"/>
        <w:rPr>
          <w:rFonts w:ascii="Titillium" w:hAnsi="Titillium" w:cs="Titillium"/>
          <w:spacing w:val="1"/>
        </w:rPr>
      </w:pPr>
      <w:r>
        <w:rPr>
          <w:rFonts w:ascii="Titillium" w:hAnsi="Titillium" w:cs="Titillium"/>
          <w:spacing w:val="1"/>
        </w:rPr>
        <w:t>«Heute meinen wir, dass wir Probleme lösen können durch Macht und Gewalt; die wirkliche Stärke drückt sich aus in Güte und Milde.» Dieser Überzeugung ist Philipp Reubke, Co-Leiter der Pädagogischen Sektion am Goetheanum. Er ist Kindergärtner und fragt sich mit Kolleginnen und Kollegen weltweit, «wie in einer Zeit globaler Herausforderungen und zunehmender Individualisierung soziale Fähigkeiten erworben werden können». Dazu zählt – da ist er sich sicher – «die Fähigkeit, sich in andere hineinzuversetzen, gemeinsam Lösungen zu finden, Unterschiede auszuhalten und das eigene Handeln im Zusammenhang mit anderen Menschen zu sehen».</w:t>
      </w:r>
    </w:p>
    <w:p w14:paraId="2F9B0298" w14:textId="77777777" w:rsidR="00CB7F2B" w:rsidRDefault="00CB7F2B" w:rsidP="00CB7F2B">
      <w:pPr>
        <w:pStyle w:val="body"/>
        <w:spacing w:before="113"/>
        <w:rPr>
          <w:rFonts w:ascii="Titillium" w:hAnsi="Titillium" w:cs="Titillium"/>
          <w:spacing w:val="1"/>
        </w:rPr>
      </w:pPr>
      <w:r>
        <w:rPr>
          <w:rFonts w:ascii="Titillium" w:hAnsi="Titillium" w:cs="Titillium"/>
          <w:spacing w:val="1"/>
        </w:rPr>
        <w:t xml:space="preserve">Das Zusammenspiel von Individualität und Gemeinschaft basiert auf Aufbau und Pflege stabiler Beziehungen, freiem Spiel, Rhythmus im Alltag und einer bewusst gestalteten Umgebung, in der Kinder Vertrauen, Mitgefühl und soziale Kompetenz entwickeln können. «Die Umgebung, in der Kinder aufwachsen, prägt entscheidend, wie sie später mit Menschen umgehen, Konflikte lösen und Verantwortung für andere übernehmen», hat Philipp Reubke beobachtet. Für die anthroposophisch inspirierte Pädagogik ist deshalb die frühe Kindheit eine zentrale Phase des Erwerbs sozialer Fähigkeiten. </w:t>
      </w:r>
    </w:p>
    <w:p w14:paraId="68BF3C09" w14:textId="77777777" w:rsidR="00CB7F2B" w:rsidRDefault="00CB7F2B" w:rsidP="00CB7F2B">
      <w:pPr>
        <w:pStyle w:val="body"/>
        <w:spacing w:before="113"/>
        <w:rPr>
          <w:rFonts w:ascii="Titillium" w:hAnsi="Titillium" w:cs="Titillium"/>
          <w:spacing w:val="1"/>
        </w:rPr>
      </w:pPr>
      <w:r>
        <w:rPr>
          <w:rFonts w:ascii="Titillium" w:hAnsi="Titillium" w:cs="Titillium"/>
          <w:spacing w:val="1"/>
        </w:rPr>
        <w:t>Dabei kommt den pädagogischen Lehrkräften eine zentrale Rolle zu. Denn Kinder orientieren sich an den sozialen Fähigkeiten der Erwachsenen, die sie begleiten. «Durch Güte, innere Kraft und liebevolle Zuwendung der Erwachsenen entwickeln Kinder Vertrauen, Mitgefühl und die Fähigkeit, achtsam mit anderen Menschen umzugehen», so noch einmal Philipp Reubke. «Diese Qualitäten zu erwerben, liegt wiederum in der Verantwortung der Kindergärtnerinnen und Kindergärtner.»</w:t>
      </w:r>
    </w:p>
    <w:p w14:paraId="0B6F15AA" w14:textId="77777777" w:rsidR="00CB7F2B" w:rsidRDefault="00CB7F2B" w:rsidP="00CB7F2B">
      <w:pPr>
        <w:pStyle w:val="body"/>
        <w:jc w:val="right"/>
        <w:rPr>
          <w:rFonts w:ascii="Titillium" w:hAnsi="Titillium" w:cs="Titillium"/>
        </w:rPr>
      </w:pPr>
      <w:r>
        <w:rPr>
          <w:rFonts w:ascii="Titillium" w:hAnsi="Titillium" w:cs="Titillium"/>
        </w:rPr>
        <w:t>(1968 Zeichen/Sebastian Jüngel)</w:t>
      </w:r>
    </w:p>
    <w:p w14:paraId="3F9EDFEB" w14:textId="77777777" w:rsidR="00CB7F2B" w:rsidRDefault="00CB7F2B" w:rsidP="00CB7F2B">
      <w:pPr>
        <w:pStyle w:val="body"/>
        <w:spacing w:before="113"/>
        <w:rPr>
          <w:rFonts w:ascii="Titillium" w:hAnsi="Titillium" w:cs="Titillium"/>
          <w:sz w:val="18"/>
          <w:szCs w:val="18"/>
        </w:rPr>
      </w:pPr>
      <w:r>
        <w:rPr>
          <w:rFonts w:ascii="Titillium Bd" w:hAnsi="Titillium Bd" w:cs="Titillium Bd"/>
          <w:b/>
          <w:bCs/>
          <w:sz w:val="18"/>
          <w:szCs w:val="18"/>
        </w:rPr>
        <w:t xml:space="preserve">Tagung (ausgebucht) </w:t>
      </w:r>
      <w:r>
        <w:rPr>
          <w:rFonts w:ascii="Titillium" w:hAnsi="Titillium" w:cs="Titillium"/>
          <w:sz w:val="18"/>
          <w:szCs w:val="18"/>
        </w:rPr>
        <w:t xml:space="preserve">Güte – Kraft – Liebe. Samen für eine gesunde Entfaltung, 8. bis 12. April 2026, Goetheanum, Schweiz </w:t>
      </w:r>
      <w:r>
        <w:rPr>
          <w:rFonts w:ascii="Titillium Bd" w:hAnsi="Titillium Bd" w:cs="Titillium Bd"/>
          <w:b/>
          <w:bCs/>
          <w:sz w:val="18"/>
          <w:szCs w:val="18"/>
        </w:rPr>
        <w:t>Web</w:t>
      </w:r>
      <w:r>
        <w:rPr>
          <w:rFonts w:ascii="Titillium" w:hAnsi="Titillium" w:cs="Titillium"/>
          <w:sz w:val="18"/>
          <w:szCs w:val="18"/>
        </w:rPr>
        <w:t xml:space="preserve"> www.goetheanum-paedagogik.ch/veranstaltungen/weltweite-paedagogische-veranstaltungen/internationale-tagung-fuer-steiner-/-waldorfkindergaerten-1 </w:t>
      </w:r>
      <w:r>
        <w:rPr>
          <w:rFonts w:ascii="Titillium Bd" w:hAnsi="Titillium Bd" w:cs="Titillium Bd"/>
          <w:b/>
          <w:bCs/>
          <w:sz w:val="18"/>
          <w:szCs w:val="18"/>
        </w:rPr>
        <w:t>Livestream (ohne Tagungskarte kostenpflichtig)</w:t>
      </w:r>
      <w:r>
        <w:rPr>
          <w:rFonts w:ascii="Titillium" w:hAnsi="Titillium" w:cs="Titillium"/>
          <w:sz w:val="18"/>
          <w:szCs w:val="18"/>
        </w:rPr>
        <w:t xml:space="preserve"> goetheanum.tv/categories/guete-kraft-liebe </w:t>
      </w:r>
      <w:r>
        <w:rPr>
          <w:rFonts w:ascii="Titillium Bd" w:hAnsi="Titillium Bd" w:cs="Titillium Bd"/>
          <w:b/>
          <w:bCs/>
          <w:sz w:val="18"/>
          <w:szCs w:val="18"/>
        </w:rPr>
        <w:t>Ausstellung</w:t>
      </w:r>
      <w:r>
        <w:rPr>
          <w:rFonts w:ascii="Titillium" w:hAnsi="Titillium" w:cs="Titillium"/>
          <w:sz w:val="18"/>
          <w:szCs w:val="18"/>
        </w:rPr>
        <w:t xml:space="preserve"> Kleine Menschen, Großes Wirken. Kleinkindzeichnungen aus aller Welt, 8. April bis 20. Juli 2026, Goetheanum</w:t>
      </w:r>
    </w:p>
    <w:p w14:paraId="780EFD9C" w14:textId="4D0106F3" w:rsidR="006E7E7B" w:rsidRDefault="00CB7F2B" w:rsidP="00CB7F2B">
      <w:r>
        <w:rPr>
          <w:rFonts w:ascii="Titillium Bd" w:hAnsi="Titillium Bd" w:cs="Titillium Bd"/>
          <w:b/>
          <w:bCs/>
          <w:sz w:val="18"/>
          <w:szCs w:val="18"/>
        </w:rPr>
        <w:t xml:space="preserve">Ansprechpartnerin </w:t>
      </w:r>
      <w:r>
        <w:rPr>
          <w:rFonts w:ascii="Titillium" w:hAnsi="Titillium" w:cs="Titillium"/>
          <w:sz w:val="18"/>
          <w:szCs w:val="18"/>
        </w:rPr>
        <w:t>Carmen Gloria Godoy, carmengloria.godoy@goetheanum.ch</w:t>
      </w:r>
    </w:p>
    <w:sectPr w:rsidR="006E7E7B" w:rsidSect="006F57DB">
      <w:pgSz w:w="11906" w:h="16838"/>
      <w:pgMar w:top="1134" w:right="1985" w:bottom="1134" w:left="1985"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itillium">
    <w:panose1 w:val="00000500000000000000"/>
    <w:charset w:val="4D"/>
    <w:family w:val="auto"/>
    <w:notTrueType/>
    <w:pitch w:val="variable"/>
    <w:sig w:usb0="00000007" w:usb1="00000001" w:usb2="00000000" w:usb3="00000000" w:csb0="00000093" w:csb1="00000000"/>
  </w:font>
  <w:font w:name="Titillium Lt">
    <w:panose1 w:val="00000400000000000000"/>
    <w:charset w:val="4D"/>
    <w:family w:val="auto"/>
    <w:notTrueType/>
    <w:pitch w:val="variable"/>
    <w:sig w:usb0="00000007" w:usb1="00000001" w:usb2="00000000" w:usb3="00000000" w:csb0="00000093" w:csb1="00000000"/>
  </w:font>
  <w:font w:name="Titillium Bd">
    <w:panose1 w:val="00000800000000000000"/>
    <w:charset w:val="4D"/>
    <w:family w:val="auto"/>
    <w:notTrueType/>
    <w:pitch w:val="variable"/>
    <w:sig w:usb0="00000007" w:usb1="00000001" w:usb2="00000000" w:usb3="00000000" w:csb0="00000093"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9"/>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3A2F"/>
    <w:rsid w:val="002D7C1E"/>
    <w:rsid w:val="005851F4"/>
    <w:rsid w:val="006E7E7B"/>
    <w:rsid w:val="006F57DB"/>
    <w:rsid w:val="007A3A2F"/>
    <w:rsid w:val="00B90BB3"/>
    <w:rsid w:val="00CB7F2B"/>
    <w:rsid w:val="00EC40E3"/>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decimalSymbol w:val="."/>
  <w:listSeparator w:val=";"/>
  <w14:docId w14:val="13AEC491"/>
  <w15:chartTrackingRefBased/>
  <w15:docId w15:val="{249D7A72-AC79-2941-BAC1-C279283FE9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de-CH"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titel">
    <w:name w:val="titel"/>
    <w:basedOn w:val="Standard"/>
    <w:next w:val="body"/>
    <w:uiPriority w:val="99"/>
    <w:rsid w:val="007A3A2F"/>
    <w:pPr>
      <w:autoSpaceDE w:val="0"/>
      <w:autoSpaceDN w:val="0"/>
      <w:adjustRightInd w:val="0"/>
      <w:spacing w:line="300" w:lineRule="atLeast"/>
      <w:textAlignment w:val="center"/>
    </w:pPr>
    <w:rPr>
      <w:rFonts w:ascii="Titillium" w:hAnsi="Titillium" w:cs="Titillium"/>
      <w:color w:val="000000"/>
      <w:sz w:val="26"/>
      <w:szCs w:val="26"/>
      <w:lang w:val="de-DE"/>
    </w:rPr>
  </w:style>
  <w:style w:type="paragraph" w:customStyle="1" w:styleId="body">
    <w:name w:val="body"/>
    <w:basedOn w:val="Standard"/>
    <w:uiPriority w:val="99"/>
    <w:rsid w:val="007A3A2F"/>
    <w:pPr>
      <w:autoSpaceDE w:val="0"/>
      <w:autoSpaceDN w:val="0"/>
      <w:adjustRightInd w:val="0"/>
      <w:spacing w:line="288" w:lineRule="auto"/>
      <w:textAlignment w:val="center"/>
    </w:pPr>
    <w:rPr>
      <w:rFonts w:ascii="Titillium Lt" w:hAnsi="Titillium Lt" w:cs="Titillium Lt"/>
      <w:color w:val="000000"/>
      <w:sz w:val="22"/>
      <w:szCs w:val="22"/>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379</Words>
  <Characters>2394</Characters>
  <Application>Microsoft Office Word</Application>
  <DocSecurity>0</DocSecurity>
  <Lines>19</Lines>
  <Paragraphs>5</Paragraphs>
  <ScaleCrop>false</ScaleCrop>
  <Company/>
  <LinksUpToDate>false</LinksUpToDate>
  <CharactersWithSpaces>2768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Sebastian Jüngel</dc:creator>
  <cp:keywords/>
  <dc:description/>
  <cp:lastModifiedBy>Sebastian Jüngel</cp:lastModifiedBy>
  <cp:revision>5</cp:revision>
  <dcterms:created xsi:type="dcterms:W3CDTF">2020-10-31T17:28:00Z</dcterms:created>
  <dcterms:modified xsi:type="dcterms:W3CDTF">2026-03-26T07:18:00Z</dcterms:modified>
</cp:coreProperties>
</file>