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5F6CD" w14:textId="03D34BEC" w:rsidR="00C41568" w:rsidRPr="00F1109A" w:rsidRDefault="00C41568" w:rsidP="00C41568">
      <w:pPr>
        <w:ind w:left="-284" w:right="139"/>
        <w:jc w:val="right"/>
        <w:rPr>
          <w:rFonts w:ascii="Arial" w:hAnsi="Arial" w:cs="Arial"/>
          <w:b/>
          <w:color w:val="FF9933" w:themeColor="accent1"/>
        </w:rPr>
      </w:pPr>
      <w:bookmarkStart w:id="0" w:name="_GoBack"/>
      <w:bookmarkEnd w:id="0"/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B11AEB">
        <w:rPr>
          <w:rFonts w:ascii="Arial" w:hAnsi="Arial" w:cs="Arial"/>
          <w:b/>
          <w:color w:val="FF9933" w:themeColor="accent1"/>
        </w:rPr>
        <w:t>2017-02-08</w:t>
      </w:r>
    </w:p>
    <w:p w14:paraId="63A9C3A7" w14:textId="77777777" w:rsidR="00C41568" w:rsidRDefault="00C41568" w:rsidP="00C41568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B1C7" wp14:editId="58B2F2D6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431CEE" id="Rak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" strokecolor="#f93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9933" w:themeColor="accent1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AE9E3" wp14:editId="778B83C0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C5F18" w14:textId="77777777" w:rsidR="00C41568" w:rsidRPr="00F1109A" w:rsidRDefault="00C41568" w:rsidP="00C41568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AE9E3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214C5F18" w14:textId="77777777" w:rsidR="00C41568" w:rsidRPr="00F1109A" w:rsidRDefault="00C41568" w:rsidP="00C41568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Pr="00F1109A">
        <w:rPr>
          <w:noProof/>
          <w:sz w:val="18"/>
          <w:lang w:eastAsia="sv-SE"/>
        </w:rPr>
        <w:drawing>
          <wp:anchor distT="0" distB="0" distL="114300" distR="114300" simplePos="0" relativeHeight="251659264" behindDoc="0" locked="0" layoutInCell="1" allowOverlap="1" wp14:anchorId="3D5B5DA8" wp14:editId="7524BBC9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09E8E321" w14:textId="77777777" w:rsidR="00C41568" w:rsidRDefault="00C41568" w:rsidP="00C41568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420F3921" w14:textId="60B66B19" w:rsidR="00FD6FC3" w:rsidRDefault="00FD6FC3" w:rsidP="00CB6431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Fler hot om vräkning och fler </w:t>
      </w:r>
      <w:r w:rsidR="00C444A4">
        <w:rPr>
          <w:rFonts w:asciiTheme="majorHAnsi" w:hAnsiTheme="majorHAnsi" w:cstheme="majorHAnsi"/>
          <w:sz w:val="36"/>
          <w:szCs w:val="36"/>
        </w:rPr>
        <w:t>som störs</w:t>
      </w:r>
    </w:p>
    <w:p w14:paraId="240F2C0D" w14:textId="77777777" w:rsidR="00413269" w:rsidRDefault="00413269" w:rsidP="00586C81">
      <w:pPr>
        <w:spacing w:line="276" w:lineRule="auto"/>
        <w:rPr>
          <w:b/>
          <w:sz w:val="24"/>
          <w:szCs w:val="24"/>
        </w:rPr>
      </w:pPr>
    </w:p>
    <w:p w14:paraId="696841AC" w14:textId="607B75CC" w:rsidR="00C444A4" w:rsidRDefault="006E3199" w:rsidP="00586C8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Fler hyresgäster på Gotland </w:t>
      </w:r>
      <w:r w:rsidR="00BC3BDA" w:rsidRPr="00A55C38">
        <w:rPr>
          <w:b/>
          <w:sz w:val="24"/>
          <w:szCs w:val="24"/>
        </w:rPr>
        <w:t>blir uppsagda</w:t>
      </w:r>
      <w:r w:rsidR="00A55C38" w:rsidRPr="00A55C38">
        <w:rPr>
          <w:b/>
          <w:sz w:val="24"/>
          <w:szCs w:val="24"/>
        </w:rPr>
        <w:t xml:space="preserve"> </w:t>
      </w:r>
      <w:r w:rsidR="00C444A4">
        <w:rPr>
          <w:b/>
          <w:sz w:val="24"/>
          <w:szCs w:val="24"/>
        </w:rPr>
        <w:t>och fler hyresgäster blir störda av sina grannar</w:t>
      </w:r>
      <w:r w:rsidR="00C92F7F" w:rsidRPr="00A55C38">
        <w:rPr>
          <w:b/>
          <w:sz w:val="24"/>
          <w:szCs w:val="24"/>
        </w:rPr>
        <w:t>.</w:t>
      </w:r>
      <w:r w:rsidR="00A55C38" w:rsidRPr="00A55C38">
        <w:rPr>
          <w:b/>
          <w:sz w:val="24"/>
          <w:szCs w:val="24"/>
        </w:rPr>
        <w:t xml:space="preserve"> Hyresgästföreningens jurister </w:t>
      </w:r>
      <w:r w:rsidR="00C444A4">
        <w:rPr>
          <w:b/>
          <w:sz w:val="24"/>
          <w:szCs w:val="24"/>
        </w:rPr>
        <w:t>ser kopplingar mellan ökningen och en hårdare bostadsmarknad till följd av bostadsbristen.</w:t>
      </w:r>
    </w:p>
    <w:p w14:paraId="75225CAB" w14:textId="77777777" w:rsidR="00BC3BDA" w:rsidRPr="00BC3BDA" w:rsidRDefault="00BC3BDA" w:rsidP="00BC3BDA">
      <w:pPr>
        <w:spacing w:line="276" w:lineRule="auto"/>
        <w:rPr>
          <w:sz w:val="24"/>
          <w:szCs w:val="24"/>
        </w:rPr>
      </w:pPr>
    </w:p>
    <w:p w14:paraId="6EEF0AF3" w14:textId="1000FA20" w:rsidR="009E4F25" w:rsidRDefault="009E4F25" w:rsidP="00A8405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Nya nationella siffror från Hyresgästföreningen visar att både uppsägningar och störningar är vanliga ärenden när medlemmar ringer in till föreningens jurister för att få hjälp.</w:t>
      </w:r>
    </w:p>
    <w:p w14:paraId="5A6CCD30" w14:textId="77777777" w:rsidR="009E4F25" w:rsidRDefault="009E4F25" w:rsidP="00A84056">
      <w:pPr>
        <w:spacing w:line="276" w:lineRule="auto"/>
        <w:rPr>
          <w:rFonts w:cstheme="minorHAnsi"/>
          <w:sz w:val="24"/>
          <w:szCs w:val="24"/>
        </w:rPr>
      </w:pPr>
    </w:p>
    <w:p w14:paraId="424A037B" w14:textId="4443FBA6" w:rsidR="00A84056" w:rsidRPr="008F5D5F" w:rsidRDefault="00A84056" w:rsidP="00A84056">
      <w:pPr>
        <w:spacing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  <w:r>
        <w:rPr>
          <w:sz w:val="24"/>
          <w:szCs w:val="24"/>
        </w:rPr>
        <w:t xml:space="preserve"> Vi har märkt att klimatet på bostad</w:t>
      </w:r>
      <w:r w:rsidR="00C444A4">
        <w:rPr>
          <w:sz w:val="24"/>
          <w:szCs w:val="24"/>
        </w:rPr>
        <w:t>smarknaden har blivit hårdare. H</w:t>
      </w:r>
      <w:r>
        <w:rPr>
          <w:sz w:val="24"/>
          <w:szCs w:val="24"/>
        </w:rPr>
        <w:t xml:space="preserve">yresvärdarna vet att de </w:t>
      </w:r>
      <w:r w:rsidR="00C444A4">
        <w:rPr>
          <w:sz w:val="24"/>
          <w:szCs w:val="24"/>
        </w:rPr>
        <w:t xml:space="preserve">enkelt </w:t>
      </w:r>
      <w:r>
        <w:rPr>
          <w:sz w:val="24"/>
          <w:szCs w:val="24"/>
        </w:rPr>
        <w:t>kan få nya hyresgäster</w:t>
      </w:r>
      <w:r w:rsidR="00C444A4">
        <w:rPr>
          <w:sz w:val="24"/>
          <w:szCs w:val="24"/>
        </w:rPr>
        <w:t xml:space="preserve"> och många hyresgäster</w:t>
      </w:r>
      <w:r w:rsidR="009E4F25">
        <w:rPr>
          <w:sz w:val="24"/>
          <w:szCs w:val="24"/>
        </w:rPr>
        <w:t xml:space="preserve"> är rädda för att bli uppsagda. </w:t>
      </w:r>
      <w:r w:rsidR="00C444A4">
        <w:rPr>
          <w:sz w:val="24"/>
          <w:szCs w:val="24"/>
        </w:rPr>
        <w:t xml:space="preserve">Bostadsbristen gör också att man tränger ihop sig och trångboddheten kan leda </w:t>
      </w:r>
      <w:r w:rsidR="00B11AEB">
        <w:rPr>
          <w:sz w:val="24"/>
          <w:szCs w:val="24"/>
        </w:rPr>
        <w:t>till att grannar känner att de blir störda</w:t>
      </w:r>
      <w:r w:rsidR="0006528C">
        <w:rPr>
          <w:sz w:val="24"/>
          <w:szCs w:val="24"/>
        </w:rPr>
        <w:t>, säger P-G Nyström, chefsjurist på Hyresgästföreningen.</w:t>
      </w:r>
    </w:p>
    <w:p w14:paraId="2C746D29" w14:textId="77777777" w:rsidR="00A84056" w:rsidRDefault="00A84056" w:rsidP="00BC3BDA">
      <w:pPr>
        <w:spacing w:line="276" w:lineRule="auto"/>
        <w:rPr>
          <w:sz w:val="24"/>
          <w:szCs w:val="24"/>
        </w:rPr>
      </w:pPr>
    </w:p>
    <w:p w14:paraId="4C531E85" w14:textId="48394525" w:rsidR="00F438C7" w:rsidRDefault="006E3199" w:rsidP="00586C8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På Gotland </w:t>
      </w:r>
      <w:r w:rsidR="00BC3BDA" w:rsidRPr="00BC3BDA">
        <w:rPr>
          <w:sz w:val="24"/>
          <w:szCs w:val="24"/>
        </w:rPr>
        <w:t xml:space="preserve">har Hyresgästföreningens jurister </w:t>
      </w:r>
      <w:r w:rsidR="00A84056">
        <w:rPr>
          <w:sz w:val="24"/>
          <w:szCs w:val="24"/>
        </w:rPr>
        <w:t xml:space="preserve">den senaste tiden </w:t>
      </w:r>
      <w:r w:rsidR="00BC3BDA" w:rsidRPr="00BC3BDA">
        <w:rPr>
          <w:sz w:val="24"/>
          <w:szCs w:val="24"/>
        </w:rPr>
        <w:t xml:space="preserve">sett att fler hyresgäster blir uppsagda. </w:t>
      </w:r>
      <w:r w:rsidR="00C444A4">
        <w:rPr>
          <w:sz w:val="24"/>
          <w:szCs w:val="24"/>
        </w:rPr>
        <w:t>Över tid har man även märkt en ökning av störningsärenden, där medlemmar hör av sig för att de blir störda av sina grannar.</w:t>
      </w:r>
      <w:r w:rsidR="00B11AEB">
        <w:rPr>
          <w:sz w:val="24"/>
          <w:szCs w:val="24"/>
        </w:rPr>
        <w:t xml:space="preserve"> </w:t>
      </w:r>
      <w:r w:rsidR="00F438C7">
        <w:rPr>
          <w:sz w:val="24"/>
          <w:szCs w:val="24"/>
        </w:rPr>
        <w:t xml:space="preserve">Störningarna kan handla om allt från </w:t>
      </w:r>
      <w:r w:rsidR="00B11AEB">
        <w:rPr>
          <w:sz w:val="24"/>
          <w:szCs w:val="24"/>
        </w:rPr>
        <w:t xml:space="preserve">barn som leker till </w:t>
      </w:r>
      <w:r w:rsidR="000D16AB">
        <w:rPr>
          <w:sz w:val="24"/>
          <w:szCs w:val="24"/>
        </w:rPr>
        <w:t>grannar som inte kommer överens.</w:t>
      </w:r>
    </w:p>
    <w:p w14:paraId="70C2C32F" w14:textId="1343F98E" w:rsidR="002D7D2E" w:rsidRDefault="002D7D2E" w:rsidP="00586C81">
      <w:pPr>
        <w:spacing w:line="276" w:lineRule="auto"/>
        <w:rPr>
          <w:sz w:val="24"/>
          <w:szCs w:val="24"/>
        </w:rPr>
      </w:pPr>
    </w:p>
    <w:p w14:paraId="1AABB1E3" w14:textId="70876E90" w:rsidR="00B11AEB" w:rsidRDefault="00A84056" w:rsidP="00586C8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 är viktigt att veta att man som </w:t>
      </w:r>
      <w:r w:rsidR="00D05556">
        <w:rPr>
          <w:sz w:val="24"/>
          <w:szCs w:val="24"/>
        </w:rPr>
        <w:t xml:space="preserve">hyresgäst </w:t>
      </w:r>
      <w:r>
        <w:rPr>
          <w:sz w:val="24"/>
          <w:szCs w:val="24"/>
        </w:rPr>
        <w:t xml:space="preserve">alltid </w:t>
      </w:r>
      <w:r w:rsidR="00D05556">
        <w:rPr>
          <w:sz w:val="24"/>
          <w:szCs w:val="24"/>
        </w:rPr>
        <w:t xml:space="preserve">har rätt att protestera mot en uppsägning. </w:t>
      </w:r>
      <w:r w:rsidR="00C444A4">
        <w:rPr>
          <w:sz w:val="24"/>
          <w:szCs w:val="24"/>
        </w:rPr>
        <w:t>En hyresgäst har i normala fall besittningsskydd, vilket innebär att hyresgästen har rätt att bo kvar i sin bostad och att det krävs sakliga skäl för att bli uppsagd.</w:t>
      </w:r>
      <w:r w:rsidR="00B11AEB">
        <w:rPr>
          <w:sz w:val="24"/>
          <w:szCs w:val="24"/>
        </w:rPr>
        <w:t xml:space="preserve"> Man kan bli uppsagd på grund av att man stört grannarna, men det är relativt ovanligt eftersom det krävs tydliga bevis för störningarna.</w:t>
      </w:r>
    </w:p>
    <w:p w14:paraId="37DE5267" w14:textId="77777777" w:rsidR="00C92F7F" w:rsidRDefault="00C92F7F" w:rsidP="00586C81">
      <w:pPr>
        <w:spacing w:line="276" w:lineRule="auto"/>
        <w:rPr>
          <w:sz w:val="24"/>
          <w:szCs w:val="24"/>
        </w:rPr>
      </w:pPr>
    </w:p>
    <w:p w14:paraId="670C1CD9" w14:textId="7ABA7486" w:rsidR="00544CF9" w:rsidRDefault="00153CA7" w:rsidP="00CB64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544CF9">
        <w:rPr>
          <w:sz w:val="24"/>
          <w:szCs w:val="24"/>
        </w:rPr>
        <w:t>Den stora bostadsbristen har gjort att många hyresvärdar i</w:t>
      </w:r>
      <w:r w:rsidR="009E4F25">
        <w:rPr>
          <w:sz w:val="24"/>
          <w:szCs w:val="24"/>
        </w:rPr>
        <w:t xml:space="preserve"> </w:t>
      </w:r>
      <w:r w:rsidR="00544CF9">
        <w:rPr>
          <w:sz w:val="24"/>
          <w:szCs w:val="24"/>
        </w:rPr>
        <w:t>dag har en lägre toleransnivå gentemot sina hyresgäster och är snabba</w:t>
      </w:r>
      <w:r w:rsidR="005B2B62">
        <w:rPr>
          <w:sz w:val="24"/>
          <w:szCs w:val="24"/>
        </w:rPr>
        <w:t>re</w:t>
      </w:r>
      <w:r w:rsidR="00544CF9">
        <w:rPr>
          <w:sz w:val="24"/>
          <w:szCs w:val="24"/>
        </w:rPr>
        <w:t xml:space="preserve"> än tidigare på att skicka uppsägningar.</w:t>
      </w:r>
      <w:r w:rsidR="009E4F25">
        <w:rPr>
          <w:sz w:val="24"/>
          <w:szCs w:val="24"/>
        </w:rPr>
        <w:t xml:space="preserve"> De vet att en ny hyresgäst snart flyttar in.</w:t>
      </w:r>
      <w:r w:rsidR="00544CF9">
        <w:rPr>
          <w:sz w:val="24"/>
          <w:szCs w:val="24"/>
        </w:rPr>
        <w:t xml:space="preserve"> Samtidigt </w:t>
      </w:r>
      <w:r>
        <w:rPr>
          <w:sz w:val="24"/>
          <w:szCs w:val="24"/>
        </w:rPr>
        <w:t>är folk väldigt rädda för att förlora sin bostad eftersom de vet att det är så pass svårt att hitta en ny, säger P-G Nyström.</w:t>
      </w:r>
    </w:p>
    <w:p w14:paraId="56BB8C18" w14:textId="77777777" w:rsidR="00CB6431" w:rsidRDefault="00CB6431" w:rsidP="00CB6431">
      <w:pPr>
        <w:spacing w:line="276" w:lineRule="auto"/>
        <w:rPr>
          <w:sz w:val="24"/>
          <w:szCs w:val="24"/>
        </w:rPr>
      </w:pPr>
    </w:p>
    <w:p w14:paraId="73FA57B2" w14:textId="77777777" w:rsidR="000F3080" w:rsidRPr="008F5D5F" w:rsidRDefault="000F3080" w:rsidP="00CB6431">
      <w:pPr>
        <w:spacing w:line="276" w:lineRule="auto"/>
        <w:rPr>
          <w:sz w:val="24"/>
          <w:szCs w:val="24"/>
        </w:rPr>
      </w:pPr>
    </w:p>
    <w:p w14:paraId="660345D7" w14:textId="77777777" w:rsidR="00CB6431" w:rsidRPr="008F5D5F" w:rsidRDefault="00CB6431" w:rsidP="00CB6431">
      <w:pPr>
        <w:spacing w:line="276" w:lineRule="auto"/>
        <w:rPr>
          <w:b/>
          <w:sz w:val="24"/>
          <w:szCs w:val="24"/>
        </w:rPr>
      </w:pPr>
      <w:r w:rsidRPr="008F5D5F">
        <w:rPr>
          <w:b/>
          <w:sz w:val="24"/>
          <w:szCs w:val="24"/>
        </w:rPr>
        <w:t>För mer information, kontakta gärna:</w:t>
      </w:r>
    </w:p>
    <w:p w14:paraId="269B44D0" w14:textId="77777777" w:rsidR="00CB6431" w:rsidRPr="008F5D5F" w:rsidRDefault="00CB6431" w:rsidP="00CB6431">
      <w:pPr>
        <w:spacing w:line="276" w:lineRule="auto"/>
        <w:rPr>
          <w:sz w:val="24"/>
          <w:szCs w:val="24"/>
        </w:rPr>
      </w:pPr>
      <w:r w:rsidRPr="008F5D5F">
        <w:rPr>
          <w:sz w:val="24"/>
          <w:szCs w:val="24"/>
        </w:rPr>
        <w:t xml:space="preserve">P-G Nyström, </w:t>
      </w:r>
      <w:r w:rsidR="0047518A">
        <w:rPr>
          <w:sz w:val="24"/>
          <w:szCs w:val="24"/>
        </w:rPr>
        <w:t>chefsjurist</w:t>
      </w:r>
      <w:r w:rsidRPr="008F5D5F">
        <w:rPr>
          <w:sz w:val="24"/>
          <w:szCs w:val="24"/>
        </w:rPr>
        <w:t xml:space="preserve"> Hyresgästföreningen region Sydost.</w:t>
      </w:r>
    </w:p>
    <w:p w14:paraId="2DABB522" w14:textId="77777777" w:rsidR="00CB6431" w:rsidRPr="00B44444" w:rsidRDefault="00CB6431" w:rsidP="00CB6431">
      <w:pPr>
        <w:spacing w:line="276" w:lineRule="auto"/>
        <w:rPr>
          <w:sz w:val="24"/>
          <w:szCs w:val="24"/>
          <w:lang w:val="es-ES"/>
        </w:rPr>
      </w:pPr>
      <w:r w:rsidRPr="000D16AB">
        <w:rPr>
          <w:sz w:val="24"/>
          <w:szCs w:val="24"/>
          <w:lang w:val="es-ES_tradnl"/>
        </w:rPr>
        <w:t>T</w:t>
      </w:r>
      <w:proofErr w:type="spellStart"/>
      <w:r w:rsidRPr="0003211C">
        <w:rPr>
          <w:sz w:val="24"/>
          <w:szCs w:val="24"/>
          <w:lang w:val="es-ES"/>
        </w:rPr>
        <w:t>elefon</w:t>
      </w:r>
      <w:proofErr w:type="spellEnd"/>
      <w:r w:rsidRPr="00B44444">
        <w:rPr>
          <w:sz w:val="24"/>
          <w:szCs w:val="24"/>
          <w:lang w:val="es-ES"/>
        </w:rPr>
        <w:t>: 010-459 11 46</w:t>
      </w:r>
    </w:p>
    <w:p w14:paraId="2F509D76" w14:textId="16A96AF9" w:rsidR="00501180" w:rsidRDefault="00CB6431" w:rsidP="00CB6431">
      <w:pPr>
        <w:spacing w:line="276" w:lineRule="auto"/>
        <w:rPr>
          <w:sz w:val="24"/>
          <w:szCs w:val="24"/>
          <w:lang w:val="es-ES"/>
        </w:rPr>
      </w:pPr>
      <w:r w:rsidRPr="00B44444">
        <w:rPr>
          <w:sz w:val="24"/>
          <w:szCs w:val="24"/>
          <w:lang w:val="es-ES"/>
        </w:rPr>
        <w:t xml:space="preserve">E-post: </w:t>
      </w:r>
      <w:hyperlink r:id="rId14" w:history="1">
        <w:r w:rsidRPr="00B44444">
          <w:rPr>
            <w:rStyle w:val="Hyperlnk"/>
            <w:sz w:val="24"/>
            <w:szCs w:val="24"/>
            <w:lang w:val="es-ES"/>
          </w:rPr>
          <w:t>p-g.nystrom@hyresgastforeningen.se</w:t>
        </w:r>
      </w:hyperlink>
      <w:r w:rsidRPr="00B44444">
        <w:rPr>
          <w:sz w:val="24"/>
          <w:szCs w:val="24"/>
          <w:lang w:val="es-ES"/>
        </w:rPr>
        <w:t xml:space="preserve"> </w:t>
      </w:r>
    </w:p>
    <w:p w14:paraId="7C799238" w14:textId="5EEB5E49" w:rsidR="009E4F25" w:rsidRDefault="009E4F25" w:rsidP="00CB6431">
      <w:pPr>
        <w:spacing w:line="276" w:lineRule="auto"/>
        <w:rPr>
          <w:sz w:val="24"/>
          <w:szCs w:val="24"/>
          <w:lang w:val="es-ES"/>
        </w:rPr>
      </w:pPr>
    </w:p>
    <w:p w14:paraId="068CFEC0" w14:textId="6A15B243" w:rsidR="009E4F25" w:rsidRDefault="009E4F25" w:rsidP="00CB6431">
      <w:pPr>
        <w:spacing w:line="276" w:lineRule="auto"/>
        <w:rPr>
          <w:sz w:val="24"/>
          <w:szCs w:val="24"/>
          <w:lang w:val="es-ES"/>
        </w:rPr>
      </w:pPr>
    </w:p>
    <w:p w14:paraId="18EDDAB7" w14:textId="77777777" w:rsidR="00AD1C80" w:rsidRPr="000D16AB" w:rsidRDefault="00AD1C80" w:rsidP="00CB6431">
      <w:pPr>
        <w:spacing w:line="276" w:lineRule="auto"/>
        <w:rPr>
          <w:b/>
          <w:sz w:val="24"/>
          <w:szCs w:val="24"/>
          <w:lang w:val="es-ES_tradnl"/>
        </w:rPr>
      </w:pPr>
    </w:p>
    <w:p w14:paraId="5D649C1D" w14:textId="3B00FDFF" w:rsidR="009E4F25" w:rsidRPr="007543C6" w:rsidRDefault="00003BC8" w:rsidP="00E0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Fakta om b</w:t>
      </w:r>
      <w:r w:rsidR="009E4F25" w:rsidRPr="007543C6">
        <w:rPr>
          <w:b/>
          <w:sz w:val="24"/>
          <w:szCs w:val="24"/>
        </w:rPr>
        <w:t>esittningsskydd</w:t>
      </w:r>
    </w:p>
    <w:p w14:paraId="36066288" w14:textId="77777777" w:rsidR="004D66AB" w:rsidRDefault="009E4F25" w:rsidP="00E0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 w:rsidRPr="009E4F25">
        <w:rPr>
          <w:sz w:val="24"/>
          <w:szCs w:val="24"/>
        </w:rPr>
        <w:t xml:space="preserve">En hyresgäst har i normala fall besittningsskydd. </w:t>
      </w:r>
      <w:r>
        <w:rPr>
          <w:sz w:val="24"/>
          <w:szCs w:val="24"/>
        </w:rPr>
        <w:t>Det innebär att hyresgästen har rätt att bo kvar i lägenheten och alltså inte kan bl</w:t>
      </w:r>
      <w:r w:rsidR="004D66AB">
        <w:rPr>
          <w:sz w:val="24"/>
          <w:szCs w:val="24"/>
        </w:rPr>
        <w:t>i vräkt på godtyckliga grunder.</w:t>
      </w:r>
    </w:p>
    <w:p w14:paraId="257E492D" w14:textId="77777777" w:rsidR="004D66AB" w:rsidRDefault="004D66AB" w:rsidP="00E0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</w:p>
    <w:p w14:paraId="1F9FD62D" w14:textId="77777777" w:rsidR="004D66AB" w:rsidRDefault="009E4F25" w:rsidP="00E0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Besittningsskyddet kan brytas och hyresgästen tvingas att flytta i vissa fall, till exempel om man inte betalar hyran i tid eller om man missköter sin lägenhet. </w:t>
      </w:r>
    </w:p>
    <w:p w14:paraId="6514913F" w14:textId="77777777" w:rsidR="004D66AB" w:rsidRDefault="004D66AB" w:rsidP="00E0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</w:p>
    <w:p w14:paraId="0501FDEF" w14:textId="27F7B62C" w:rsidR="009E4F25" w:rsidRPr="009E4F25" w:rsidRDefault="009E4F25" w:rsidP="00E0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Hyresgästen har alltid rätt att protestera mot en uppsägning. Hyresvärden får då gå vidare till domstol där man prövar ärendet.</w:t>
      </w:r>
    </w:p>
    <w:sectPr w:rsidR="009E4F25" w:rsidRPr="009E4F25" w:rsidSect="00EB10F4">
      <w:headerReference w:type="default" r:id="rId15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8442" w14:textId="77777777" w:rsidR="008A21F0" w:rsidRDefault="008A21F0" w:rsidP="002805BA">
      <w:r>
        <w:separator/>
      </w:r>
    </w:p>
  </w:endnote>
  <w:endnote w:type="continuationSeparator" w:id="0">
    <w:p w14:paraId="37ED1476" w14:textId="77777777" w:rsidR="008A21F0" w:rsidRDefault="008A21F0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B572" w14:textId="77777777" w:rsidR="008A21F0" w:rsidRDefault="008A21F0" w:rsidP="002805BA">
      <w:r>
        <w:separator/>
      </w:r>
    </w:p>
  </w:footnote>
  <w:footnote w:type="continuationSeparator" w:id="0">
    <w:p w14:paraId="6580DFAC" w14:textId="77777777" w:rsidR="008A21F0" w:rsidRDefault="008A21F0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770E" w14:textId="65236A19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4E2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4314E2">
        <w:rPr>
          <w:noProof/>
        </w:rPr>
        <w:t>2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95"/>
    <w:rsid w:val="00003BC8"/>
    <w:rsid w:val="000200BD"/>
    <w:rsid w:val="0003211C"/>
    <w:rsid w:val="000366DE"/>
    <w:rsid w:val="00060382"/>
    <w:rsid w:val="0006528C"/>
    <w:rsid w:val="00071C70"/>
    <w:rsid w:val="00084754"/>
    <w:rsid w:val="0009619E"/>
    <w:rsid w:val="000C3ED6"/>
    <w:rsid w:val="000D16AB"/>
    <w:rsid w:val="000F3080"/>
    <w:rsid w:val="000F492F"/>
    <w:rsid w:val="00113052"/>
    <w:rsid w:val="00153CA7"/>
    <w:rsid w:val="0018601E"/>
    <w:rsid w:val="001B13C7"/>
    <w:rsid w:val="001D2459"/>
    <w:rsid w:val="001E0D01"/>
    <w:rsid w:val="001F5C26"/>
    <w:rsid w:val="0022129D"/>
    <w:rsid w:val="00221999"/>
    <w:rsid w:val="002343D7"/>
    <w:rsid w:val="0023724A"/>
    <w:rsid w:val="002400BB"/>
    <w:rsid w:val="00243895"/>
    <w:rsid w:val="0024639C"/>
    <w:rsid w:val="0026019E"/>
    <w:rsid w:val="00265FA5"/>
    <w:rsid w:val="002805BA"/>
    <w:rsid w:val="00281ACE"/>
    <w:rsid w:val="00285CEA"/>
    <w:rsid w:val="002915C4"/>
    <w:rsid w:val="002D3CE8"/>
    <w:rsid w:val="002D7D2E"/>
    <w:rsid w:val="00317547"/>
    <w:rsid w:val="003454E4"/>
    <w:rsid w:val="0035544D"/>
    <w:rsid w:val="003646B7"/>
    <w:rsid w:val="003779F4"/>
    <w:rsid w:val="003B3B38"/>
    <w:rsid w:val="003B7B53"/>
    <w:rsid w:val="003B7EC4"/>
    <w:rsid w:val="003C4790"/>
    <w:rsid w:val="003E7B58"/>
    <w:rsid w:val="003F2870"/>
    <w:rsid w:val="00413269"/>
    <w:rsid w:val="004314E2"/>
    <w:rsid w:val="00437261"/>
    <w:rsid w:val="0045130D"/>
    <w:rsid w:val="0045609B"/>
    <w:rsid w:val="0047518A"/>
    <w:rsid w:val="00486826"/>
    <w:rsid w:val="00492A03"/>
    <w:rsid w:val="00497638"/>
    <w:rsid w:val="004A74BD"/>
    <w:rsid w:val="004B4D99"/>
    <w:rsid w:val="004D66AB"/>
    <w:rsid w:val="00501180"/>
    <w:rsid w:val="00510428"/>
    <w:rsid w:val="005356E8"/>
    <w:rsid w:val="00544CF9"/>
    <w:rsid w:val="00553B41"/>
    <w:rsid w:val="00560CF0"/>
    <w:rsid w:val="00586C81"/>
    <w:rsid w:val="005879F9"/>
    <w:rsid w:val="005A05D3"/>
    <w:rsid w:val="005A746B"/>
    <w:rsid w:val="005B2B62"/>
    <w:rsid w:val="005D43EE"/>
    <w:rsid w:val="005D781A"/>
    <w:rsid w:val="00617CF7"/>
    <w:rsid w:val="006429BE"/>
    <w:rsid w:val="006A4DAA"/>
    <w:rsid w:val="006B465E"/>
    <w:rsid w:val="006C5859"/>
    <w:rsid w:val="006D0DB0"/>
    <w:rsid w:val="006E3199"/>
    <w:rsid w:val="006F60DC"/>
    <w:rsid w:val="00736A2C"/>
    <w:rsid w:val="007543C6"/>
    <w:rsid w:val="007562DD"/>
    <w:rsid w:val="00766E5D"/>
    <w:rsid w:val="007A51D1"/>
    <w:rsid w:val="007A69EF"/>
    <w:rsid w:val="007C6406"/>
    <w:rsid w:val="007D6D63"/>
    <w:rsid w:val="007D7B08"/>
    <w:rsid w:val="007E069B"/>
    <w:rsid w:val="007E3449"/>
    <w:rsid w:val="007E4C63"/>
    <w:rsid w:val="008361DE"/>
    <w:rsid w:val="00856B63"/>
    <w:rsid w:val="008759F0"/>
    <w:rsid w:val="0088465C"/>
    <w:rsid w:val="008A0C18"/>
    <w:rsid w:val="008A21F0"/>
    <w:rsid w:val="008A4927"/>
    <w:rsid w:val="008B040E"/>
    <w:rsid w:val="008B4C5F"/>
    <w:rsid w:val="008B6F76"/>
    <w:rsid w:val="008C1759"/>
    <w:rsid w:val="008D2CC4"/>
    <w:rsid w:val="008D4364"/>
    <w:rsid w:val="008F5D5F"/>
    <w:rsid w:val="008F7D39"/>
    <w:rsid w:val="0096195B"/>
    <w:rsid w:val="009804F4"/>
    <w:rsid w:val="00987989"/>
    <w:rsid w:val="00993A66"/>
    <w:rsid w:val="009968C8"/>
    <w:rsid w:val="009A7974"/>
    <w:rsid w:val="009C32DD"/>
    <w:rsid w:val="009E4F25"/>
    <w:rsid w:val="00A0260E"/>
    <w:rsid w:val="00A068F8"/>
    <w:rsid w:val="00A10EDF"/>
    <w:rsid w:val="00A20113"/>
    <w:rsid w:val="00A55C38"/>
    <w:rsid w:val="00A579ED"/>
    <w:rsid w:val="00A61A77"/>
    <w:rsid w:val="00A6714D"/>
    <w:rsid w:val="00A84056"/>
    <w:rsid w:val="00AD122A"/>
    <w:rsid w:val="00AD1C80"/>
    <w:rsid w:val="00AD5CD1"/>
    <w:rsid w:val="00AF399D"/>
    <w:rsid w:val="00B02E23"/>
    <w:rsid w:val="00B11AEB"/>
    <w:rsid w:val="00B17FCD"/>
    <w:rsid w:val="00B44444"/>
    <w:rsid w:val="00B55374"/>
    <w:rsid w:val="00BB23BC"/>
    <w:rsid w:val="00BB399B"/>
    <w:rsid w:val="00BC3BDA"/>
    <w:rsid w:val="00BF7A08"/>
    <w:rsid w:val="00C26C52"/>
    <w:rsid w:val="00C41568"/>
    <w:rsid w:val="00C444A4"/>
    <w:rsid w:val="00C511FD"/>
    <w:rsid w:val="00C537F9"/>
    <w:rsid w:val="00C6185B"/>
    <w:rsid w:val="00C72C44"/>
    <w:rsid w:val="00C92F7F"/>
    <w:rsid w:val="00C95857"/>
    <w:rsid w:val="00C97215"/>
    <w:rsid w:val="00CB160A"/>
    <w:rsid w:val="00CB6431"/>
    <w:rsid w:val="00D01C77"/>
    <w:rsid w:val="00D05556"/>
    <w:rsid w:val="00D26A4A"/>
    <w:rsid w:val="00D4627A"/>
    <w:rsid w:val="00D52E07"/>
    <w:rsid w:val="00D6111D"/>
    <w:rsid w:val="00D66766"/>
    <w:rsid w:val="00D73702"/>
    <w:rsid w:val="00D844DA"/>
    <w:rsid w:val="00D852D3"/>
    <w:rsid w:val="00DB1935"/>
    <w:rsid w:val="00E00C3E"/>
    <w:rsid w:val="00E34D9D"/>
    <w:rsid w:val="00E368FC"/>
    <w:rsid w:val="00E4417C"/>
    <w:rsid w:val="00E555A1"/>
    <w:rsid w:val="00E60F6A"/>
    <w:rsid w:val="00E61A32"/>
    <w:rsid w:val="00E74005"/>
    <w:rsid w:val="00E908E0"/>
    <w:rsid w:val="00EA6F0D"/>
    <w:rsid w:val="00EB10F4"/>
    <w:rsid w:val="00EB2A7E"/>
    <w:rsid w:val="00EE016A"/>
    <w:rsid w:val="00EE1CE6"/>
    <w:rsid w:val="00F438C7"/>
    <w:rsid w:val="00F4745F"/>
    <w:rsid w:val="00F671E0"/>
    <w:rsid w:val="00FA3447"/>
    <w:rsid w:val="00FB142E"/>
    <w:rsid w:val="00FC5CFA"/>
    <w:rsid w:val="00FD0D49"/>
    <w:rsid w:val="00FD2D5E"/>
    <w:rsid w:val="00FD6FC3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642CD"/>
  <w15:docId w15:val="{16C400F8-0036-4A2F-8214-7EDCFD22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27A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345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-g.nystrom@hyresgastforeningen.se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B755B5EBF837B64298C6E2AD90430871" ma:contentTypeVersion="58" ma:contentTypeDescription="Skapa ett nytt dokument." ma:contentTypeScope="" ma:versionID="b3e615c3a400b9e80c7bc71ebb655c85">
  <xsd:schema xmlns:xsd="http://www.w3.org/2001/XMLSchema" xmlns:xs="http://www.w3.org/2001/XMLSchema" xmlns:p="http://schemas.microsoft.com/office/2006/metadata/properties" xmlns:ns2="3a1603d7-f19e-4bd4-a70f-51c0f26e2e8f" xmlns:ns3="efce7ec9-519a-4d77-bfc0-142881c25f18" targetNamespace="http://schemas.microsoft.com/office/2006/metadata/properties" ma:root="true" ma:fieldsID="cef87b6cb9b399e3be21fbdbe60e906c" ns2:_="" ns3:_="">
    <xsd:import namespace="3a1603d7-f19e-4bd4-a70f-51c0f26e2e8f"/>
    <xsd:import namespace="efce7ec9-519a-4d77-bfc0-142881c25f1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  <xsd:element ref="ns2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603d7-f19e-4bd4-a70f-51c0f26e2e8f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7ec9-519a-4d77-bfc0-142881c25f1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87bb3100-eb04-4f48-bab1-123a33f30b96}" ma:internalName="TaxCatchAll" ma:showField="CatchAllData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7bb3100-eb04-4f48-bab1-123a33f30b96}" ma:internalName="TaxCatchAllLabel" ma:readOnly="true" ma:showField="CatchAllDataLabel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3a1603d7-f19e-4bd4-a70f-51c0f26e2e8f" xsi:nil="true"/>
    <HGFDocOwner xmlns="3a1603d7-f19e-4bd4-a70f-51c0f26e2e8f">
      <UserInfo>
        <DisplayName>Alexandra de León</DisplayName>
        <AccountId>389</AccountId>
        <AccountType/>
      </UserInfo>
    </HGFDocOwner>
    <TaxCatchAll xmlns="efce7ec9-519a-4d77-bfc0-142881c25f18">
      <Value>8</Value>
      <Value>2</Value>
      <Value>12</Value>
      <Value>563</Value>
    </TaxCatchAll>
    <HGFRegion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9498c21c-d7b5-4eec-991e-03234fefb006</TermId>
        </TermInfo>
      </Terms>
    </HGFRegionTaxHTField0>
    <TaxKeywordTaxHTField xmlns="efce7ec9-519a-4d77-bfc0-142881c25f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pressmeddelande</TermName>
          <TermId xmlns="http://schemas.microsoft.com/office/infopath/2007/PartnerControls">056d7fdf-6aa1-44b8-a216-84c6106744ee</TermId>
        </TermInfo>
      </Terms>
    </TaxKeywordTaxHTField>
    <HGFDoc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</TermName>
          <TermId xmlns="http://schemas.microsoft.com/office/infopath/2007/PartnerControls">7b720fe0-ed71-47c2-a93e-7ebdcbcd63e3</TermId>
        </TermInfo>
      </Terms>
    </HGFDocTypeTaxHTField0>
    <HGFFileTypeTaxHTField0 xmlns="3a1603d7-f19e-4bd4-a70f-51c0f26e2e8f">
      <Terms xmlns="http://schemas.microsoft.com/office/infopath/2007/PartnerControls"/>
    </HGFFileTypeTaxHTField0>
    <HGFDocDate xmlns="3a1603d7-f19e-4bd4-a70f-51c0f26e2e8f">2016-11-28T23:00:00+00:00</HGFDocDate>
    <HGFBusiness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_dlc_DocId xmlns="efce7ec9-519a-4d77-bfc0-142881c25f18">ZWNSPHDDRYKD-14-955</_dlc_DocId>
    <_dlc_DocIdUrl xmlns="efce7ec9-519a-4d77-bfc0-142881c25f18">
      <Url>https://bosse.hyresgastforeningen.se/collab/41/region-sydost-kommunikation/_layouts/DocIdRedir.aspx?ID=ZWNSPHDDRYKD-14-955</Url>
      <Description>ZWNSPHDDRYKD-14-955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2248-6F71-401C-B121-6033C564BD7D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DC629B6-F934-44D6-97DC-8240F3FEA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68E5A-05A6-4027-8055-11F6D1DA5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92B589-FC97-4B3D-994C-38863EFB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603d7-f19e-4bd4-a70f-51c0f26e2e8f"/>
    <ds:schemaRef ds:uri="efce7ec9-519a-4d77-bfc0-142881c25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7A21A0-A375-48C0-A629-ACDAD0173BE4}">
  <ds:schemaRefs>
    <ds:schemaRef ds:uri="http://schemas.microsoft.com/office/2006/metadata/properties"/>
    <ds:schemaRef ds:uri="http://schemas.microsoft.com/office/infopath/2007/PartnerControls"/>
    <ds:schemaRef ds:uri="3a1603d7-f19e-4bd4-a70f-51c0f26e2e8f"/>
    <ds:schemaRef ds:uri="efce7ec9-519a-4d77-bfc0-142881c25f18"/>
  </ds:schemaRefs>
</ds:datastoreItem>
</file>

<file path=customXml/itemProps6.xml><?xml version="1.0" encoding="utf-8"?>
<ds:datastoreItem xmlns:ds="http://schemas.openxmlformats.org/officeDocument/2006/customXml" ds:itemID="{65993959-89F9-4EAE-901A-2C80CFDE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Lind</dc:creator>
  <cp:keywords>pressmeddelande</cp:keywords>
  <cp:lastModifiedBy>Alexandra de León</cp:lastModifiedBy>
  <cp:revision>6</cp:revision>
  <cp:lastPrinted>2018-02-08T09:28:00Z</cp:lastPrinted>
  <dcterms:created xsi:type="dcterms:W3CDTF">2018-02-08T09:05:00Z</dcterms:created>
  <dcterms:modified xsi:type="dcterms:W3CDTF">2018-02-08T09:29:00Z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0x010100C22C9A619773441A8D703190DAA3143300591CFE58D6E64528804B05BD9DCDEDE900B755B5EBF837B64298C6E2AD90430871</vt:lpwstr>
  </property>
  <property fmtid="{D5CDD505-2E9C-101B-9397-08002B2CF9AE}" pid="3" name="_dlc_DocIdItemGuid">
    <vt:lpwstr>883da8bd-d98f-45de-afb5-bd553867898c</vt:lpwstr>
  </property>
  <property fmtid="{D5CDD505-2E9C-101B-9397-08002B2CF9AE}" pid="4" name="HGFDecisionMakerTaxHTField0">
    <vt:lpwstr/>
  </property>
  <property fmtid="{D5CDD505-2E9C-101B-9397-08002B2CF9AE}" pid="5" name="HGFBusiness">
    <vt:lpwstr>8;#Kommunikation|d6a30504-0cb6-4ea2-84bc-9095caf36273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>563;#pressmeddelande|056d7fdf-6aa1-44b8-a216-84c6106744ee</vt:lpwstr>
  </property>
  <property fmtid="{D5CDD505-2E9C-101B-9397-08002B2CF9AE}" pid="9" name="HGFDocType">
    <vt:lpwstr>12;#Brev|7b720fe0-ed71-47c2-a93e-7ebdcbcd63e3</vt:lpwstr>
  </property>
  <property fmtid="{D5CDD505-2E9C-101B-9397-08002B2CF9AE}" pid="10" name="HGFRegion">
    <vt:lpwstr>2;#Region Sydost|9498c21c-d7b5-4eec-991e-03234fefb006</vt:lpwstr>
  </property>
  <property fmtid="{D5CDD505-2E9C-101B-9397-08002B2CF9AE}" pid="11" name="HGFAppliesTo">
    <vt:lpwstr/>
  </property>
  <property fmtid="{D5CDD505-2E9C-101B-9397-08002B2CF9AE}" pid="12" name="HGFFileType">
    <vt:lpwstr/>
  </property>
</Properties>
</file>