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6D20" w14:textId="77777777" w:rsidR="0067272E" w:rsidRDefault="00A46196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454F8EF1" wp14:editId="182B7FFB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E3733" w14:textId="77777777" w:rsidR="00DA6A73" w:rsidRPr="00DA6A73" w:rsidRDefault="00DA6A73" w:rsidP="00DA6A73"/>
    <w:p w14:paraId="13B85973" w14:textId="77777777" w:rsidR="00DA6A73" w:rsidRDefault="00DA6A73" w:rsidP="00441DE7">
      <w:pPr>
        <w:jc w:val="right"/>
      </w:pPr>
    </w:p>
    <w:p w14:paraId="224C53EA" w14:textId="77777777" w:rsidR="00441DE7" w:rsidRPr="006847B7" w:rsidRDefault="00441DE7" w:rsidP="00BF54F7">
      <w:pPr>
        <w:rPr>
          <w:rFonts w:ascii="Segoe UI" w:hAnsi="Segoe UI" w:cs="Segoe UI"/>
          <w:color w:val="0070C0"/>
          <w:sz w:val="56"/>
          <w:szCs w:val="56"/>
        </w:rPr>
      </w:pPr>
      <w:r w:rsidRPr="006847B7">
        <w:rPr>
          <w:rFonts w:ascii="Segoe UI" w:hAnsi="Segoe UI" w:cs="Segoe UI"/>
          <w:color w:val="0070C0"/>
          <w:sz w:val="56"/>
          <w:szCs w:val="56"/>
        </w:rPr>
        <w:t>PRESSEMITTEILUNG</w:t>
      </w:r>
    </w:p>
    <w:p w14:paraId="653C0841" w14:textId="1C78BE16" w:rsidR="00804B56" w:rsidRPr="00114AA3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430670">
        <w:rPr>
          <w:rFonts w:ascii="Segoe UI" w:hAnsi="Segoe UI" w:cs="Segoe UI"/>
          <w:noProof/>
          <w:color w:val="000000" w:themeColor="text1"/>
          <w:sz w:val="18"/>
          <w:szCs w:val="18"/>
        </w:rPr>
        <w:t>12. Mai 2026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15DDD340" w14:textId="77777777" w:rsidR="00B03EA9" w:rsidRPr="00430670" w:rsidRDefault="00B03EA9" w:rsidP="00114AA3">
      <w:pPr>
        <w:spacing w:after="0" w:line="240" w:lineRule="auto"/>
        <w:rPr>
          <w:rFonts w:ascii="Segoe UI" w:hAnsi="Segoe UI" w:cs="Segoe UI"/>
          <w:sz w:val="32"/>
          <w:szCs w:val="32"/>
        </w:rPr>
      </w:pPr>
    </w:p>
    <w:p w14:paraId="1D3F9FE1" w14:textId="77777777" w:rsidR="00430670" w:rsidRPr="00430670" w:rsidRDefault="00430670" w:rsidP="00430670">
      <w:pPr>
        <w:rPr>
          <w:rFonts w:ascii="Segoe UI" w:hAnsi="Segoe UI" w:cs="Segoe UI"/>
          <w:b/>
          <w:bCs/>
          <w:sz w:val="32"/>
          <w:szCs w:val="32"/>
        </w:rPr>
      </w:pPr>
      <w:r w:rsidRPr="00430670">
        <w:rPr>
          <w:rFonts w:ascii="Segoe UI" w:hAnsi="Segoe UI" w:cs="Segoe UI"/>
          <w:b/>
          <w:bCs/>
          <w:sz w:val="32"/>
          <w:szCs w:val="32"/>
        </w:rPr>
        <w:t>Zukunft studieren: Universität Trier startet mit zwei neuen Bachelorstudiengängen ins Wintersemester 2026/27</w:t>
      </w:r>
    </w:p>
    <w:p w14:paraId="2CE54EF6" w14:textId="77777777" w:rsidR="00430670" w:rsidRPr="00430670" w:rsidRDefault="00430670" w:rsidP="00430670">
      <w:pPr>
        <w:rPr>
          <w:rFonts w:ascii="Segoe UI" w:hAnsi="Segoe UI" w:cs="Segoe UI"/>
          <w:sz w:val="28"/>
          <w:szCs w:val="28"/>
        </w:rPr>
      </w:pPr>
      <w:r w:rsidRPr="00430670">
        <w:rPr>
          <w:rFonts w:ascii="Segoe UI" w:hAnsi="Segoe UI" w:cs="Segoe UI"/>
          <w:sz w:val="28"/>
          <w:szCs w:val="28"/>
        </w:rPr>
        <w:t>Wie wollen wir künftig mit Künstlicher Intelligenz leben? Und wie lässt sich kulturelles Erbe in einer digitalen Welt bewahren und neu vermitteln?</w:t>
      </w:r>
    </w:p>
    <w:p w14:paraId="7412ED22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br/>
        <w:t>Mit zwei neuen Bachelorstudiengängen greift die Universität Trier genau diese Zukunftsfragen auf. Zum Wintersemester 2026/27 startet die Einschreibung für die Studiengänge „Menschenzentrierte Künstliche Intelligenz“ und „Kulturelles Erbe“.</w:t>
      </w:r>
    </w:p>
    <w:p w14:paraId="15203348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Beide Angebote verbinden gesellschaftliche Relevanz mit praxisnaher Ausbildung – und richten sich an junge Menschen, die Zukunft aktiv mitgestalten wollen.</w:t>
      </w:r>
    </w:p>
    <w:p w14:paraId="0F5C0370" w14:textId="77777777" w:rsidR="00430670" w:rsidRPr="00430670" w:rsidRDefault="00430670" w:rsidP="00430670">
      <w:pPr>
        <w:rPr>
          <w:rFonts w:ascii="Segoe UI" w:hAnsi="Segoe UI" w:cs="Segoe UI"/>
        </w:rPr>
      </w:pPr>
    </w:p>
    <w:p w14:paraId="57FC8E97" w14:textId="77777777" w:rsidR="00430670" w:rsidRPr="00430670" w:rsidRDefault="00430670" w:rsidP="00430670">
      <w:pPr>
        <w:rPr>
          <w:rFonts w:ascii="Segoe UI" w:hAnsi="Segoe UI" w:cs="Segoe UI"/>
          <w:b/>
          <w:bCs/>
        </w:rPr>
      </w:pPr>
      <w:r w:rsidRPr="00430670">
        <w:rPr>
          <w:rFonts w:ascii="Segoe UI" w:hAnsi="Segoe UI" w:cs="Segoe UI"/>
          <w:b/>
          <w:bCs/>
        </w:rPr>
        <w:t>KI neu denken: Der Mensch im Mittelpunkt</w:t>
      </w:r>
    </w:p>
    <w:p w14:paraId="0EF72BD2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Künstliche Intelligenz verändert bereits heute unseren Alltag, unsere Arbeitswelt und gesellschaftliche Prozesse. Doch wie kann KI so entwickelt werden, dass sie fair, verständlich und vertrauenswürdig bleibt?</w:t>
      </w:r>
    </w:p>
    <w:p w14:paraId="3B58DF85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Der neue Bachelorstudiengang „Menschenzentrierte Künstliche Intelligenz“ setzt genau hier an. Statt Technik isoliert zu betrachten, verbindet das Studium Informatik und KI mit Perspektiven aus Psychologie, Recht sowie Sprache und Technologie.</w:t>
      </w:r>
    </w:p>
    <w:p w14:paraId="5B83CF0D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Studierende lernen nicht nur, intelligente Systeme zu programmieren, sondern auch deren Auswirkungen auf Menschen und Gesellschaft kritisch zu hinterfragen. Themen wie Ethik, Transparenz und Verantwortung spielen dabei eine zentrale Rolle.</w:t>
      </w:r>
    </w:p>
    <w:p w14:paraId="6AAB087A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Besonders attraktiv: Der Studiengang ist bewusst auch für Interessierte ohne umfangreiche Vorkenntnisse konzipiert. Entscheidend sind Neugier, Motivation und die Bereitschaft, Technik interdisziplinär zu denken.</w:t>
      </w:r>
    </w:p>
    <w:p w14:paraId="3E711998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Praxisorientierte Projekte, reale Anwendungsfälle und eigene Softwareentwicklungen sorgen bereits im Studium für konkrete Erfahrungen.</w:t>
      </w:r>
    </w:p>
    <w:p w14:paraId="13EFBDEE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lastRenderedPageBreak/>
        <w:t>Das Ziel: Fachkräfte auszubilden, die KI nicht nur entwickeln, sondern verantwortungsvoll gestalten.</w:t>
      </w:r>
    </w:p>
    <w:p w14:paraId="6F56018A" w14:textId="77777777" w:rsidR="00430670" w:rsidRPr="00430670" w:rsidRDefault="00430670" w:rsidP="00430670">
      <w:pPr>
        <w:rPr>
          <w:rFonts w:ascii="Segoe UI" w:hAnsi="Segoe UI" w:cs="Segoe UI"/>
        </w:rPr>
      </w:pPr>
    </w:p>
    <w:p w14:paraId="5186002C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  <w:b/>
          <w:bCs/>
        </w:rPr>
        <w:t>Kulturelles Erbe digital bewahren und neu vermitteln</w:t>
      </w:r>
    </w:p>
    <w:p w14:paraId="1CC16756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Mit dem zweiten neuen Bachelorstudiengang „Kulturelles Erbe“ verbindet die Universität Trier Tradition und Zukunft auf innovative Weise.</w:t>
      </w:r>
    </w:p>
    <w:p w14:paraId="42A60F6E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Im Mittelpunkt steht die Frage, wie kulturelles Erbe erforscht, bewahrt und digital zugänglich gemacht werden kann – von historischen Objekten über Sammlungen bis hin zu immateriellen kulturellen Traditionen.</w:t>
      </w:r>
    </w:p>
    <w:p w14:paraId="77AAC9D9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Der transdisziplinäre Studiengang kombiniert kulturwissenschaftliche Reflexion mit digitalen Methoden und eröffnet Einblicke in Museen, Archive, Sammlungen und kuratorische Praxis. Kooperationen mit Kulturinstitutionen ermöglichen einen starken Praxisbezug bereits während des Studiums.</w:t>
      </w:r>
    </w:p>
    <w:p w14:paraId="6E0E7055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Studierende können individuelle Schwerpunkte setzen – etwa in Archäologie, Geschichte oder Kunstgeschichte.</w:t>
      </w:r>
    </w:p>
    <w:p w14:paraId="3AF8594D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Der Studiengang qualifiziert für Tätigkeiten an der Schnittstelle von Kultur, Digitalisierung und Öffentlichkeit – ein Bereich, der gesellschaftlich und beruflich zunehmend an Bedeutung gewinnt. Dies lässt sich nirgends besser Studieren als in Trier – hier ist die Dichte der UNESCO-Weltkulturerbestätten besonders hoch und die Netzwerke in die entsprechenden Einrichtungen besonders aktiv.</w:t>
      </w:r>
    </w:p>
    <w:p w14:paraId="6486B284" w14:textId="77777777" w:rsidR="00430670" w:rsidRPr="00430670" w:rsidRDefault="00430670" w:rsidP="00430670">
      <w:pPr>
        <w:rPr>
          <w:rFonts w:ascii="Segoe UI" w:hAnsi="Segoe UI" w:cs="Segoe UI"/>
        </w:rPr>
      </w:pPr>
    </w:p>
    <w:p w14:paraId="1E7B601A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  <w:b/>
          <w:bCs/>
        </w:rPr>
        <w:t>Zukunftsorientiert und gesellschaftlich relevant</w:t>
      </w:r>
    </w:p>
    <w:p w14:paraId="7E22795E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Mit den beiden neuen Studiengängen unterstreicht die Universität Trier ihr Profil als interdisziplinäre und zukunftsorientierte Hochschule.</w:t>
      </w:r>
    </w:p>
    <w:p w14:paraId="0B9706A2" w14:textId="77777777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>Ob verantwortungsvolle KI oder der digitale Umgang mit kulturellem Erbe: Beide Studiengänge greifen zentrale Herausforderungen unserer Zeit auf – und bieten Studierenden die Möglichkeit, aktiv an Lösungen für die Zukunft mitzuarbeiten.</w:t>
      </w:r>
    </w:p>
    <w:p w14:paraId="3BE63584" w14:textId="659D51D8" w:rsidR="00430670" w:rsidRPr="00430670" w:rsidRDefault="00430670" w:rsidP="00430670">
      <w:pPr>
        <w:rPr>
          <w:rFonts w:ascii="Segoe UI" w:hAnsi="Segoe UI" w:cs="Segoe UI"/>
        </w:rPr>
      </w:pPr>
      <w:r w:rsidRPr="00430670">
        <w:rPr>
          <w:rFonts w:ascii="Segoe UI" w:hAnsi="Segoe UI" w:cs="Segoe UI"/>
        </w:rPr>
        <w:t xml:space="preserve">Die Einschreibung für das Wintersemester 2026/27 ist ab sofort möglich. </w:t>
      </w:r>
      <w:r>
        <w:rPr>
          <w:rFonts w:ascii="Segoe UI" w:hAnsi="Segoe UI" w:cs="Segoe UI"/>
        </w:rPr>
        <w:br/>
      </w:r>
      <w:r>
        <w:rPr>
          <w:rFonts w:ascii="Segoe UI" w:hAnsi="Segoe UI" w:cs="Segoe UI"/>
        </w:rPr>
        <w:br/>
      </w:r>
      <w:r w:rsidRPr="00430670">
        <w:rPr>
          <w:rFonts w:ascii="Segoe UI" w:hAnsi="Segoe UI" w:cs="Segoe UI"/>
        </w:rPr>
        <w:t xml:space="preserve">Mehr Informationen finden sich auf der Website der Universität Trier unter </w:t>
      </w:r>
      <w:hyperlink r:id="rId9" w:history="1">
        <w:r w:rsidRPr="00430670">
          <w:rPr>
            <w:rStyle w:val="Hyperlink"/>
            <w:rFonts w:ascii="Segoe UI" w:hAnsi="Segoe UI" w:cs="Segoe UI"/>
          </w:rPr>
          <w:t>www.uni-trier.de</w:t>
        </w:r>
      </w:hyperlink>
      <w:r w:rsidRPr="00430670">
        <w:rPr>
          <w:rFonts w:ascii="Segoe UI" w:hAnsi="Segoe UI" w:cs="Segoe UI"/>
        </w:rPr>
        <w:t xml:space="preserve">. </w:t>
      </w:r>
    </w:p>
    <w:p w14:paraId="79FE02E2" w14:textId="77777777" w:rsidR="00F0270C" w:rsidRDefault="00F0270C" w:rsidP="00F0270C">
      <w:pPr>
        <w:rPr>
          <w:rFonts w:ascii="Segoe UI" w:hAnsi="Segoe UI" w:cs="Segoe UI"/>
          <w:sz w:val="20"/>
          <w:szCs w:val="20"/>
        </w:rPr>
      </w:pPr>
    </w:p>
    <w:p w14:paraId="20C180A1" w14:textId="77777777" w:rsidR="00F0270C" w:rsidRDefault="00F0270C" w:rsidP="00F0270C">
      <w:pPr>
        <w:tabs>
          <w:tab w:val="left" w:pos="2955"/>
        </w:tabs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ab/>
      </w:r>
    </w:p>
    <w:p w14:paraId="3A7062F3" w14:textId="77777777" w:rsidR="006847B7" w:rsidRPr="006847B7" w:rsidRDefault="006847B7" w:rsidP="006847B7">
      <w:pPr>
        <w:rPr>
          <w:rFonts w:ascii="Segoe UI" w:hAnsi="Segoe UI" w:cs="Segoe UI"/>
          <w:sz w:val="20"/>
          <w:szCs w:val="20"/>
        </w:rPr>
      </w:pPr>
    </w:p>
    <w:p w14:paraId="0490E28B" w14:textId="77777777" w:rsidR="006847B7" w:rsidRPr="006847B7" w:rsidRDefault="006847B7" w:rsidP="006847B7">
      <w:pPr>
        <w:ind w:left="-284"/>
        <w:rPr>
          <w:rFonts w:ascii="Segoe UI" w:hAnsi="Segoe UI" w:cs="Segoe UI"/>
          <w:sz w:val="20"/>
          <w:szCs w:val="20"/>
        </w:rPr>
      </w:pPr>
    </w:p>
    <w:sectPr w:rsidR="006847B7" w:rsidRPr="006847B7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18412" w14:textId="77777777" w:rsidR="0075216D" w:rsidRDefault="0075216D" w:rsidP="00DA6A73">
      <w:pPr>
        <w:spacing w:after="0" w:line="240" w:lineRule="auto"/>
      </w:pPr>
      <w:r>
        <w:separator/>
      </w:r>
    </w:p>
  </w:endnote>
  <w:endnote w:type="continuationSeparator" w:id="0">
    <w:p w14:paraId="29131820" w14:textId="77777777" w:rsidR="0075216D" w:rsidRDefault="0075216D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F953" w14:textId="09C1D228" w:rsidR="00785E24" w:rsidRDefault="00430670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B7A9A8" wp14:editId="6BA7F590">
              <wp:simplePos x="0" y="0"/>
              <wp:positionH relativeFrom="column">
                <wp:posOffset>-90170</wp:posOffset>
              </wp:positionH>
              <wp:positionV relativeFrom="page">
                <wp:align>bottom</wp:align>
              </wp:positionV>
              <wp:extent cx="3057525" cy="752475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C2D087" w14:textId="515E5C68" w:rsidR="00114F9C" w:rsidRPr="005D4912" w:rsidRDefault="00DD2063" w:rsidP="008B7960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Universität Trier</w:t>
                          </w:r>
                          <w:r w:rsidR="007336D7"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Mail: kommunikation@uni-trier.de</w:t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C238AC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+49 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651 201-4239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897348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</w:t>
                          </w:r>
                          <w:r w:rsidR="00BD26B8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B7A9A8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7.1pt;margin-top:0;width:240.7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qxZwIAAD0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6o9vxsMxZ5J0JI1uxpEmO1s7H/CLgopFIeeeypKy&#10;JfargC30CImPWViWxqTSGMvqnF9fjfvJ4KQhcmMjVqUidzRnz5OEB6MixthvSrOySAHEi9ReamE8&#10;2wtqDCGlsphiT7yEjihNTrzFsMOfvXqLcRvH8WWweDKuSgs+Rf/K7eLH0WXd4innF3FHEZt101V0&#10;DcWBCu2hnYHg5LKkaqxEwEfhqemptjTI+ECLNkBZh07ibAv+19/uI556kbSc1TREOQ8/d8IrzsxX&#10;S136aTAaxalLh9H4ZkgHf6lZX2rsrloAlWNAX4aTSYx4NEdRe6heaN7n8VVSCSvp7ZzjUVxgO9r0&#10;X0g1nycQzZkTuLJPTkbqWJ3Ya8/Ni/Cua0ikVr6H47iJyau+bLHR0sJ8h6DL1LQxwW1Wu8TTjKa2&#10;7/6T+AlcnhPq/OvNfgMAAP//AwBQSwMEFAAGAAgAAAAhAGsojODgAAAACAEAAA8AAABkcnMvZG93&#10;bnJldi54bWxMj0FLw0AQhe+C/2EZwVu7SWxriNmUEiiC6KG1F2+T7DYJZmdjdttGf73jqR6H9/Hm&#10;e/l6sr04m9F3jhTE8wiEodrpjhoFh/ftLAXhA5LG3pFR8G08rIvbmxwz7S60M+d9aASXkM9QQRvC&#10;kEnp69ZY9HM3GOLs6EaLgc+xkXrEC5fbXiZRtJIWO+IPLQ6mbE39uT9ZBS/l9g13VWLTn758fj1u&#10;hq/Dx1Kp+7tp8wQimClcYfjTZ3Uo2KlyJ9Je9Apm8SJhVAEv4nixenwAUTEXp0uQRS7/Dyh+AQAA&#10;//8DAFBLAQItABQABgAIAAAAIQC2gziS/gAAAOEBAAATAAAAAAAAAAAAAAAAAAAAAABbQ29udGVu&#10;dF9UeXBlc10ueG1sUEsBAi0AFAAGAAgAAAAhADj9If/WAAAAlAEAAAsAAAAAAAAAAAAAAAAALwEA&#10;AF9yZWxzLy5yZWxzUEsBAi0AFAAGAAgAAAAhAKH++rFnAgAAPQUAAA4AAAAAAAAAAAAAAAAALgIA&#10;AGRycy9lMm9Eb2MueG1sUEsBAi0AFAAGAAgAAAAhAGsojODgAAAACAEAAA8AAAAAAAAAAAAAAAAA&#10;wQQAAGRycy9kb3ducmV2LnhtbFBLBQYAAAAABAAEAPMAAADOBQAAAAA=&#10;" filled="f" stroked="f" strokeweight=".5pt">
              <v:textbox>
                <w:txbxContent>
                  <w:p w14:paraId="02C2D087" w14:textId="515E5C68" w:rsidR="00114F9C" w:rsidRPr="005D4912" w:rsidRDefault="00DD2063" w:rsidP="008B7960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>Universität Trier</w:t>
                    </w:r>
                    <w:r w:rsidR="007336D7"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Mail: kommunikation@uni-trier.de</w:t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 xml:space="preserve">Tel. </w:t>
                    </w:r>
                    <w:r w:rsidR="00C238AC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+49 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651 201-4239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897348"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</w:t>
                    </w:r>
                    <w:r w:rsidR="00BD26B8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.de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F54F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56A165B" wp14:editId="19A9A152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8F0E5C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05067" w14:textId="77777777" w:rsidR="0075216D" w:rsidRDefault="0075216D" w:rsidP="00DA6A73">
      <w:pPr>
        <w:spacing w:after="0" w:line="240" w:lineRule="auto"/>
      </w:pPr>
      <w:r>
        <w:separator/>
      </w:r>
    </w:p>
  </w:footnote>
  <w:footnote w:type="continuationSeparator" w:id="0">
    <w:p w14:paraId="5428F4CF" w14:textId="77777777" w:rsidR="0075216D" w:rsidRDefault="0075216D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23FC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055093">
    <w:abstractNumId w:val="0"/>
  </w:num>
  <w:num w:numId="2" w16cid:durableId="314534691">
    <w:abstractNumId w:val="3"/>
  </w:num>
  <w:num w:numId="3" w16cid:durableId="644358702">
    <w:abstractNumId w:val="1"/>
  </w:num>
  <w:num w:numId="4" w16cid:durableId="71465270">
    <w:abstractNumId w:val="4"/>
  </w:num>
  <w:num w:numId="5" w16cid:durableId="1050110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48"/>
    <w:rsid w:val="0003146F"/>
    <w:rsid w:val="000E473C"/>
    <w:rsid w:val="00106F98"/>
    <w:rsid w:val="00114AA3"/>
    <w:rsid w:val="00114F9C"/>
    <w:rsid w:val="001901D5"/>
    <w:rsid w:val="001B18C5"/>
    <w:rsid w:val="001D4ADB"/>
    <w:rsid w:val="003929B4"/>
    <w:rsid w:val="003A715E"/>
    <w:rsid w:val="003C2258"/>
    <w:rsid w:val="0041679A"/>
    <w:rsid w:val="00430670"/>
    <w:rsid w:val="00441DE7"/>
    <w:rsid w:val="00466D2D"/>
    <w:rsid w:val="00533696"/>
    <w:rsid w:val="005C2131"/>
    <w:rsid w:val="005D4912"/>
    <w:rsid w:val="005E3269"/>
    <w:rsid w:val="006056DA"/>
    <w:rsid w:val="00612336"/>
    <w:rsid w:val="0067196D"/>
    <w:rsid w:val="0067272E"/>
    <w:rsid w:val="006847B7"/>
    <w:rsid w:val="006A069A"/>
    <w:rsid w:val="006C2F69"/>
    <w:rsid w:val="006C7D81"/>
    <w:rsid w:val="006F309B"/>
    <w:rsid w:val="007336D7"/>
    <w:rsid w:val="0075216D"/>
    <w:rsid w:val="00777DFA"/>
    <w:rsid w:val="00785E24"/>
    <w:rsid w:val="007E0D3F"/>
    <w:rsid w:val="007E66B3"/>
    <w:rsid w:val="00804B56"/>
    <w:rsid w:val="00834502"/>
    <w:rsid w:val="0085213C"/>
    <w:rsid w:val="00897348"/>
    <w:rsid w:val="008B7960"/>
    <w:rsid w:val="00A343F7"/>
    <w:rsid w:val="00A46196"/>
    <w:rsid w:val="00A92E97"/>
    <w:rsid w:val="00AA2D69"/>
    <w:rsid w:val="00AA5B62"/>
    <w:rsid w:val="00AD3FF8"/>
    <w:rsid w:val="00AE2510"/>
    <w:rsid w:val="00B03EA9"/>
    <w:rsid w:val="00B235C0"/>
    <w:rsid w:val="00BD26B8"/>
    <w:rsid w:val="00BE56ED"/>
    <w:rsid w:val="00BF54F7"/>
    <w:rsid w:val="00C238AC"/>
    <w:rsid w:val="00C654F4"/>
    <w:rsid w:val="00C85FA4"/>
    <w:rsid w:val="00C86FFA"/>
    <w:rsid w:val="00CB5F79"/>
    <w:rsid w:val="00D935E7"/>
    <w:rsid w:val="00DA6A73"/>
    <w:rsid w:val="00DB4B86"/>
    <w:rsid w:val="00DD2063"/>
    <w:rsid w:val="00DE3067"/>
    <w:rsid w:val="00E21D85"/>
    <w:rsid w:val="00E23231"/>
    <w:rsid w:val="00E6292C"/>
    <w:rsid w:val="00EF285C"/>
    <w:rsid w:val="00EF6EE2"/>
    <w:rsid w:val="00F0270C"/>
    <w:rsid w:val="00F53AEF"/>
    <w:rsid w:val="00F70988"/>
    <w:rsid w:val="00F87C12"/>
    <w:rsid w:val="00FA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85FC6"/>
  <w15:chartTrackingRefBased/>
  <w15:docId w15:val="{81678F81-042E-4505-9A37-7DA7100C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i-trier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PM 2022_Kommunikation und Marketing</Template>
  <TotalTime>0</TotalTime>
  <Pages>2</Pages>
  <Words>511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Kommunikation &amp; Marketing</dc:creator>
  <cp:keywords/>
  <dc:description/>
  <cp:lastModifiedBy>Hurka, Susanne</cp:lastModifiedBy>
  <cp:revision>2</cp:revision>
  <cp:lastPrinted>2022-04-06T10:26:00Z</cp:lastPrinted>
  <dcterms:created xsi:type="dcterms:W3CDTF">2026-05-12T11:50:00Z</dcterms:created>
  <dcterms:modified xsi:type="dcterms:W3CDTF">2026-05-12T11:50:00Z</dcterms:modified>
</cp:coreProperties>
</file>