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CCC62" w14:textId="77777777" w:rsidR="003E5918" w:rsidRPr="00D46E23" w:rsidRDefault="009545EE" w:rsidP="003E5918">
      <w:pPr>
        <w:pStyle w:val="VisaDocumentname"/>
        <w:rPr>
          <w:rFonts w:ascii="Arial" w:hAnsi="Arial" w:cs="Arial"/>
          <w:color w:val="0023A0"/>
          <w:lang w:val="fr-BE"/>
        </w:rPr>
      </w:pPr>
      <w:r w:rsidRPr="00D46E23">
        <w:rPr>
          <w:rFonts w:ascii="Arial" w:hAnsi="Arial" w:cs="Arial"/>
          <w:color w:val="0023A0"/>
          <w:lang w:val="fr-BE"/>
        </w:rPr>
        <w:t>COMUNICAT DE PRESă</w:t>
      </w:r>
      <w:r w:rsidR="003E5918" w:rsidRPr="00D46E23">
        <w:rPr>
          <w:rFonts w:ascii="Arial" w:hAnsi="Arial" w:cs="Arial"/>
          <w:noProof/>
          <w:color w:val="0023A0"/>
        </w:rPr>
        <w:drawing>
          <wp:anchor distT="0" distB="0" distL="114300" distR="114300" simplePos="0" relativeHeight="251661312" behindDoc="0" locked="0" layoutInCell="1" allowOverlap="1" wp14:anchorId="04D46D8C" wp14:editId="647B5891">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4DEB21" w14:textId="3F1FF6D7" w:rsidR="007B56AF" w:rsidRPr="002D2229" w:rsidRDefault="007B56AF" w:rsidP="00BD2343">
      <w:pPr>
        <w:pStyle w:val="VisaHeadline"/>
        <w:jc w:val="center"/>
        <w:rPr>
          <w:rFonts w:eastAsia="Gulim" w:cs="Segoe UI"/>
          <w:color w:val="0023A0"/>
          <w:szCs w:val="40"/>
          <w:lang w:val="fr-BE" w:eastAsia="ko-KR"/>
        </w:rPr>
      </w:pPr>
      <w:r w:rsidRPr="002D2229">
        <w:rPr>
          <w:rFonts w:eastAsia="Gulim" w:cs="Segoe UI"/>
          <w:color w:val="0023A0"/>
          <w:szCs w:val="40"/>
          <w:lang w:val="fr-BE" w:eastAsia="ko-KR"/>
        </w:rPr>
        <w:t>Consumatorii din Europa vor să utilizeze sisteme de identificare biometrică pentru securizarea plăților</w:t>
      </w:r>
    </w:p>
    <w:p w14:paraId="6E982E30" w14:textId="77777777" w:rsidR="00E85281" w:rsidRPr="00D46E23" w:rsidRDefault="00E85281" w:rsidP="00E85281">
      <w:pPr>
        <w:pStyle w:val="VisaHeadLevelOne"/>
        <w:ind w:left="720"/>
        <w:jc w:val="left"/>
        <w:rPr>
          <w:rFonts w:ascii="Arial" w:hAnsi="Arial" w:cs="Arial"/>
          <w:color w:val="000000"/>
        </w:rPr>
      </w:pPr>
    </w:p>
    <w:p w14:paraId="2DE91053" w14:textId="77777777" w:rsidR="007B56AF" w:rsidRPr="002D2229" w:rsidRDefault="007B56AF" w:rsidP="00E85281">
      <w:pPr>
        <w:pStyle w:val="VisaHeadLevelOne"/>
        <w:numPr>
          <w:ilvl w:val="0"/>
          <w:numId w:val="4"/>
        </w:numPr>
        <w:spacing w:line="276" w:lineRule="auto"/>
        <w:jc w:val="left"/>
        <w:rPr>
          <w:color w:val="000000"/>
        </w:rPr>
      </w:pPr>
      <w:r w:rsidRPr="002D2229">
        <w:rPr>
          <w:color w:val="000000"/>
        </w:rPr>
        <w:t>Două treimi dintre consumatori vor să utilizeze sisteme de identificare biometrică atunci când fac plăți</w:t>
      </w:r>
    </w:p>
    <w:p w14:paraId="6123F952" w14:textId="77777777" w:rsidR="007B56AF" w:rsidRPr="002D2229" w:rsidRDefault="007B56AF" w:rsidP="00E85281">
      <w:pPr>
        <w:pStyle w:val="VisaHeadLevelOne"/>
        <w:numPr>
          <w:ilvl w:val="0"/>
          <w:numId w:val="5"/>
        </w:numPr>
        <w:spacing w:line="276" w:lineRule="auto"/>
        <w:jc w:val="left"/>
        <w:rPr>
          <w:color w:val="000000"/>
          <w:lang w:val="fr-BE"/>
        </w:rPr>
      </w:pPr>
      <w:r w:rsidRPr="002D2229">
        <w:rPr>
          <w:color w:val="000000"/>
          <w:lang w:val="fr-BE"/>
        </w:rPr>
        <w:t>Trei sferturi dintre consumatori consideră sigură dubla autentificare, realizată simultan printr-un sistem biometric şi un dispozitiv de plată</w:t>
      </w:r>
    </w:p>
    <w:p w14:paraId="3C20AF55" w14:textId="77777777" w:rsidR="007B56AF" w:rsidRPr="002D2229" w:rsidRDefault="007B56AF" w:rsidP="00E85281">
      <w:pPr>
        <w:pStyle w:val="VisaHeadLevelOne"/>
        <w:numPr>
          <w:ilvl w:val="0"/>
          <w:numId w:val="5"/>
        </w:numPr>
        <w:spacing w:line="276" w:lineRule="auto"/>
        <w:jc w:val="left"/>
        <w:rPr>
          <w:color w:val="000000"/>
          <w:lang w:val="fr-BE"/>
        </w:rPr>
      </w:pPr>
      <w:r w:rsidRPr="002D2229">
        <w:rPr>
          <w:color w:val="000000"/>
          <w:lang w:val="fr-BE"/>
        </w:rPr>
        <w:t>Jumătate dintre consumatori cred că plățile vor fi mai rapide și ușoare prin sistemele biometrice de autentificare</w:t>
      </w:r>
    </w:p>
    <w:p w14:paraId="4CF322F9" w14:textId="77777777" w:rsidR="007B56AF" w:rsidRPr="002D2229" w:rsidRDefault="007B56AF" w:rsidP="00E85281">
      <w:pPr>
        <w:pStyle w:val="VisaHeadLevelOne"/>
        <w:numPr>
          <w:ilvl w:val="0"/>
          <w:numId w:val="5"/>
        </w:numPr>
        <w:spacing w:line="276" w:lineRule="auto"/>
        <w:jc w:val="left"/>
        <w:rPr>
          <w:color w:val="000000"/>
          <w:lang w:val="fr-BE"/>
        </w:rPr>
      </w:pPr>
      <w:r w:rsidRPr="002D2229">
        <w:rPr>
          <w:color w:val="000000"/>
          <w:lang w:val="fr-BE"/>
        </w:rPr>
        <w:t>Recunoașterea amprentei este cea mai populară metodă de identificare biometrică</w:t>
      </w:r>
    </w:p>
    <w:p w14:paraId="067298BA" w14:textId="77777777" w:rsidR="0047336A" w:rsidRPr="002D2229" w:rsidRDefault="0047336A" w:rsidP="00E85281">
      <w:pPr>
        <w:pStyle w:val="VisaHeadLevelOne"/>
        <w:spacing w:line="276" w:lineRule="auto"/>
        <w:rPr>
          <w:lang w:val="fr-BE"/>
        </w:rPr>
      </w:pPr>
    </w:p>
    <w:p w14:paraId="2CE1DD68" w14:textId="77777777" w:rsidR="007B56AF" w:rsidRPr="002D2229" w:rsidRDefault="003E5918" w:rsidP="00E85281">
      <w:pPr>
        <w:pStyle w:val="NormalWeb"/>
        <w:spacing w:before="0" w:beforeAutospacing="0" w:after="0" w:afterAutospacing="0" w:line="276" w:lineRule="auto"/>
        <w:jc w:val="both"/>
        <w:rPr>
          <w:rFonts w:ascii="Segoe UI" w:hAnsi="Segoe UI" w:cs="Segoe UI"/>
          <w:sz w:val="20"/>
          <w:szCs w:val="20"/>
          <w:lang w:val="fr-BE"/>
        </w:rPr>
      </w:pPr>
      <w:r w:rsidRPr="002D2229">
        <w:rPr>
          <w:rFonts w:ascii="Segoe UI" w:hAnsi="Segoe UI" w:cs="Segoe UI"/>
          <w:b/>
          <w:noProof/>
          <w:sz w:val="20"/>
          <w:szCs w:val="20"/>
        </w:rPr>
        <w:drawing>
          <wp:anchor distT="0" distB="0" distL="114300" distR="114300" simplePos="0" relativeHeight="251659264" behindDoc="0" locked="0" layoutInCell="1" allowOverlap="1" wp14:anchorId="6B01A22B" wp14:editId="38B73040">
            <wp:simplePos x="0" y="0"/>
            <wp:positionH relativeFrom="page">
              <wp:align>right</wp:align>
            </wp:positionH>
            <wp:positionV relativeFrom="page">
              <wp:align>top</wp:align>
            </wp:positionV>
            <wp:extent cx="1481328" cy="832104"/>
            <wp:effectExtent l="0" t="0" r="5080" b="6350"/>
            <wp:wrapNone/>
            <wp:docPr id="1" name="Picture 1"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2343" w:rsidRPr="002D2229">
        <w:rPr>
          <w:rFonts w:ascii="Segoe UI" w:hAnsi="Segoe UI" w:cs="Segoe UI"/>
          <w:b/>
          <w:sz w:val="20"/>
          <w:szCs w:val="20"/>
          <w:lang w:val="fr-BE"/>
        </w:rPr>
        <w:t>Bucure</w:t>
      </w:r>
      <w:r w:rsidR="00BD2343" w:rsidRPr="002D2229">
        <w:rPr>
          <w:rFonts w:ascii="Segoe UI" w:hAnsi="Segoe UI" w:cs="Segoe UI"/>
          <w:b/>
          <w:sz w:val="20"/>
          <w:szCs w:val="20"/>
          <w:lang w:val="ro-RO"/>
        </w:rPr>
        <w:t>şti</w:t>
      </w:r>
      <w:r w:rsidRPr="002D2229">
        <w:rPr>
          <w:rFonts w:ascii="Segoe UI" w:hAnsi="Segoe UI" w:cs="Segoe UI"/>
          <w:sz w:val="20"/>
          <w:szCs w:val="20"/>
          <w:lang w:val="fr-BE"/>
        </w:rPr>
        <w:t>,</w:t>
      </w:r>
      <w:r w:rsidR="00EB538D" w:rsidRPr="002D2229">
        <w:rPr>
          <w:rFonts w:ascii="Segoe UI" w:hAnsi="Segoe UI" w:cs="Segoe UI"/>
          <w:sz w:val="20"/>
          <w:szCs w:val="20"/>
          <w:lang w:val="fr-BE"/>
        </w:rPr>
        <w:t xml:space="preserve"> </w:t>
      </w:r>
      <w:r w:rsidR="00455256" w:rsidRPr="002D2229">
        <w:rPr>
          <w:rFonts w:ascii="Segoe UI" w:hAnsi="Segoe UI" w:cs="Segoe UI"/>
          <w:b/>
          <w:sz w:val="20"/>
          <w:szCs w:val="20"/>
          <w:lang w:val="fr-BE"/>
        </w:rPr>
        <w:t>14</w:t>
      </w:r>
      <w:r w:rsidR="00BD2343" w:rsidRPr="002D2229">
        <w:rPr>
          <w:rFonts w:ascii="Segoe UI" w:hAnsi="Segoe UI" w:cs="Segoe UI"/>
          <w:b/>
          <w:sz w:val="20"/>
          <w:szCs w:val="20"/>
          <w:lang w:val="fr-BE"/>
        </w:rPr>
        <w:t xml:space="preserve"> iulie 2016</w:t>
      </w:r>
      <w:r w:rsidRPr="002D2229">
        <w:rPr>
          <w:rFonts w:ascii="Segoe UI" w:hAnsi="Segoe UI" w:cs="Segoe UI"/>
          <w:sz w:val="20"/>
          <w:szCs w:val="20"/>
          <w:lang w:val="fr-BE"/>
        </w:rPr>
        <w:t xml:space="preserve"> – </w:t>
      </w:r>
      <w:r w:rsidR="007B56AF" w:rsidRPr="002D2229">
        <w:rPr>
          <w:rFonts w:ascii="Segoe UI" w:hAnsi="Segoe UI" w:cs="Segoe UI"/>
          <w:sz w:val="20"/>
          <w:szCs w:val="20"/>
          <w:lang w:val="fr-BE"/>
        </w:rPr>
        <w:t>Consumatorii din Europa își doresc să folosească sisteme de identificare biometrică pentru a plăti, în special atunci când acestea sunt utilizate împreună cu alte metode de securitate, arată un studiu Visa Inc.  </w:t>
      </w:r>
    </w:p>
    <w:p w14:paraId="6FF79DA5" w14:textId="77777777" w:rsidR="007B56AF" w:rsidRPr="002D2229" w:rsidRDefault="007B56AF" w:rsidP="00E85281">
      <w:pPr>
        <w:spacing w:after="0" w:line="276" w:lineRule="auto"/>
        <w:rPr>
          <w:rFonts w:ascii="Segoe UI" w:eastAsia="Times New Roman" w:hAnsi="Segoe UI" w:cs="Segoe UI"/>
          <w:sz w:val="20"/>
          <w:szCs w:val="20"/>
          <w:lang w:val="fr-BE"/>
        </w:rPr>
      </w:pPr>
    </w:p>
    <w:p w14:paraId="0967ABFF" w14:textId="77777777" w:rsidR="007B56AF" w:rsidRPr="002D2229" w:rsidRDefault="007B56AF" w:rsidP="00E85281">
      <w:pPr>
        <w:spacing w:after="0" w:line="276" w:lineRule="auto"/>
        <w:jc w:val="both"/>
        <w:rPr>
          <w:rFonts w:ascii="Segoe UI" w:eastAsia="Times New Roman" w:hAnsi="Segoe UI" w:cs="Segoe UI"/>
          <w:sz w:val="20"/>
          <w:szCs w:val="20"/>
          <w:lang w:val="fr-BE"/>
        </w:rPr>
      </w:pPr>
      <w:r w:rsidRPr="002D2229">
        <w:rPr>
          <w:rFonts w:ascii="Segoe UI" w:eastAsia="Times New Roman" w:hAnsi="Segoe UI" w:cs="Segoe UI"/>
          <w:sz w:val="20"/>
          <w:szCs w:val="20"/>
          <w:lang w:val="fr-BE"/>
        </w:rPr>
        <w:t xml:space="preserve">Aproape trei sferturi dintre consumatori (73%) consideră sigură dubla autentificare, realizată simultan printr-un sistem biometric şi un dispozitiv de plată, pentru a confirma identitatea titularului de cont. Dubla autentificare se referă la instrumentul de plată deținut de consumator, cum ar fi un card sau un dispozitiv mobil, la identitatea acestuia, verificată printr-o metodă biometrică, sau la informații confidențiale știute doar de consumator, cum ar fi codul PIN sau o parolă. </w:t>
      </w:r>
    </w:p>
    <w:p w14:paraId="693DFC39" w14:textId="77777777" w:rsidR="007B56AF" w:rsidRPr="002D2229" w:rsidRDefault="007B56AF" w:rsidP="00E85281">
      <w:pPr>
        <w:spacing w:after="0" w:line="276" w:lineRule="auto"/>
        <w:rPr>
          <w:rFonts w:ascii="Segoe UI" w:eastAsia="Times New Roman" w:hAnsi="Segoe UI" w:cs="Segoe UI"/>
          <w:sz w:val="20"/>
          <w:szCs w:val="20"/>
          <w:lang w:val="fr-BE"/>
        </w:rPr>
      </w:pPr>
    </w:p>
    <w:p w14:paraId="0A020574" w14:textId="3E0483A0" w:rsidR="007B56AF" w:rsidRPr="002D2229" w:rsidRDefault="007B56AF" w:rsidP="00E85281">
      <w:pPr>
        <w:spacing w:after="0" w:line="276" w:lineRule="auto"/>
        <w:jc w:val="both"/>
        <w:rPr>
          <w:rFonts w:ascii="Segoe UI" w:eastAsia="Times New Roman" w:hAnsi="Segoe UI" w:cs="Segoe UI"/>
          <w:sz w:val="20"/>
          <w:szCs w:val="20"/>
          <w:lang w:val="fr-BE"/>
        </w:rPr>
      </w:pPr>
      <w:r w:rsidRPr="002D2229">
        <w:rPr>
          <w:rFonts w:ascii="Segoe UI" w:eastAsia="Times New Roman" w:hAnsi="Segoe UI" w:cs="Segoe UI"/>
          <w:sz w:val="20"/>
          <w:szCs w:val="20"/>
          <w:lang w:val="fr-BE"/>
        </w:rPr>
        <w:t>Peste două treimi dintre consumatori (68%) vor să folosească sistemele biometrice ca metodă de autentificare când plătesc în diverse situaţii, cum ar fi de acasă sau în marile magazine. Comercianţii online au cel mai mult de câştigat având în vedere că aproximativ o tr</w:t>
      </w:r>
      <w:r w:rsidR="00E85281" w:rsidRPr="002D2229">
        <w:rPr>
          <w:rFonts w:ascii="Segoe UI" w:eastAsia="Times New Roman" w:hAnsi="Segoe UI" w:cs="Segoe UI"/>
          <w:sz w:val="20"/>
          <w:szCs w:val="20"/>
          <w:lang w:val="fr-BE"/>
        </w:rPr>
        <w:t>eime dintre clienţi (31%) renunţ</w:t>
      </w:r>
      <w:r w:rsidRPr="002D2229">
        <w:rPr>
          <w:rFonts w:ascii="Segoe UI" w:eastAsia="Times New Roman" w:hAnsi="Segoe UI" w:cs="Segoe UI"/>
          <w:sz w:val="20"/>
          <w:szCs w:val="20"/>
          <w:lang w:val="fr-BE"/>
        </w:rPr>
        <w:t xml:space="preserve">ă la cumpărături din cauza procesului de securitate la efectuarea plăţii. </w:t>
      </w:r>
    </w:p>
    <w:p w14:paraId="022F8F4C" w14:textId="77777777" w:rsidR="00E85281" w:rsidRPr="002D2229" w:rsidRDefault="00E85281" w:rsidP="00E85281">
      <w:pPr>
        <w:spacing w:after="0" w:line="276" w:lineRule="auto"/>
        <w:jc w:val="both"/>
        <w:rPr>
          <w:rFonts w:ascii="Segoe UI" w:eastAsia="Times New Roman" w:hAnsi="Segoe UI" w:cs="Segoe UI"/>
          <w:sz w:val="20"/>
          <w:szCs w:val="20"/>
          <w:lang w:val="fr-BE"/>
        </w:rPr>
      </w:pPr>
    </w:p>
    <w:p w14:paraId="0A97F874" w14:textId="77777777" w:rsidR="007B56AF" w:rsidRPr="002D2229" w:rsidRDefault="007B56AF" w:rsidP="00E85281">
      <w:pPr>
        <w:spacing w:after="0" w:line="276" w:lineRule="auto"/>
        <w:jc w:val="both"/>
        <w:rPr>
          <w:rFonts w:ascii="Segoe UI" w:eastAsia="Times New Roman" w:hAnsi="Segoe UI" w:cs="Segoe UI"/>
          <w:sz w:val="20"/>
          <w:szCs w:val="20"/>
          <w:lang w:val="fr-BE"/>
        </w:rPr>
      </w:pPr>
      <w:r w:rsidRPr="002D2229">
        <w:rPr>
          <w:rFonts w:ascii="Segoe UI" w:eastAsia="Times New Roman" w:hAnsi="Segoe UI" w:cs="Segoe UI"/>
          <w:sz w:val="20"/>
          <w:szCs w:val="20"/>
          <w:lang w:val="fr-BE"/>
        </w:rPr>
        <w:t>“Sistemele de identificare și autentificare biometrice au generat entuziasm în industria plăților deoarece oferă consumatorilor o experiență de plată mai bună și mai eficientă. Studiul nostru arată că, pe măsură ce consumatorii se obișnuiesc să folosească aceste sisteme pe dispozitivele lor mobile, metodele biometrice sunt privite tot mai mult ca o formă de autentificare de încredere.</w:t>
      </w:r>
    </w:p>
    <w:p w14:paraId="03232E4B" w14:textId="77777777" w:rsidR="007B56AF" w:rsidRPr="002D2229" w:rsidRDefault="007B56AF" w:rsidP="00E85281">
      <w:pPr>
        <w:spacing w:after="0" w:line="276" w:lineRule="auto"/>
        <w:rPr>
          <w:rFonts w:ascii="Segoe UI" w:eastAsia="Times New Roman" w:hAnsi="Segoe UI" w:cs="Segoe UI"/>
          <w:sz w:val="20"/>
          <w:szCs w:val="20"/>
          <w:lang w:val="fr-BE"/>
        </w:rPr>
      </w:pPr>
    </w:p>
    <w:p w14:paraId="77B3B6E7" w14:textId="77777777" w:rsidR="007B56AF" w:rsidRPr="002D2229" w:rsidRDefault="007B56AF" w:rsidP="00E85281">
      <w:pPr>
        <w:spacing w:after="0" w:line="276" w:lineRule="auto"/>
        <w:jc w:val="both"/>
        <w:rPr>
          <w:rFonts w:ascii="Segoe UI" w:eastAsia="Times New Roman" w:hAnsi="Segoe UI" w:cs="Segoe UI"/>
          <w:sz w:val="20"/>
          <w:szCs w:val="20"/>
          <w:lang w:val="fr-BE"/>
        </w:rPr>
      </w:pPr>
      <w:r w:rsidRPr="002D2229">
        <w:rPr>
          <w:rFonts w:ascii="Segoe UI" w:eastAsia="Times New Roman" w:hAnsi="Segoe UI" w:cs="Segoe UI"/>
          <w:sz w:val="20"/>
          <w:szCs w:val="20"/>
          <w:lang w:val="fr-BE"/>
        </w:rPr>
        <w:t xml:space="preserve">Una dintre provocările legate de sistemele biometrice apare însă atunci când acestea sunt singura metodă de autentificare. Rezultatul generat ar putea fi unul fals pozitiv sau fals negativ deoarece, spre deosebire de PIN, care este introdus corect sau incorect, identificarea biometrică are la bază un sistem de evaluare binar, ci probabilitatea ca elementele de identificare să se potrivească perfect. Sistemele biometrice merg cel mai bine atunci când sunt folosite împreună cu alți factori, precum dispozitive, tehnologii bazate pe geolocație </w:t>
      </w:r>
      <w:r w:rsidRPr="002D2229">
        <w:rPr>
          <w:rFonts w:ascii="Segoe UI" w:eastAsia="Times New Roman" w:hAnsi="Segoe UI" w:cs="Segoe UI"/>
          <w:sz w:val="20"/>
          <w:szCs w:val="20"/>
          <w:lang w:val="fr-BE"/>
        </w:rPr>
        <w:lastRenderedPageBreak/>
        <w:t>sau care includ o metodă suplimentară de autentificare. De aceea, considerăm că este important să avem o abordare integrată, care să ia în considerare o varietate largă de tehnologii capabile să ofere o experiență de plată  îmbunătățită, de la integrarea cardului în acest proces la realizarea achiziției şi terminând cu verificarea extrasului de cont”, a declarat Jonathan Vaux, director executiv pentru parteneriate în domeniul inovației.  </w:t>
      </w:r>
    </w:p>
    <w:p w14:paraId="447CBCF2" w14:textId="77777777" w:rsidR="007B56AF" w:rsidRPr="002D2229" w:rsidRDefault="007B56AF" w:rsidP="00E85281">
      <w:pPr>
        <w:spacing w:after="0" w:line="276" w:lineRule="auto"/>
        <w:rPr>
          <w:rFonts w:ascii="Segoe UI" w:eastAsia="Times New Roman" w:hAnsi="Segoe UI" w:cs="Segoe UI"/>
          <w:sz w:val="20"/>
          <w:szCs w:val="20"/>
          <w:lang w:val="fr-BE"/>
        </w:rPr>
      </w:pPr>
    </w:p>
    <w:p w14:paraId="00697898" w14:textId="77777777" w:rsidR="007B56AF" w:rsidRPr="002D2229" w:rsidRDefault="007B56AF" w:rsidP="00E85281">
      <w:pPr>
        <w:spacing w:after="0" w:line="276" w:lineRule="auto"/>
        <w:jc w:val="both"/>
        <w:rPr>
          <w:rFonts w:ascii="Segoe UI" w:eastAsia="Times New Roman" w:hAnsi="Segoe UI" w:cs="Segoe UI"/>
          <w:sz w:val="20"/>
          <w:szCs w:val="20"/>
          <w:lang w:val="fr-BE"/>
        </w:rPr>
      </w:pPr>
      <w:r w:rsidRPr="002D2229">
        <w:rPr>
          <w:rFonts w:ascii="Segoe UI" w:eastAsia="Times New Roman" w:hAnsi="Segoe UI" w:cs="Segoe UI"/>
          <w:sz w:val="20"/>
          <w:szCs w:val="20"/>
          <w:shd w:val="clear" w:color="auto" w:fill="FFFFFF"/>
          <w:lang w:val="fr-BE"/>
        </w:rPr>
        <w:t>În privința avantajelor autentificării biometrice - procesul de validare a identităţii unei persoane prin evaluarea unei trăsături individuale, precum amprentele sau structura irisului - jumătate dintre europeni (51%) consideră că autentificarea biometrică poate crea o experienţă de plată mai rapidă şi comodă decât metodele tradiţionale. În acelaşi timp, o treime dintre consumatori (33%) apreciază că datele lor sunt în siguranţă datorită autentificării biometrice chiar dacă dispozitivul</w:t>
      </w:r>
      <w:r w:rsidRPr="002D2229">
        <w:rPr>
          <w:rFonts w:ascii="Segoe UI" w:eastAsia="Times New Roman" w:hAnsi="Segoe UI" w:cs="Segoe UI"/>
          <w:sz w:val="20"/>
          <w:szCs w:val="20"/>
          <w:lang w:val="fr-BE"/>
        </w:rPr>
        <w:t xml:space="preserve"> de pe care se face plata </w:t>
      </w:r>
      <w:r w:rsidRPr="002D2229">
        <w:rPr>
          <w:rFonts w:ascii="Segoe UI" w:eastAsia="Times New Roman" w:hAnsi="Segoe UI" w:cs="Segoe UI"/>
          <w:sz w:val="20"/>
          <w:szCs w:val="20"/>
          <w:shd w:val="clear" w:color="auto" w:fill="FFFFFF"/>
          <w:lang w:val="fr-BE"/>
        </w:rPr>
        <w:t xml:space="preserve">este pierdut sau furat. </w:t>
      </w:r>
    </w:p>
    <w:p w14:paraId="6944092D" w14:textId="77777777" w:rsidR="007B56AF" w:rsidRPr="002D2229" w:rsidRDefault="007B56AF" w:rsidP="00E85281">
      <w:pPr>
        <w:spacing w:after="0" w:line="276" w:lineRule="auto"/>
        <w:rPr>
          <w:rFonts w:ascii="Segoe UI" w:eastAsia="Times New Roman" w:hAnsi="Segoe UI" w:cs="Segoe UI"/>
          <w:sz w:val="20"/>
          <w:szCs w:val="20"/>
          <w:lang w:val="fr-BE"/>
        </w:rPr>
      </w:pPr>
    </w:p>
    <w:p w14:paraId="7220F8C2" w14:textId="77777777" w:rsidR="007B56AF" w:rsidRPr="002D2229" w:rsidRDefault="007B56AF" w:rsidP="00E85281">
      <w:pPr>
        <w:spacing w:after="240" w:line="276" w:lineRule="auto"/>
        <w:jc w:val="both"/>
        <w:rPr>
          <w:rFonts w:ascii="Segoe UI" w:eastAsia="Times New Roman" w:hAnsi="Segoe UI" w:cs="Segoe UI"/>
          <w:sz w:val="20"/>
          <w:szCs w:val="20"/>
          <w:lang w:val="fr-BE"/>
        </w:rPr>
      </w:pPr>
      <w:r w:rsidRPr="002D2229">
        <w:rPr>
          <w:rFonts w:ascii="Segoe UI" w:eastAsia="Times New Roman" w:hAnsi="Segoe UI" w:cs="Segoe UI"/>
          <w:sz w:val="20"/>
          <w:szCs w:val="20"/>
          <w:lang w:val="fr-BE"/>
        </w:rPr>
        <w:t xml:space="preserve">“Pe măsură ce înaintăm în viitor, consumatorii vor avea la dispoziţie tot mai multe opţiuni pentru a plăti. La fel cum comportamentul de plată se schimbă în funcţie de locul în care te afli şi dispozitivul de pe care faci plata, metodele de autentificare vor trebui adaptate de la caz la caz. Chiar dacă metodele biometrice de autentificare oferă oportunităţi importante pentru a crea un echilibru între confort şi securitate, acestea nu sunt singura opţiune. În viitor, vom asista la un mix de soluţii adecvate situaţiei în care se face plata. Adaptând în prezent sistemele noastre pentru a permite acceptarea acestor tehnologii ca forme valide de autentificare, putem contribui la menţinerea cadrului propice pentru a plăti sigur, comod şi discret”, a adăugat Vaux. </w:t>
      </w:r>
    </w:p>
    <w:p w14:paraId="396D7CB6" w14:textId="77777777" w:rsidR="00D46E23" w:rsidRPr="002D2229" w:rsidRDefault="00D46E23" w:rsidP="00E85281">
      <w:pPr>
        <w:autoSpaceDE w:val="0"/>
        <w:autoSpaceDN w:val="0"/>
        <w:spacing w:line="276" w:lineRule="auto"/>
        <w:rPr>
          <w:rFonts w:ascii="Segoe UI" w:hAnsi="Segoe UI" w:cs="Segoe UI"/>
          <w:b/>
          <w:bCs/>
          <w:sz w:val="20"/>
          <w:szCs w:val="20"/>
          <w:lang w:val="it-IT" w:eastAsia="ko-KR"/>
        </w:rPr>
      </w:pPr>
    </w:p>
    <w:p w14:paraId="4E3A717B" w14:textId="591CF78C" w:rsidR="00E85281" w:rsidRPr="002D2229" w:rsidRDefault="007B56AF" w:rsidP="00E85281">
      <w:pPr>
        <w:autoSpaceDE w:val="0"/>
        <w:autoSpaceDN w:val="0"/>
        <w:spacing w:line="276" w:lineRule="auto"/>
        <w:rPr>
          <w:rFonts w:ascii="Segoe UI" w:hAnsi="Segoe UI" w:cs="Segoe UI"/>
          <w:b/>
          <w:bCs/>
          <w:sz w:val="20"/>
          <w:szCs w:val="20"/>
          <w:lang w:val="it-IT" w:eastAsia="ko-KR"/>
        </w:rPr>
      </w:pPr>
      <w:r w:rsidRPr="002D2229">
        <w:rPr>
          <w:rFonts w:ascii="Segoe UI" w:hAnsi="Segoe UI" w:cs="Segoe UI"/>
          <w:b/>
          <w:bCs/>
          <w:sz w:val="20"/>
          <w:szCs w:val="20"/>
          <w:lang w:val="it-IT" w:eastAsia="ko-KR"/>
        </w:rPr>
        <w:t>Preferință pentru recunoașterea amprentelor</w:t>
      </w:r>
    </w:p>
    <w:p w14:paraId="331EC6A5" w14:textId="77777777" w:rsidR="007B56AF" w:rsidRPr="002D2229" w:rsidRDefault="007B56AF" w:rsidP="00E85281">
      <w:pPr>
        <w:spacing w:after="240" w:line="276" w:lineRule="auto"/>
        <w:jc w:val="both"/>
        <w:rPr>
          <w:rFonts w:ascii="Segoe UI" w:eastAsia="Times New Roman" w:hAnsi="Segoe UI" w:cs="Segoe UI"/>
          <w:sz w:val="20"/>
          <w:szCs w:val="20"/>
          <w:lang w:val="fr-BE"/>
        </w:rPr>
      </w:pPr>
      <w:r w:rsidRPr="002D2229">
        <w:rPr>
          <w:rFonts w:ascii="Segoe UI" w:eastAsia="Times New Roman" w:hAnsi="Segoe UI" w:cs="Segoe UI"/>
          <w:sz w:val="20"/>
          <w:szCs w:val="20"/>
          <w:lang w:val="it-IT"/>
        </w:rPr>
        <w:t xml:space="preserve">Studiul, realizat în rândul a 14.000 de consumatori, arată că discreția și gradul de familiarizare cu metodele de identificare biometrică sunt factori importanți pentru adoptarea acestor noi tehnologii. </w:t>
      </w:r>
      <w:r w:rsidRPr="002D2229">
        <w:rPr>
          <w:rFonts w:ascii="Segoe UI" w:eastAsia="Times New Roman" w:hAnsi="Segoe UI" w:cs="Segoe UI"/>
          <w:sz w:val="20"/>
          <w:szCs w:val="20"/>
          <w:lang w:val="fr-BE"/>
        </w:rPr>
        <w:t xml:space="preserve">Recunoașterea amprentei este considerată cea mai potrivită metodă de identificare biometrică pentru plățile mobile întrucât este sigură și ușor de utilizat. În ceea ce privește percepția asupra gradului de securitate oferit de tehnologiile biometrice, recunoașterea amprentei este văzută de 81% dintre consumatori ca fiind cea mai sigură metodă, urmată de scanarea irisului (76% dintre respondenți). </w:t>
      </w:r>
    </w:p>
    <w:p w14:paraId="3EB782FB" w14:textId="77777777" w:rsidR="007B56AF" w:rsidRPr="002D2229" w:rsidRDefault="007B56AF" w:rsidP="00E85281">
      <w:pPr>
        <w:spacing w:after="240" w:line="276" w:lineRule="auto"/>
        <w:jc w:val="both"/>
        <w:rPr>
          <w:rFonts w:ascii="Segoe UI" w:eastAsia="Times New Roman" w:hAnsi="Segoe UI" w:cs="Segoe UI"/>
          <w:sz w:val="20"/>
          <w:szCs w:val="20"/>
          <w:lang w:val="fr-BE"/>
        </w:rPr>
      </w:pPr>
      <w:r w:rsidRPr="002D2229">
        <w:rPr>
          <w:rFonts w:ascii="Segoe UI" w:eastAsia="Times New Roman" w:hAnsi="Segoe UI" w:cs="Segoe UI"/>
          <w:sz w:val="20"/>
          <w:szCs w:val="20"/>
          <w:lang w:val="fr-BE"/>
        </w:rPr>
        <w:t xml:space="preserve">Prin urmare, peste jumătate dintre respondenți (53%) și-au exprimat preferința pentru recunoașterea amprentelor ca metodă de identificare biometrică folosită la efectuarea plăților. </w:t>
      </w:r>
    </w:p>
    <w:p w14:paraId="2128A543" w14:textId="77777777" w:rsidR="007B56AF" w:rsidRPr="002D2229" w:rsidRDefault="007B56AF" w:rsidP="00E85281">
      <w:pPr>
        <w:spacing w:after="240" w:line="276" w:lineRule="auto"/>
        <w:jc w:val="both"/>
        <w:rPr>
          <w:rFonts w:ascii="Segoe UI" w:eastAsia="Times New Roman" w:hAnsi="Segoe UI" w:cs="Segoe UI"/>
          <w:sz w:val="20"/>
          <w:szCs w:val="20"/>
          <w:lang w:val="fr-BE"/>
        </w:rPr>
      </w:pPr>
      <w:r w:rsidRPr="002D2229">
        <w:rPr>
          <w:rFonts w:ascii="Segoe UI" w:eastAsia="Times New Roman" w:hAnsi="Segoe UI" w:cs="Segoe UI"/>
          <w:sz w:val="20"/>
          <w:szCs w:val="20"/>
          <w:lang w:val="fr-BE"/>
        </w:rPr>
        <w:t xml:space="preserve">În Europa, puţini consumatori au spus că ar prefera sistemele de recunoaştere facială sau vocală pentru realizarea plăţilor într-un magazin fizic sau în mediul online (12%, respectiv 15%). </w:t>
      </w:r>
    </w:p>
    <w:p w14:paraId="113F69E6" w14:textId="77777777" w:rsidR="00B40AF8" w:rsidRPr="002D2229" w:rsidRDefault="00B40AF8" w:rsidP="00E85281">
      <w:pPr>
        <w:autoSpaceDE w:val="0"/>
        <w:autoSpaceDN w:val="0"/>
        <w:spacing w:line="276" w:lineRule="auto"/>
        <w:rPr>
          <w:rFonts w:ascii="Segoe UI" w:hAnsi="Segoe UI" w:cs="Segoe UI"/>
          <w:b/>
          <w:bCs/>
          <w:sz w:val="20"/>
          <w:szCs w:val="20"/>
          <w:lang w:val="it-IT" w:eastAsia="ko-KR"/>
        </w:rPr>
      </w:pPr>
      <w:r w:rsidRPr="002D2229">
        <w:rPr>
          <w:rFonts w:ascii="Segoe UI" w:hAnsi="Segoe UI" w:cs="Segoe UI"/>
          <w:noProof/>
          <w:sz w:val="20"/>
          <w:szCs w:val="20"/>
        </w:rPr>
        <w:lastRenderedPageBreak/>
        <w:drawing>
          <wp:inline distT="0" distB="0" distL="0" distR="0" wp14:anchorId="49627B32" wp14:editId="4104AC50">
            <wp:extent cx="5943600" cy="3254062"/>
            <wp:effectExtent l="0" t="0" r="0"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7BF693" w14:textId="77777777" w:rsidR="00B40AF8" w:rsidRPr="002D2229" w:rsidRDefault="00B40AF8" w:rsidP="00E85281">
      <w:pPr>
        <w:autoSpaceDE w:val="0"/>
        <w:autoSpaceDN w:val="0"/>
        <w:spacing w:line="276" w:lineRule="auto"/>
        <w:rPr>
          <w:rFonts w:ascii="Segoe UI" w:hAnsi="Segoe UI" w:cs="Segoe UI"/>
          <w:b/>
          <w:bCs/>
          <w:sz w:val="20"/>
          <w:szCs w:val="20"/>
          <w:lang w:val="it-IT" w:eastAsia="ko-KR"/>
        </w:rPr>
      </w:pPr>
    </w:p>
    <w:p w14:paraId="7DE1E04B" w14:textId="35A3FC68" w:rsidR="00E85281" w:rsidRPr="002D2229" w:rsidRDefault="007B56AF" w:rsidP="00D46E23">
      <w:pPr>
        <w:autoSpaceDE w:val="0"/>
        <w:autoSpaceDN w:val="0"/>
        <w:spacing w:line="276" w:lineRule="auto"/>
        <w:jc w:val="both"/>
        <w:rPr>
          <w:rFonts w:ascii="Segoe UI" w:hAnsi="Segoe UI" w:cs="Segoe UI"/>
          <w:b/>
          <w:bCs/>
          <w:sz w:val="20"/>
          <w:szCs w:val="20"/>
          <w:lang w:val="it-IT" w:eastAsia="ko-KR"/>
        </w:rPr>
      </w:pPr>
      <w:r w:rsidRPr="002D2229">
        <w:rPr>
          <w:rFonts w:ascii="Segoe UI" w:hAnsi="Segoe UI" w:cs="Segoe UI"/>
          <w:b/>
          <w:bCs/>
          <w:sz w:val="20"/>
          <w:szCs w:val="20"/>
          <w:lang w:val="it-IT" w:eastAsia="ko-KR"/>
        </w:rPr>
        <w:t>Echilibrul între securitate și comerț optimizat este esențial</w:t>
      </w:r>
    </w:p>
    <w:p w14:paraId="34E229BD" w14:textId="77777777" w:rsidR="007B56AF" w:rsidRPr="002D2229" w:rsidRDefault="007B56AF" w:rsidP="00D46E23">
      <w:pPr>
        <w:spacing w:after="240" w:line="276" w:lineRule="auto"/>
        <w:jc w:val="both"/>
        <w:rPr>
          <w:rFonts w:ascii="Segoe UI" w:eastAsia="Times New Roman" w:hAnsi="Segoe UI" w:cs="Segoe UI"/>
          <w:sz w:val="20"/>
          <w:szCs w:val="20"/>
          <w:lang w:val="it-IT"/>
        </w:rPr>
      </w:pPr>
      <w:r w:rsidRPr="002D2229">
        <w:rPr>
          <w:rFonts w:ascii="Segoe UI" w:eastAsia="Times New Roman" w:hAnsi="Segoe UI" w:cs="Segoe UI"/>
          <w:sz w:val="20"/>
          <w:szCs w:val="20"/>
          <w:lang w:val="it-IT"/>
        </w:rPr>
        <w:t xml:space="preserve">În condiţiile în care peste două treimi dintre consumatori (67%) consideră importantă securitatea datelor pentru protejarea identităţii unei persoane, noile forme de autentificare trebuie să atingă un echilibru între rapiditate şi securitate. </w:t>
      </w:r>
    </w:p>
    <w:p w14:paraId="63681731" w14:textId="77777777" w:rsidR="007B56AF" w:rsidRPr="002D2229" w:rsidRDefault="007B56AF" w:rsidP="00D46E23">
      <w:pPr>
        <w:spacing w:after="240" w:line="276" w:lineRule="auto"/>
        <w:jc w:val="both"/>
        <w:rPr>
          <w:rFonts w:ascii="Segoe UI" w:eastAsia="Times New Roman" w:hAnsi="Segoe UI" w:cs="Segoe UI"/>
          <w:sz w:val="20"/>
          <w:szCs w:val="20"/>
          <w:lang w:val="fr-BE"/>
        </w:rPr>
      </w:pPr>
      <w:r w:rsidRPr="002D2229">
        <w:rPr>
          <w:rFonts w:ascii="Segoe UI" w:eastAsia="Times New Roman" w:hAnsi="Segoe UI" w:cs="Segoe UI"/>
          <w:sz w:val="20"/>
          <w:szCs w:val="20"/>
          <w:lang w:val="fr-BE"/>
        </w:rPr>
        <w:t>Studiul a arătat că autentificarea biometrică este considerată de către consumatori aproape la fel de importantă pentru tranzacţiile fizice, cât şi pentru cele online:</w:t>
      </w:r>
    </w:p>
    <w:p w14:paraId="2B4EA358" w14:textId="77777777" w:rsidR="007B56AF" w:rsidRPr="002D2229" w:rsidRDefault="007B56AF" w:rsidP="00D46E23">
      <w:pPr>
        <w:numPr>
          <w:ilvl w:val="0"/>
          <w:numId w:val="6"/>
        </w:numPr>
        <w:spacing w:after="0" w:line="276" w:lineRule="auto"/>
        <w:jc w:val="both"/>
        <w:textAlignment w:val="baseline"/>
        <w:rPr>
          <w:rFonts w:ascii="Segoe UI" w:eastAsia="Times New Roman" w:hAnsi="Segoe UI" w:cs="Segoe UI"/>
          <w:sz w:val="20"/>
          <w:szCs w:val="20"/>
          <w:lang w:val="fr-BE"/>
        </w:rPr>
      </w:pPr>
      <w:r w:rsidRPr="002D2229">
        <w:rPr>
          <w:rFonts w:ascii="Segoe UI" w:eastAsia="Times New Roman" w:hAnsi="Segoe UI" w:cs="Segoe UI"/>
          <w:sz w:val="20"/>
          <w:szCs w:val="20"/>
          <w:lang w:val="fr-BE"/>
        </w:rPr>
        <w:t>48% vor să folosească autentificarea biometrică pentru plăți în rețeaua de transport în comun</w:t>
      </w:r>
    </w:p>
    <w:p w14:paraId="02DD3A11" w14:textId="77777777" w:rsidR="007B56AF" w:rsidRPr="002D2229" w:rsidRDefault="007B56AF" w:rsidP="00D46E23">
      <w:pPr>
        <w:numPr>
          <w:ilvl w:val="0"/>
          <w:numId w:val="6"/>
        </w:numPr>
        <w:spacing w:after="0" w:line="276" w:lineRule="auto"/>
        <w:jc w:val="both"/>
        <w:textAlignment w:val="baseline"/>
        <w:rPr>
          <w:rFonts w:ascii="Segoe UI" w:eastAsia="Times New Roman" w:hAnsi="Segoe UI" w:cs="Segoe UI"/>
          <w:sz w:val="20"/>
          <w:szCs w:val="20"/>
          <w:lang w:val="fr-BE"/>
        </w:rPr>
      </w:pPr>
      <w:r w:rsidRPr="002D2229">
        <w:rPr>
          <w:rFonts w:ascii="Segoe UI" w:eastAsia="Times New Roman" w:hAnsi="Segoe UI" w:cs="Segoe UI"/>
          <w:sz w:val="20"/>
          <w:szCs w:val="20"/>
          <w:lang w:val="fr-BE"/>
        </w:rPr>
        <w:t>47% vor să utilizeze autentificarea biometrică pentru plăți în baruri sau restaurante</w:t>
      </w:r>
    </w:p>
    <w:p w14:paraId="7C096282" w14:textId="77777777" w:rsidR="007B56AF" w:rsidRPr="002D2229" w:rsidRDefault="007B56AF" w:rsidP="00D46E23">
      <w:pPr>
        <w:numPr>
          <w:ilvl w:val="0"/>
          <w:numId w:val="6"/>
        </w:numPr>
        <w:spacing w:after="0" w:line="276" w:lineRule="auto"/>
        <w:jc w:val="both"/>
        <w:textAlignment w:val="baseline"/>
        <w:rPr>
          <w:rFonts w:ascii="Segoe UI" w:eastAsia="Times New Roman" w:hAnsi="Segoe UI" w:cs="Segoe UI"/>
          <w:sz w:val="20"/>
          <w:szCs w:val="20"/>
          <w:lang w:val="fr-BE"/>
        </w:rPr>
      </w:pPr>
      <w:r w:rsidRPr="002D2229">
        <w:rPr>
          <w:rFonts w:ascii="Segoe UI" w:eastAsia="Times New Roman" w:hAnsi="Segoe UI" w:cs="Segoe UI"/>
          <w:sz w:val="20"/>
          <w:szCs w:val="20"/>
          <w:lang w:val="fr-BE"/>
        </w:rPr>
        <w:t>46% vor să utilizeze autentificarea biometrică pen</w:t>
      </w:r>
      <w:bookmarkStart w:id="0" w:name="_GoBack"/>
      <w:bookmarkEnd w:id="0"/>
      <w:r w:rsidRPr="002D2229">
        <w:rPr>
          <w:rFonts w:ascii="Segoe UI" w:eastAsia="Times New Roman" w:hAnsi="Segoe UI" w:cs="Segoe UI"/>
          <w:sz w:val="20"/>
          <w:szCs w:val="20"/>
          <w:lang w:val="fr-BE"/>
        </w:rPr>
        <w:t xml:space="preserve">tru a plăti bunuri şi servicii în marile magazine, precum cele alimentare, cafenele şi restaurante fast-food. </w:t>
      </w:r>
    </w:p>
    <w:p w14:paraId="0F15083F" w14:textId="77777777" w:rsidR="007B56AF" w:rsidRPr="002D2229" w:rsidRDefault="007B56AF" w:rsidP="00D46E23">
      <w:pPr>
        <w:numPr>
          <w:ilvl w:val="0"/>
          <w:numId w:val="6"/>
        </w:numPr>
        <w:spacing w:after="0" w:line="276" w:lineRule="auto"/>
        <w:jc w:val="both"/>
        <w:textAlignment w:val="baseline"/>
        <w:rPr>
          <w:rFonts w:ascii="Segoe UI" w:eastAsia="Times New Roman" w:hAnsi="Segoe UI" w:cs="Segoe UI"/>
          <w:sz w:val="20"/>
          <w:szCs w:val="20"/>
        </w:rPr>
      </w:pPr>
      <w:r w:rsidRPr="002D2229">
        <w:rPr>
          <w:rFonts w:ascii="Segoe UI" w:eastAsia="Times New Roman" w:hAnsi="Segoe UI" w:cs="Segoe UI"/>
          <w:sz w:val="20"/>
          <w:szCs w:val="20"/>
        </w:rPr>
        <w:t xml:space="preserve">40% vor să utilizeze autentificarea biometrică pentru plăţi online </w:t>
      </w:r>
    </w:p>
    <w:p w14:paraId="34EA1C66" w14:textId="77777777" w:rsidR="007B56AF" w:rsidRPr="002D2229" w:rsidRDefault="007B56AF" w:rsidP="00D46E23">
      <w:pPr>
        <w:numPr>
          <w:ilvl w:val="0"/>
          <w:numId w:val="6"/>
        </w:numPr>
        <w:spacing w:after="0" w:line="276" w:lineRule="auto"/>
        <w:jc w:val="both"/>
        <w:textAlignment w:val="baseline"/>
        <w:rPr>
          <w:rFonts w:ascii="Segoe UI" w:eastAsia="Times New Roman" w:hAnsi="Segoe UI" w:cs="Segoe UI"/>
          <w:sz w:val="20"/>
          <w:szCs w:val="20"/>
        </w:rPr>
      </w:pPr>
      <w:r w:rsidRPr="002D2229">
        <w:rPr>
          <w:rFonts w:ascii="Segoe UI" w:eastAsia="Times New Roman" w:hAnsi="Segoe UI" w:cs="Segoe UI"/>
          <w:sz w:val="20"/>
          <w:szCs w:val="20"/>
        </w:rPr>
        <w:t>39% pentru descărcarea de conţinut online</w:t>
      </w:r>
    </w:p>
    <w:p w14:paraId="1C7CD22E" w14:textId="5D668C10" w:rsidR="00B40AF8" w:rsidRPr="002D2229" w:rsidRDefault="00B40AF8" w:rsidP="00D46E23">
      <w:pPr>
        <w:spacing w:after="240" w:line="276" w:lineRule="auto"/>
        <w:jc w:val="both"/>
        <w:rPr>
          <w:rFonts w:ascii="Segoe UI" w:hAnsi="Segoe UI" w:cs="Segoe UI"/>
          <w:b/>
          <w:bCs/>
          <w:sz w:val="20"/>
          <w:szCs w:val="20"/>
          <w:lang w:val="it-IT" w:eastAsia="ko-KR"/>
        </w:rPr>
      </w:pPr>
    </w:p>
    <w:p w14:paraId="06DA2CD0" w14:textId="42183487" w:rsidR="007B56AF" w:rsidRPr="002D2229" w:rsidRDefault="007B56AF" w:rsidP="00D46E23">
      <w:pPr>
        <w:autoSpaceDE w:val="0"/>
        <w:autoSpaceDN w:val="0"/>
        <w:spacing w:line="276" w:lineRule="auto"/>
        <w:jc w:val="both"/>
        <w:rPr>
          <w:rFonts w:ascii="Segoe UI" w:hAnsi="Segoe UI" w:cs="Segoe UI"/>
          <w:b/>
          <w:bCs/>
          <w:sz w:val="20"/>
          <w:szCs w:val="20"/>
          <w:lang w:val="it-IT" w:eastAsia="ko-KR"/>
        </w:rPr>
      </w:pPr>
      <w:r w:rsidRPr="002D2229">
        <w:rPr>
          <w:rFonts w:ascii="Segoe UI" w:hAnsi="Segoe UI" w:cs="Segoe UI"/>
          <w:b/>
          <w:bCs/>
          <w:sz w:val="20"/>
          <w:szCs w:val="20"/>
          <w:lang w:val="it-IT" w:eastAsia="ko-KR"/>
        </w:rPr>
        <w:t>Despre studiu</w:t>
      </w:r>
    </w:p>
    <w:p w14:paraId="7AF5DA96" w14:textId="77777777" w:rsidR="007B56AF" w:rsidRPr="002D2229" w:rsidRDefault="007B56AF" w:rsidP="00D46E23">
      <w:pPr>
        <w:spacing w:after="0" w:line="276" w:lineRule="auto"/>
        <w:jc w:val="both"/>
        <w:rPr>
          <w:rFonts w:ascii="Segoe UI" w:eastAsia="Times New Roman" w:hAnsi="Segoe UI" w:cs="Segoe UI"/>
          <w:sz w:val="20"/>
          <w:szCs w:val="20"/>
          <w:lang w:val="fr-BE"/>
        </w:rPr>
      </w:pPr>
      <w:r w:rsidRPr="002D2229">
        <w:rPr>
          <w:rFonts w:ascii="Segoe UI" w:eastAsia="Times New Roman" w:hAnsi="Segoe UI" w:cs="Segoe UI"/>
          <w:sz w:val="20"/>
          <w:szCs w:val="20"/>
          <w:lang w:val="fr-BE"/>
        </w:rPr>
        <w:t>Studiul cu privire la Plățile Biometrice a fost realizat de Populus, la cererea Visa. Studiul s-a desfășurat în perioada 22 aprilie-6 mai 2016 în 7 țări europene: Marea Britanie, Suedia, Spania, Franța, Germania, Italia și Polonia, pe un eșantion de 14,236 persoane (aproximativ 2,000 de respondenți în fiecare țară).</w:t>
      </w:r>
    </w:p>
    <w:p w14:paraId="16E6DA92" w14:textId="6AE8B945" w:rsidR="001B6653" w:rsidRPr="002D2229" w:rsidRDefault="001B6653" w:rsidP="007B56AF">
      <w:pPr>
        <w:spacing w:line="312" w:lineRule="auto"/>
        <w:jc w:val="both"/>
        <w:rPr>
          <w:rFonts w:ascii="Segoe UI" w:hAnsi="Segoe UI" w:cs="Segoe UI"/>
          <w:b/>
          <w:bCs/>
          <w:sz w:val="20"/>
          <w:szCs w:val="20"/>
          <w:lang w:val="fr-BE" w:eastAsia="ko-KR"/>
        </w:rPr>
      </w:pPr>
    </w:p>
    <w:p w14:paraId="6F16E1B1" w14:textId="77777777" w:rsidR="00E85281" w:rsidRPr="002D2229" w:rsidRDefault="00E85281" w:rsidP="007B56AF">
      <w:pPr>
        <w:spacing w:line="312" w:lineRule="auto"/>
        <w:jc w:val="both"/>
        <w:rPr>
          <w:rFonts w:ascii="Segoe UI" w:hAnsi="Segoe UI" w:cs="Segoe UI"/>
          <w:b/>
          <w:bCs/>
          <w:sz w:val="20"/>
          <w:szCs w:val="20"/>
          <w:lang w:val="fr-BE" w:eastAsia="ko-KR"/>
        </w:rPr>
      </w:pPr>
    </w:p>
    <w:p w14:paraId="03837572" w14:textId="77777777" w:rsidR="00FD3ADF" w:rsidRPr="002D2229" w:rsidRDefault="00F7380F" w:rsidP="00FD3ADF">
      <w:pPr>
        <w:autoSpaceDE w:val="0"/>
        <w:autoSpaceDN w:val="0"/>
        <w:rPr>
          <w:rFonts w:ascii="Segoe UI" w:hAnsi="Segoe UI" w:cs="Segoe UI"/>
          <w:color w:val="000000"/>
          <w:sz w:val="20"/>
          <w:szCs w:val="20"/>
          <w:lang w:val="it-IT" w:eastAsia="ko-KR"/>
        </w:rPr>
      </w:pPr>
      <w:r w:rsidRPr="002D2229">
        <w:rPr>
          <w:rFonts w:ascii="Segoe UI" w:hAnsi="Segoe UI" w:cs="Segoe UI"/>
          <w:b/>
          <w:bCs/>
          <w:color w:val="000000"/>
          <w:sz w:val="20"/>
          <w:szCs w:val="20"/>
          <w:lang w:val="it-IT" w:eastAsia="ko-KR"/>
        </w:rPr>
        <w:lastRenderedPageBreak/>
        <w:t>Despre</w:t>
      </w:r>
      <w:r w:rsidR="00FD3ADF" w:rsidRPr="002D2229">
        <w:rPr>
          <w:rFonts w:ascii="Segoe UI" w:hAnsi="Segoe UI" w:cs="Segoe UI"/>
          <w:b/>
          <w:bCs/>
          <w:color w:val="000000"/>
          <w:sz w:val="20"/>
          <w:szCs w:val="20"/>
          <w:lang w:val="it-IT" w:eastAsia="ko-KR"/>
        </w:rPr>
        <w:t xml:space="preserve"> Visa Inc.</w:t>
      </w:r>
    </w:p>
    <w:p w14:paraId="653D4252" w14:textId="77777777" w:rsidR="00BD2343" w:rsidRPr="002D2229" w:rsidRDefault="00BD2343" w:rsidP="00B61AD3">
      <w:pPr>
        <w:jc w:val="both"/>
        <w:rPr>
          <w:rFonts w:ascii="Segoe UI" w:hAnsi="Segoe UI" w:cs="Segoe UI"/>
          <w:sz w:val="20"/>
          <w:szCs w:val="20"/>
          <w:lang w:val="hu-HU"/>
        </w:rPr>
      </w:pPr>
      <w:r w:rsidRPr="002D2229">
        <w:rPr>
          <w:rFonts w:ascii="Segoe UI" w:hAnsi="Segoe UI" w:cs="Segoe UI"/>
          <w:color w:val="000000"/>
          <w:sz w:val="20"/>
          <w:szCs w:val="20"/>
          <w:lang w:val="hu-HU"/>
        </w:rPr>
        <w:t xml:space="preserve">Visa inc. </w:t>
      </w:r>
      <w:r w:rsidR="00127ABD" w:rsidRPr="002D2229">
        <w:rPr>
          <w:rFonts w:ascii="Segoe UI" w:hAnsi="Segoe UI" w:cs="Segoe UI"/>
          <w:color w:val="000000"/>
          <w:sz w:val="20"/>
          <w:szCs w:val="20"/>
          <w:lang w:val="hu-HU"/>
        </w:rPr>
        <w:t xml:space="preserve">(NYSE:V) </w:t>
      </w:r>
      <w:r w:rsidR="00127ABD" w:rsidRPr="002D2229">
        <w:rPr>
          <w:rFonts w:ascii="Segoe UI" w:hAnsi="Segoe UI" w:cs="Segoe UI"/>
          <w:sz w:val="20"/>
          <w:szCs w:val="20"/>
          <w:lang w:val="hu-HU"/>
        </w:rPr>
        <w:t>este o companie internaţională de tehnologii de plată care conectează consumatorii, companiile, instituţiile financiare şi guvernele din peste 200 de ţări şi teritor</w:t>
      </w:r>
      <w:r w:rsidR="00B61AD3" w:rsidRPr="002D2229">
        <w:rPr>
          <w:rFonts w:ascii="Segoe UI" w:hAnsi="Segoe UI" w:cs="Segoe UI"/>
          <w:sz w:val="20"/>
          <w:szCs w:val="20"/>
          <w:lang w:val="hu-HU"/>
        </w:rPr>
        <w:t>ii prin sisteme de</w:t>
      </w:r>
      <w:r w:rsidR="00127ABD" w:rsidRPr="002D2229">
        <w:rPr>
          <w:rFonts w:ascii="Segoe UI" w:hAnsi="Segoe UI" w:cs="Segoe UI"/>
          <w:sz w:val="20"/>
          <w:szCs w:val="20"/>
          <w:lang w:val="hu-HU"/>
        </w:rPr>
        <w:t xml:space="preserve"> plăţi electronice rapide, securizate şi </w:t>
      </w:r>
      <w:r w:rsidR="00B61AD3" w:rsidRPr="002D2229">
        <w:rPr>
          <w:rFonts w:ascii="Segoe UI" w:hAnsi="Segoe UI" w:cs="Segoe UI"/>
          <w:sz w:val="20"/>
          <w:szCs w:val="20"/>
          <w:lang w:val="hu-HU"/>
        </w:rPr>
        <w:t xml:space="preserve">fiabile. </w:t>
      </w:r>
      <w:r w:rsidR="00127ABD" w:rsidRPr="002D2229">
        <w:rPr>
          <w:rFonts w:ascii="Segoe UI" w:hAnsi="Segoe UI" w:cs="Segoe UI"/>
          <w:sz w:val="20"/>
          <w:szCs w:val="20"/>
          <w:lang w:val="hu-HU"/>
        </w:rPr>
        <w:t xml:space="preserve">Operăm </w:t>
      </w:r>
      <w:r w:rsidR="008A06C0" w:rsidRPr="002D2229">
        <w:rPr>
          <w:rFonts w:ascii="Segoe UI" w:hAnsi="Segoe UI" w:cs="Segoe UI"/>
          <w:sz w:val="20"/>
          <w:szCs w:val="20"/>
          <w:lang w:val="hu-HU"/>
        </w:rPr>
        <w:t xml:space="preserve">una dintre cele mai avansate reţele de procesare a plăţilor din lume – VisaNet – capabilă să proceseze peste 65.000 de tranzacţii pe secundă, asigurând protecţie împotriva fraudei pentru consumatori şi plăţi sigure pentru comercianţi. Visa nu este o bancă şi nu emite carduri, nu </w:t>
      </w:r>
      <w:r w:rsidR="00F7380F" w:rsidRPr="002D2229">
        <w:rPr>
          <w:rFonts w:ascii="Segoe UI" w:hAnsi="Segoe UI" w:cs="Segoe UI"/>
          <w:sz w:val="20"/>
          <w:szCs w:val="20"/>
          <w:lang w:val="hu-HU"/>
        </w:rPr>
        <w:t xml:space="preserve">acordă credite </w:t>
      </w:r>
      <w:r w:rsidR="008A06C0" w:rsidRPr="002D2229">
        <w:rPr>
          <w:rFonts w:ascii="Segoe UI" w:hAnsi="Segoe UI" w:cs="Segoe UI"/>
          <w:sz w:val="20"/>
          <w:szCs w:val="20"/>
          <w:lang w:val="hu-HU"/>
        </w:rPr>
        <w:t xml:space="preserve">şi nu stabileşte rate </w:t>
      </w:r>
      <w:r w:rsidR="00B61AD3" w:rsidRPr="002D2229">
        <w:rPr>
          <w:rFonts w:ascii="Segoe UI" w:hAnsi="Segoe UI" w:cs="Segoe UI"/>
          <w:sz w:val="20"/>
          <w:szCs w:val="20"/>
          <w:lang w:val="hu-HU"/>
        </w:rPr>
        <w:t>sau</w:t>
      </w:r>
      <w:r w:rsidR="008A06C0" w:rsidRPr="002D2229">
        <w:rPr>
          <w:rFonts w:ascii="Segoe UI" w:hAnsi="Segoe UI" w:cs="Segoe UI"/>
          <w:sz w:val="20"/>
          <w:szCs w:val="20"/>
          <w:lang w:val="hu-HU"/>
        </w:rPr>
        <w:t xml:space="preserve"> comisioane pentru consumatori. Cu toate acestea, inovaţiile Visa permit clienţilor ins</w:t>
      </w:r>
      <w:r w:rsidR="00B61AD3" w:rsidRPr="002D2229">
        <w:rPr>
          <w:rFonts w:ascii="Segoe UI" w:hAnsi="Segoe UI" w:cs="Segoe UI"/>
          <w:sz w:val="20"/>
          <w:szCs w:val="20"/>
          <w:lang w:val="hu-HU"/>
        </w:rPr>
        <w:t>t</w:t>
      </w:r>
      <w:r w:rsidR="008A06C0" w:rsidRPr="002D2229">
        <w:rPr>
          <w:rFonts w:ascii="Segoe UI" w:hAnsi="Segoe UI" w:cs="Segoe UI"/>
          <w:sz w:val="20"/>
          <w:szCs w:val="20"/>
          <w:lang w:val="hu-HU"/>
        </w:rPr>
        <w:t xml:space="preserve">ituţii financiare să ofere consumatorilor mai multe opţiuni: să plătească pe loc cu cardul de debit, </w:t>
      </w:r>
      <w:r w:rsidR="00B61AD3" w:rsidRPr="002D2229">
        <w:rPr>
          <w:rFonts w:ascii="Segoe UI" w:hAnsi="Segoe UI" w:cs="Segoe UI"/>
          <w:sz w:val="20"/>
          <w:szCs w:val="20"/>
          <w:lang w:val="hu-HU"/>
        </w:rPr>
        <w:t>să plătească a</w:t>
      </w:r>
      <w:r w:rsidR="00F7380F" w:rsidRPr="002D2229">
        <w:rPr>
          <w:rFonts w:ascii="Segoe UI" w:hAnsi="Segoe UI" w:cs="Segoe UI"/>
          <w:sz w:val="20"/>
          <w:szCs w:val="20"/>
          <w:lang w:val="hu-HU"/>
        </w:rPr>
        <w:t>nticipat cu cardul prepaid sau</w:t>
      </w:r>
      <w:r w:rsidR="00B61AD3" w:rsidRPr="002D2229">
        <w:rPr>
          <w:rFonts w:ascii="Segoe UI" w:hAnsi="Segoe UI" w:cs="Segoe UI"/>
          <w:sz w:val="20"/>
          <w:szCs w:val="20"/>
          <w:lang w:val="hu-HU"/>
        </w:rPr>
        <w:t xml:space="preserve"> ulterior cu un card de credit. Pentru mai multe informaţii, puteţi accesa </w:t>
      </w:r>
      <w:hyperlink r:id="rId10" w:history="1">
        <w:r w:rsidR="00B61AD3" w:rsidRPr="002D2229">
          <w:rPr>
            <w:rStyle w:val="Hyperlink"/>
            <w:rFonts w:ascii="Segoe UI" w:hAnsi="Segoe UI" w:cs="Segoe UI"/>
            <w:sz w:val="20"/>
            <w:szCs w:val="20"/>
            <w:lang w:val="hu-HU"/>
          </w:rPr>
          <w:t>www.visaeurope.com</w:t>
        </w:r>
      </w:hyperlink>
      <w:r w:rsidR="00B61AD3" w:rsidRPr="002D2229">
        <w:rPr>
          <w:rFonts w:ascii="Segoe UI" w:hAnsi="Segoe UI" w:cs="Segoe UI"/>
          <w:color w:val="000000"/>
          <w:sz w:val="20"/>
          <w:szCs w:val="20"/>
          <w:lang w:val="it-IT"/>
        </w:rPr>
        <w:t xml:space="preserve">, blogul </w:t>
      </w:r>
      <w:r w:rsidR="00B61AD3" w:rsidRPr="002D2229">
        <w:rPr>
          <w:rFonts w:ascii="Segoe UI" w:hAnsi="Segoe UI" w:cs="Segoe UI"/>
          <w:color w:val="000000"/>
          <w:sz w:val="20"/>
          <w:szCs w:val="20"/>
          <w:lang w:val="hu-HU"/>
        </w:rPr>
        <w:t>Visa Vision blog (</w:t>
      </w:r>
      <w:hyperlink r:id="rId11" w:history="1">
        <w:r w:rsidR="00B61AD3" w:rsidRPr="002D2229">
          <w:rPr>
            <w:rStyle w:val="Hyperlink"/>
            <w:rFonts w:ascii="Segoe UI" w:hAnsi="Segoe UI" w:cs="Segoe UI"/>
            <w:sz w:val="20"/>
            <w:szCs w:val="20"/>
            <w:lang w:val="hu-HU"/>
          </w:rPr>
          <w:t>www.vision.visaeurope.com</w:t>
        </w:r>
      </w:hyperlink>
      <w:r w:rsidR="00B61AD3" w:rsidRPr="002D2229">
        <w:rPr>
          <w:rFonts w:ascii="Segoe UI" w:hAnsi="Segoe UI" w:cs="Segoe UI"/>
          <w:color w:val="000000"/>
          <w:sz w:val="20"/>
          <w:szCs w:val="20"/>
          <w:lang w:val="hu-HU"/>
        </w:rPr>
        <w:t>) şi @VisaEuropeNews</w:t>
      </w:r>
      <w:r w:rsidR="00F7380F" w:rsidRPr="002D2229">
        <w:rPr>
          <w:rFonts w:ascii="Segoe UI" w:hAnsi="Segoe UI" w:cs="Segoe UI"/>
          <w:color w:val="000000"/>
          <w:sz w:val="20"/>
          <w:szCs w:val="20"/>
          <w:lang w:val="hu-HU"/>
        </w:rPr>
        <w:t>.</w:t>
      </w:r>
    </w:p>
    <w:p w14:paraId="7A262E8F" w14:textId="77777777" w:rsidR="00127ABD" w:rsidRPr="002D2229" w:rsidRDefault="00127ABD" w:rsidP="00B61AD3">
      <w:pPr>
        <w:jc w:val="both"/>
        <w:rPr>
          <w:rFonts w:ascii="Segoe UI" w:hAnsi="Segoe UI" w:cs="Segoe UI"/>
          <w:color w:val="000000"/>
          <w:sz w:val="20"/>
          <w:szCs w:val="20"/>
          <w:lang w:val="hu-HU"/>
        </w:rPr>
      </w:pPr>
    </w:p>
    <w:p w14:paraId="25D51DEF" w14:textId="77777777" w:rsidR="003E5918" w:rsidRPr="002D2229" w:rsidRDefault="003E5918" w:rsidP="003E5918">
      <w:pPr>
        <w:spacing w:line="312" w:lineRule="auto"/>
        <w:rPr>
          <w:rFonts w:ascii="Segoe UI" w:hAnsi="Segoe UI" w:cs="Segoe UI"/>
          <w:b/>
          <w:sz w:val="20"/>
          <w:szCs w:val="20"/>
          <w:lang w:val="fr-FR"/>
        </w:rPr>
      </w:pPr>
      <w:r w:rsidRPr="002D2229">
        <w:rPr>
          <w:rFonts w:ascii="Segoe UI" w:hAnsi="Segoe UI" w:cs="Segoe UI"/>
          <w:b/>
          <w:sz w:val="20"/>
          <w:szCs w:val="20"/>
          <w:lang w:val="fr-FR"/>
        </w:rPr>
        <w:t>Contact</w:t>
      </w:r>
      <w:r w:rsidR="0047336A" w:rsidRPr="002D2229">
        <w:rPr>
          <w:rFonts w:ascii="Segoe UI" w:hAnsi="Segoe UI" w:cs="Segoe UI"/>
          <w:b/>
          <w:sz w:val="20"/>
          <w:szCs w:val="20"/>
          <w:lang w:val="fr-FR"/>
        </w:rPr>
        <w:t>e</w:t>
      </w:r>
      <w:r w:rsidRPr="002D2229">
        <w:rPr>
          <w:rFonts w:ascii="Segoe UI" w:hAnsi="Segoe UI" w:cs="Segoe UI"/>
          <w:b/>
          <w:sz w:val="20"/>
          <w:szCs w:val="20"/>
          <w:lang w:val="fr-FR"/>
        </w:rPr>
        <w:t xml:space="preserve">: </w:t>
      </w:r>
    </w:p>
    <w:p w14:paraId="756AD11E" w14:textId="27E20450" w:rsidR="007B56AF" w:rsidRPr="002D2229" w:rsidRDefault="007B56AF" w:rsidP="00764C59">
      <w:pPr>
        <w:spacing w:after="0"/>
        <w:jc w:val="both"/>
        <w:rPr>
          <w:rFonts w:ascii="Segoe UI" w:hAnsi="Segoe UI" w:cs="Segoe UI"/>
          <w:sz w:val="20"/>
          <w:szCs w:val="20"/>
          <w:lang w:val="ro-RO"/>
        </w:rPr>
      </w:pPr>
      <w:r w:rsidRPr="002D2229">
        <w:rPr>
          <w:rFonts w:ascii="Segoe UI" w:hAnsi="Segoe UI" w:cs="Segoe UI"/>
          <w:sz w:val="20"/>
          <w:szCs w:val="20"/>
          <w:lang w:val="hu-HU"/>
        </w:rPr>
        <w:t>Gilia Cr</w:t>
      </w:r>
      <w:r w:rsidRPr="002D2229">
        <w:rPr>
          <w:rFonts w:ascii="Segoe UI" w:hAnsi="Segoe UI" w:cs="Segoe UI"/>
          <w:sz w:val="20"/>
          <w:szCs w:val="20"/>
          <w:lang w:val="ro-RO"/>
        </w:rPr>
        <w:t>ăciun</w:t>
      </w:r>
    </w:p>
    <w:p w14:paraId="125A28F5" w14:textId="56C2FBF0" w:rsidR="007B56AF" w:rsidRPr="002D2229" w:rsidRDefault="007B56AF" w:rsidP="00764C59">
      <w:pPr>
        <w:spacing w:after="0"/>
        <w:jc w:val="both"/>
        <w:rPr>
          <w:rFonts w:ascii="Segoe UI" w:hAnsi="Segoe UI" w:cs="Segoe UI"/>
          <w:sz w:val="20"/>
          <w:szCs w:val="20"/>
          <w:lang w:val="ro-RO"/>
        </w:rPr>
      </w:pPr>
      <w:r w:rsidRPr="002D2229">
        <w:rPr>
          <w:rFonts w:ascii="Segoe UI" w:hAnsi="Segoe UI" w:cs="Segoe UI"/>
          <w:sz w:val="20"/>
          <w:szCs w:val="20"/>
          <w:lang w:val="ro-RO"/>
        </w:rPr>
        <w:t>Tel: +40 744 699 003</w:t>
      </w:r>
    </w:p>
    <w:p w14:paraId="1147F89D" w14:textId="0F2BE204" w:rsidR="007B56AF" w:rsidRPr="002D2229" w:rsidRDefault="002D2229" w:rsidP="00764C59">
      <w:pPr>
        <w:spacing w:after="0"/>
        <w:jc w:val="both"/>
        <w:rPr>
          <w:rFonts w:ascii="Segoe UI" w:hAnsi="Segoe UI" w:cs="Segoe UI"/>
          <w:sz w:val="20"/>
          <w:szCs w:val="20"/>
          <w:lang w:val="fr-BE"/>
        </w:rPr>
      </w:pPr>
      <w:hyperlink r:id="rId12" w:history="1">
        <w:r w:rsidR="007B56AF" w:rsidRPr="002D2229">
          <w:rPr>
            <w:rStyle w:val="Hyperlink"/>
            <w:rFonts w:ascii="Segoe UI" w:hAnsi="Segoe UI" w:cs="Segoe UI"/>
            <w:sz w:val="20"/>
            <w:szCs w:val="20"/>
            <w:lang w:val="ro-RO"/>
          </w:rPr>
          <w:t>gilia.craciun</w:t>
        </w:r>
        <w:r w:rsidR="007B56AF" w:rsidRPr="002D2229">
          <w:rPr>
            <w:rStyle w:val="Hyperlink"/>
            <w:rFonts w:ascii="Segoe UI" w:hAnsi="Segoe UI" w:cs="Segoe UI"/>
            <w:sz w:val="20"/>
            <w:szCs w:val="20"/>
            <w:lang w:val="fr-BE"/>
          </w:rPr>
          <w:t>@grayling.com</w:t>
        </w:r>
      </w:hyperlink>
      <w:r w:rsidR="007B56AF" w:rsidRPr="002D2229">
        <w:rPr>
          <w:rFonts w:ascii="Segoe UI" w:hAnsi="Segoe UI" w:cs="Segoe UI"/>
          <w:sz w:val="20"/>
          <w:szCs w:val="20"/>
          <w:lang w:val="fr-BE"/>
        </w:rPr>
        <w:t xml:space="preserve"> </w:t>
      </w:r>
    </w:p>
    <w:p w14:paraId="1DE55FF7" w14:textId="77777777" w:rsidR="007B56AF" w:rsidRPr="002D2229" w:rsidRDefault="007B56AF" w:rsidP="00764C59">
      <w:pPr>
        <w:spacing w:after="0"/>
        <w:jc w:val="both"/>
        <w:rPr>
          <w:rFonts w:ascii="Segoe UI" w:hAnsi="Segoe UI" w:cs="Segoe UI"/>
          <w:sz w:val="20"/>
          <w:szCs w:val="20"/>
          <w:lang w:val="hu-HU"/>
        </w:rPr>
      </w:pPr>
    </w:p>
    <w:p w14:paraId="7BEA2892" w14:textId="77777777" w:rsidR="00764C59" w:rsidRPr="002D2229" w:rsidRDefault="00764C59" w:rsidP="00764C59">
      <w:pPr>
        <w:spacing w:after="0"/>
        <w:jc w:val="both"/>
        <w:rPr>
          <w:rFonts w:ascii="Segoe UI" w:hAnsi="Segoe UI" w:cs="Segoe UI"/>
          <w:sz w:val="20"/>
          <w:szCs w:val="20"/>
          <w:lang w:val="hu-HU"/>
        </w:rPr>
      </w:pPr>
      <w:r w:rsidRPr="002D2229">
        <w:rPr>
          <w:rFonts w:ascii="Segoe UI" w:hAnsi="Segoe UI" w:cs="Segoe UI"/>
          <w:sz w:val="20"/>
          <w:szCs w:val="20"/>
          <w:lang w:val="hu-HU"/>
        </w:rPr>
        <w:t>Alina Lazăr</w:t>
      </w:r>
    </w:p>
    <w:p w14:paraId="61236591" w14:textId="77777777" w:rsidR="00764C59" w:rsidRPr="002D2229" w:rsidRDefault="00764C59" w:rsidP="00764C59">
      <w:pPr>
        <w:spacing w:after="0"/>
        <w:jc w:val="both"/>
        <w:rPr>
          <w:rFonts w:ascii="Segoe UI" w:hAnsi="Segoe UI" w:cs="Segoe UI"/>
          <w:sz w:val="20"/>
          <w:szCs w:val="20"/>
          <w:lang w:val="hu-HU"/>
        </w:rPr>
      </w:pPr>
      <w:r w:rsidRPr="002D2229">
        <w:rPr>
          <w:rFonts w:ascii="Segoe UI" w:hAnsi="Segoe UI" w:cs="Segoe UI"/>
          <w:sz w:val="20"/>
          <w:szCs w:val="20"/>
          <w:lang w:val="hu-HU"/>
        </w:rPr>
        <w:t>Tel: +40 749 129 063</w:t>
      </w:r>
    </w:p>
    <w:p w14:paraId="25FC67AF" w14:textId="77777777" w:rsidR="00764C59" w:rsidRPr="002D2229" w:rsidRDefault="002D2229" w:rsidP="00764C59">
      <w:pPr>
        <w:spacing w:after="0"/>
        <w:jc w:val="both"/>
        <w:rPr>
          <w:rStyle w:val="Hyperlink"/>
          <w:rFonts w:ascii="Segoe UI" w:hAnsi="Segoe UI" w:cs="Segoe UI"/>
          <w:sz w:val="20"/>
          <w:szCs w:val="20"/>
          <w:lang w:val="hu-HU"/>
        </w:rPr>
      </w:pPr>
      <w:hyperlink r:id="rId13" w:history="1">
        <w:r w:rsidR="00764C59" w:rsidRPr="002D2229">
          <w:rPr>
            <w:rStyle w:val="Hyperlink"/>
            <w:rFonts w:ascii="Segoe UI" w:hAnsi="Segoe UI" w:cs="Segoe UI"/>
            <w:sz w:val="20"/>
            <w:szCs w:val="20"/>
            <w:lang w:val="hu-HU"/>
          </w:rPr>
          <w:t>alina.lazar@grayling.com</w:t>
        </w:r>
      </w:hyperlink>
      <w:r w:rsidR="00764C59" w:rsidRPr="002D2229">
        <w:rPr>
          <w:rStyle w:val="Hyperlink"/>
          <w:rFonts w:ascii="Segoe UI" w:hAnsi="Segoe UI" w:cs="Segoe UI"/>
          <w:sz w:val="20"/>
          <w:szCs w:val="20"/>
          <w:lang w:val="hu-HU"/>
        </w:rPr>
        <w:t xml:space="preserve">  </w:t>
      </w:r>
    </w:p>
    <w:p w14:paraId="5F226FA7" w14:textId="77777777" w:rsidR="003E5918" w:rsidRPr="002D2229" w:rsidRDefault="003E5918">
      <w:pPr>
        <w:rPr>
          <w:rFonts w:ascii="Segoe UI" w:hAnsi="Segoe UI" w:cs="Segoe UI"/>
          <w:sz w:val="20"/>
          <w:szCs w:val="20"/>
          <w:lang w:val="ro-RO"/>
        </w:rPr>
      </w:pPr>
    </w:p>
    <w:p w14:paraId="4440CBBA" w14:textId="00FFEE6F" w:rsidR="00593D04" w:rsidRPr="00593D04" w:rsidRDefault="00593D04" w:rsidP="00593D04">
      <w:pPr>
        <w:spacing w:after="0"/>
        <w:jc w:val="both"/>
        <w:rPr>
          <w:rFonts w:ascii="Segoe UI" w:hAnsi="Segoe UI" w:cs="Segoe UI"/>
          <w:sz w:val="20"/>
          <w:szCs w:val="20"/>
          <w:lang w:val="hu-HU"/>
        </w:rPr>
      </w:pPr>
      <w:r>
        <w:rPr>
          <w:rFonts w:ascii="Segoe UI" w:hAnsi="Segoe UI" w:cs="Segoe UI"/>
          <w:sz w:val="20"/>
          <w:szCs w:val="20"/>
          <w:lang w:val="hu-HU"/>
        </w:rPr>
        <w:t xml:space="preserve"> </w:t>
      </w:r>
    </w:p>
    <w:sectPr w:rsidR="00593D04" w:rsidRPr="00593D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C7EAD" w14:textId="77777777" w:rsidR="00A53000" w:rsidRDefault="00A53000" w:rsidP="001422B4">
      <w:pPr>
        <w:spacing w:after="0" w:line="240" w:lineRule="auto"/>
      </w:pPr>
      <w:r>
        <w:separator/>
      </w:r>
    </w:p>
  </w:endnote>
  <w:endnote w:type="continuationSeparator" w:id="0">
    <w:p w14:paraId="058062AD" w14:textId="77777777" w:rsidR="00A53000" w:rsidRDefault="00A53000" w:rsidP="0014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2A0AE" w14:textId="77777777" w:rsidR="00A53000" w:rsidRDefault="00A53000" w:rsidP="001422B4">
      <w:pPr>
        <w:spacing w:after="0" w:line="240" w:lineRule="auto"/>
      </w:pPr>
      <w:r>
        <w:separator/>
      </w:r>
    </w:p>
  </w:footnote>
  <w:footnote w:type="continuationSeparator" w:id="0">
    <w:p w14:paraId="307AD45C" w14:textId="77777777" w:rsidR="00A53000" w:rsidRDefault="00A53000" w:rsidP="001422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053B"/>
    <w:multiLevelType w:val="multilevel"/>
    <w:tmpl w:val="8FFE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46562"/>
    <w:multiLevelType w:val="multilevel"/>
    <w:tmpl w:val="469E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A5C21"/>
    <w:multiLevelType w:val="hybridMultilevel"/>
    <w:tmpl w:val="3CD8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06B90"/>
    <w:multiLevelType w:val="multilevel"/>
    <w:tmpl w:val="A5CC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A623E"/>
    <w:multiLevelType w:val="multilevel"/>
    <w:tmpl w:val="4CEC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CB59DA"/>
    <w:multiLevelType w:val="multilevel"/>
    <w:tmpl w:val="8D7A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AF"/>
    <w:rsid w:val="000D58AE"/>
    <w:rsid w:val="00121315"/>
    <w:rsid w:val="00127ABD"/>
    <w:rsid w:val="001422B4"/>
    <w:rsid w:val="001B6653"/>
    <w:rsid w:val="002409B9"/>
    <w:rsid w:val="00257F2B"/>
    <w:rsid w:val="002D2229"/>
    <w:rsid w:val="002D6F5B"/>
    <w:rsid w:val="003E5918"/>
    <w:rsid w:val="00454DEB"/>
    <w:rsid w:val="00455256"/>
    <w:rsid w:val="0047336A"/>
    <w:rsid w:val="00593D04"/>
    <w:rsid w:val="005B06F1"/>
    <w:rsid w:val="00764C59"/>
    <w:rsid w:val="00775F3C"/>
    <w:rsid w:val="007B56AF"/>
    <w:rsid w:val="007C2B8C"/>
    <w:rsid w:val="007D1F70"/>
    <w:rsid w:val="00866F48"/>
    <w:rsid w:val="008A06C0"/>
    <w:rsid w:val="00947437"/>
    <w:rsid w:val="0095318A"/>
    <w:rsid w:val="009545EE"/>
    <w:rsid w:val="00973E2B"/>
    <w:rsid w:val="009B0CAF"/>
    <w:rsid w:val="009D2DE9"/>
    <w:rsid w:val="00A53000"/>
    <w:rsid w:val="00A62264"/>
    <w:rsid w:val="00A6767C"/>
    <w:rsid w:val="00AA13AE"/>
    <w:rsid w:val="00AD4520"/>
    <w:rsid w:val="00B40AF8"/>
    <w:rsid w:val="00B555E3"/>
    <w:rsid w:val="00B61AD3"/>
    <w:rsid w:val="00BD2343"/>
    <w:rsid w:val="00C0144D"/>
    <w:rsid w:val="00C506E3"/>
    <w:rsid w:val="00CD7B79"/>
    <w:rsid w:val="00D46E23"/>
    <w:rsid w:val="00E40488"/>
    <w:rsid w:val="00E85281"/>
    <w:rsid w:val="00EA50FB"/>
    <w:rsid w:val="00EB538D"/>
    <w:rsid w:val="00F7380F"/>
    <w:rsid w:val="00FA72D1"/>
    <w:rsid w:val="00FC200C"/>
    <w:rsid w:val="00FD3ADF"/>
    <w:rsid w:val="00FE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0883"/>
  <w15:docId w15:val="{560B74F0-F4F0-42E4-B1B5-860ECE1A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A62264"/>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character" w:styleId="Hyperlink">
    <w:name w:val="Hyperlink"/>
    <w:basedOn w:val="DefaultParagraphFont"/>
    <w:uiPriority w:val="99"/>
    <w:unhideWhenUsed/>
    <w:rsid w:val="00FD3ADF"/>
    <w:rPr>
      <w:color w:val="0000FF"/>
      <w:u w:val="single"/>
    </w:rPr>
  </w:style>
  <w:style w:type="character" w:styleId="FollowedHyperlink">
    <w:name w:val="FollowedHyperlink"/>
    <w:basedOn w:val="DefaultParagraphFont"/>
    <w:uiPriority w:val="99"/>
    <w:semiHidden/>
    <w:unhideWhenUsed/>
    <w:rsid w:val="002D6F5B"/>
    <w:rPr>
      <w:color w:val="954F72" w:themeColor="followedHyperlink"/>
      <w:u w:val="single"/>
    </w:rPr>
  </w:style>
  <w:style w:type="paragraph" w:styleId="EndnoteText">
    <w:name w:val="endnote text"/>
    <w:basedOn w:val="Normal"/>
    <w:link w:val="EndnoteTextChar"/>
    <w:uiPriority w:val="99"/>
    <w:semiHidden/>
    <w:unhideWhenUsed/>
    <w:rsid w:val="001422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22B4"/>
    <w:rPr>
      <w:sz w:val="20"/>
      <w:szCs w:val="20"/>
    </w:rPr>
  </w:style>
  <w:style w:type="character" w:styleId="EndnoteReference">
    <w:name w:val="endnote reference"/>
    <w:basedOn w:val="DefaultParagraphFont"/>
    <w:uiPriority w:val="99"/>
    <w:semiHidden/>
    <w:unhideWhenUsed/>
    <w:rsid w:val="001422B4"/>
    <w:rPr>
      <w:vertAlign w:val="superscript"/>
    </w:rPr>
  </w:style>
  <w:style w:type="paragraph" w:styleId="FootnoteText">
    <w:name w:val="footnote text"/>
    <w:basedOn w:val="Normal"/>
    <w:link w:val="FootnoteTextChar"/>
    <w:uiPriority w:val="99"/>
    <w:semiHidden/>
    <w:unhideWhenUsed/>
    <w:rsid w:val="001422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2B4"/>
    <w:rPr>
      <w:sz w:val="20"/>
      <w:szCs w:val="20"/>
    </w:rPr>
  </w:style>
  <w:style w:type="character" w:styleId="FootnoteReference">
    <w:name w:val="footnote reference"/>
    <w:basedOn w:val="DefaultParagraphFont"/>
    <w:uiPriority w:val="99"/>
    <w:semiHidden/>
    <w:unhideWhenUsed/>
    <w:rsid w:val="001422B4"/>
    <w:rPr>
      <w:vertAlign w:val="superscript"/>
    </w:rPr>
  </w:style>
  <w:style w:type="paragraph" w:styleId="ListParagraph">
    <w:name w:val="List Paragraph"/>
    <w:basedOn w:val="Normal"/>
    <w:uiPriority w:val="34"/>
    <w:qFormat/>
    <w:rsid w:val="00CD7B79"/>
    <w:pPr>
      <w:ind w:left="720"/>
      <w:contextualSpacing/>
    </w:pPr>
  </w:style>
  <w:style w:type="character" w:styleId="CommentReference">
    <w:name w:val="annotation reference"/>
    <w:basedOn w:val="DefaultParagraphFont"/>
    <w:uiPriority w:val="99"/>
    <w:semiHidden/>
    <w:unhideWhenUsed/>
    <w:rsid w:val="007C2B8C"/>
    <w:rPr>
      <w:sz w:val="16"/>
      <w:szCs w:val="16"/>
    </w:rPr>
  </w:style>
  <w:style w:type="paragraph" w:styleId="CommentText">
    <w:name w:val="annotation text"/>
    <w:basedOn w:val="Normal"/>
    <w:link w:val="CommentTextChar"/>
    <w:uiPriority w:val="99"/>
    <w:semiHidden/>
    <w:unhideWhenUsed/>
    <w:rsid w:val="007C2B8C"/>
    <w:pPr>
      <w:spacing w:line="240" w:lineRule="auto"/>
    </w:pPr>
    <w:rPr>
      <w:sz w:val="20"/>
      <w:szCs w:val="20"/>
    </w:rPr>
  </w:style>
  <w:style w:type="character" w:customStyle="1" w:styleId="CommentTextChar">
    <w:name w:val="Comment Text Char"/>
    <w:basedOn w:val="DefaultParagraphFont"/>
    <w:link w:val="CommentText"/>
    <w:uiPriority w:val="99"/>
    <w:semiHidden/>
    <w:rsid w:val="007C2B8C"/>
    <w:rPr>
      <w:sz w:val="20"/>
      <w:szCs w:val="20"/>
    </w:rPr>
  </w:style>
  <w:style w:type="paragraph" w:styleId="CommentSubject">
    <w:name w:val="annotation subject"/>
    <w:basedOn w:val="CommentText"/>
    <w:next w:val="CommentText"/>
    <w:link w:val="CommentSubjectChar"/>
    <w:uiPriority w:val="99"/>
    <w:semiHidden/>
    <w:unhideWhenUsed/>
    <w:rsid w:val="007C2B8C"/>
    <w:rPr>
      <w:b/>
      <w:bCs/>
    </w:rPr>
  </w:style>
  <w:style w:type="character" w:customStyle="1" w:styleId="CommentSubjectChar">
    <w:name w:val="Comment Subject Char"/>
    <w:basedOn w:val="CommentTextChar"/>
    <w:link w:val="CommentSubject"/>
    <w:uiPriority w:val="99"/>
    <w:semiHidden/>
    <w:rsid w:val="007C2B8C"/>
    <w:rPr>
      <w:b/>
      <w:bCs/>
      <w:sz w:val="20"/>
      <w:szCs w:val="20"/>
    </w:rPr>
  </w:style>
  <w:style w:type="paragraph" w:styleId="BalloonText">
    <w:name w:val="Balloon Text"/>
    <w:basedOn w:val="Normal"/>
    <w:link w:val="BalloonTextChar"/>
    <w:uiPriority w:val="99"/>
    <w:semiHidden/>
    <w:unhideWhenUsed/>
    <w:rsid w:val="007C2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B8C"/>
    <w:rPr>
      <w:rFonts w:ascii="Tahoma" w:hAnsi="Tahoma" w:cs="Tahoma"/>
      <w:sz w:val="16"/>
      <w:szCs w:val="16"/>
    </w:rPr>
  </w:style>
  <w:style w:type="paragraph" w:styleId="NormalWeb">
    <w:name w:val="Normal (Web)"/>
    <w:basedOn w:val="Normal"/>
    <w:uiPriority w:val="99"/>
    <w:semiHidden/>
    <w:unhideWhenUsed/>
    <w:rsid w:val="007B56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0158">
      <w:bodyDiv w:val="1"/>
      <w:marLeft w:val="0"/>
      <w:marRight w:val="0"/>
      <w:marTop w:val="0"/>
      <w:marBottom w:val="0"/>
      <w:divBdr>
        <w:top w:val="none" w:sz="0" w:space="0" w:color="auto"/>
        <w:left w:val="none" w:sz="0" w:space="0" w:color="auto"/>
        <w:bottom w:val="none" w:sz="0" w:space="0" w:color="auto"/>
        <w:right w:val="none" w:sz="0" w:space="0" w:color="auto"/>
      </w:divBdr>
    </w:div>
    <w:div w:id="171650161">
      <w:bodyDiv w:val="1"/>
      <w:marLeft w:val="0"/>
      <w:marRight w:val="0"/>
      <w:marTop w:val="0"/>
      <w:marBottom w:val="0"/>
      <w:divBdr>
        <w:top w:val="none" w:sz="0" w:space="0" w:color="auto"/>
        <w:left w:val="none" w:sz="0" w:space="0" w:color="auto"/>
        <w:bottom w:val="none" w:sz="0" w:space="0" w:color="auto"/>
        <w:right w:val="none" w:sz="0" w:space="0" w:color="auto"/>
      </w:divBdr>
    </w:div>
    <w:div w:id="188958786">
      <w:bodyDiv w:val="1"/>
      <w:marLeft w:val="0"/>
      <w:marRight w:val="0"/>
      <w:marTop w:val="0"/>
      <w:marBottom w:val="0"/>
      <w:divBdr>
        <w:top w:val="none" w:sz="0" w:space="0" w:color="auto"/>
        <w:left w:val="none" w:sz="0" w:space="0" w:color="auto"/>
        <w:bottom w:val="none" w:sz="0" w:space="0" w:color="auto"/>
        <w:right w:val="none" w:sz="0" w:space="0" w:color="auto"/>
      </w:divBdr>
    </w:div>
    <w:div w:id="418141827">
      <w:bodyDiv w:val="1"/>
      <w:marLeft w:val="0"/>
      <w:marRight w:val="0"/>
      <w:marTop w:val="0"/>
      <w:marBottom w:val="0"/>
      <w:divBdr>
        <w:top w:val="none" w:sz="0" w:space="0" w:color="auto"/>
        <w:left w:val="none" w:sz="0" w:space="0" w:color="auto"/>
        <w:bottom w:val="none" w:sz="0" w:space="0" w:color="auto"/>
        <w:right w:val="none" w:sz="0" w:space="0" w:color="auto"/>
      </w:divBdr>
    </w:div>
    <w:div w:id="536896924">
      <w:bodyDiv w:val="1"/>
      <w:marLeft w:val="0"/>
      <w:marRight w:val="0"/>
      <w:marTop w:val="0"/>
      <w:marBottom w:val="0"/>
      <w:divBdr>
        <w:top w:val="none" w:sz="0" w:space="0" w:color="auto"/>
        <w:left w:val="none" w:sz="0" w:space="0" w:color="auto"/>
        <w:bottom w:val="none" w:sz="0" w:space="0" w:color="auto"/>
        <w:right w:val="none" w:sz="0" w:space="0" w:color="auto"/>
      </w:divBdr>
    </w:div>
    <w:div w:id="710688074">
      <w:bodyDiv w:val="1"/>
      <w:marLeft w:val="0"/>
      <w:marRight w:val="0"/>
      <w:marTop w:val="0"/>
      <w:marBottom w:val="0"/>
      <w:divBdr>
        <w:top w:val="none" w:sz="0" w:space="0" w:color="auto"/>
        <w:left w:val="none" w:sz="0" w:space="0" w:color="auto"/>
        <w:bottom w:val="none" w:sz="0" w:space="0" w:color="auto"/>
        <w:right w:val="none" w:sz="0" w:space="0" w:color="auto"/>
      </w:divBdr>
    </w:div>
    <w:div w:id="1036924323">
      <w:bodyDiv w:val="1"/>
      <w:marLeft w:val="0"/>
      <w:marRight w:val="0"/>
      <w:marTop w:val="0"/>
      <w:marBottom w:val="0"/>
      <w:divBdr>
        <w:top w:val="none" w:sz="0" w:space="0" w:color="auto"/>
        <w:left w:val="none" w:sz="0" w:space="0" w:color="auto"/>
        <w:bottom w:val="none" w:sz="0" w:space="0" w:color="auto"/>
        <w:right w:val="none" w:sz="0" w:space="0" w:color="auto"/>
      </w:divBdr>
    </w:div>
    <w:div w:id="1169098294">
      <w:bodyDiv w:val="1"/>
      <w:marLeft w:val="0"/>
      <w:marRight w:val="0"/>
      <w:marTop w:val="0"/>
      <w:marBottom w:val="0"/>
      <w:divBdr>
        <w:top w:val="none" w:sz="0" w:space="0" w:color="auto"/>
        <w:left w:val="none" w:sz="0" w:space="0" w:color="auto"/>
        <w:bottom w:val="none" w:sz="0" w:space="0" w:color="auto"/>
        <w:right w:val="none" w:sz="0" w:space="0" w:color="auto"/>
      </w:divBdr>
    </w:div>
    <w:div w:id="1183596394">
      <w:bodyDiv w:val="1"/>
      <w:marLeft w:val="0"/>
      <w:marRight w:val="0"/>
      <w:marTop w:val="0"/>
      <w:marBottom w:val="0"/>
      <w:divBdr>
        <w:top w:val="none" w:sz="0" w:space="0" w:color="auto"/>
        <w:left w:val="none" w:sz="0" w:space="0" w:color="auto"/>
        <w:bottom w:val="none" w:sz="0" w:space="0" w:color="auto"/>
        <w:right w:val="none" w:sz="0" w:space="0" w:color="auto"/>
      </w:divBdr>
    </w:div>
    <w:div w:id="1201210161">
      <w:bodyDiv w:val="1"/>
      <w:marLeft w:val="0"/>
      <w:marRight w:val="0"/>
      <w:marTop w:val="0"/>
      <w:marBottom w:val="0"/>
      <w:divBdr>
        <w:top w:val="none" w:sz="0" w:space="0" w:color="auto"/>
        <w:left w:val="none" w:sz="0" w:space="0" w:color="auto"/>
        <w:bottom w:val="none" w:sz="0" w:space="0" w:color="auto"/>
        <w:right w:val="none" w:sz="0" w:space="0" w:color="auto"/>
      </w:divBdr>
    </w:div>
    <w:div w:id="1330406246">
      <w:bodyDiv w:val="1"/>
      <w:marLeft w:val="0"/>
      <w:marRight w:val="0"/>
      <w:marTop w:val="0"/>
      <w:marBottom w:val="0"/>
      <w:divBdr>
        <w:top w:val="none" w:sz="0" w:space="0" w:color="auto"/>
        <w:left w:val="none" w:sz="0" w:space="0" w:color="auto"/>
        <w:bottom w:val="none" w:sz="0" w:space="0" w:color="auto"/>
        <w:right w:val="none" w:sz="0" w:space="0" w:color="auto"/>
      </w:divBdr>
    </w:div>
    <w:div w:id="1460029670">
      <w:bodyDiv w:val="1"/>
      <w:marLeft w:val="0"/>
      <w:marRight w:val="0"/>
      <w:marTop w:val="0"/>
      <w:marBottom w:val="0"/>
      <w:divBdr>
        <w:top w:val="none" w:sz="0" w:space="0" w:color="auto"/>
        <w:left w:val="none" w:sz="0" w:space="0" w:color="auto"/>
        <w:bottom w:val="none" w:sz="0" w:space="0" w:color="auto"/>
        <w:right w:val="none" w:sz="0" w:space="0" w:color="auto"/>
      </w:divBdr>
    </w:div>
    <w:div w:id="1660959335">
      <w:bodyDiv w:val="1"/>
      <w:marLeft w:val="0"/>
      <w:marRight w:val="0"/>
      <w:marTop w:val="0"/>
      <w:marBottom w:val="0"/>
      <w:divBdr>
        <w:top w:val="none" w:sz="0" w:space="0" w:color="auto"/>
        <w:left w:val="none" w:sz="0" w:space="0" w:color="auto"/>
        <w:bottom w:val="none" w:sz="0" w:space="0" w:color="auto"/>
        <w:right w:val="none" w:sz="0" w:space="0" w:color="auto"/>
      </w:divBdr>
    </w:div>
    <w:div w:id="196130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na.lazar@grayl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lia.craciun@grayl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on.visaeurop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saeurope.co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livelonfiles\SectorsShares\Financial%20&amp;%20Professional%20services\2016\1.%20Clients\Visa\DBU\Projects\Biometrics\Research\Data%20Analysis\Graphs%20-%20biometric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1" u="none" strike="noStrike" baseline="0">
                <a:effectLst/>
              </a:rPr>
              <a:t>Preferințele consumatorilor privind utilizarea în viitor a sistemelor de identificare biometrică la efectuarea plăților</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Sheet1!$B$38</c:f>
              <c:strCache>
                <c:ptCount val="1"/>
                <c:pt idx="0">
                  <c:v>Preference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Sheet1!$A$39:$A$44</c:f>
              <c:strCache>
                <c:ptCount val="6"/>
                <c:pt idx="0">
                  <c:v>Behavioural biometrics</c:v>
                </c:pt>
                <c:pt idx="1">
                  <c:v>Voice recognition</c:v>
                </c:pt>
                <c:pt idx="2">
                  <c:v>Facial recognition</c:v>
                </c:pt>
                <c:pt idx="3">
                  <c:v>Iris scanning</c:v>
                </c:pt>
                <c:pt idx="4">
                  <c:v>Two-factor authentication</c:v>
                </c:pt>
                <c:pt idx="5">
                  <c:v>Fingerprint scanning</c:v>
                </c:pt>
              </c:strCache>
            </c:strRef>
          </c:cat>
          <c:val>
            <c:numRef>
              <c:f>Sheet1!$B$39:$B$44</c:f>
              <c:numCache>
                <c:formatCode>0%</c:formatCode>
                <c:ptCount val="6"/>
                <c:pt idx="0">
                  <c:v>0.1</c:v>
                </c:pt>
                <c:pt idx="1">
                  <c:v>0.12</c:v>
                </c:pt>
                <c:pt idx="2">
                  <c:v>0.15</c:v>
                </c:pt>
                <c:pt idx="3">
                  <c:v>0.23</c:v>
                </c:pt>
                <c:pt idx="4">
                  <c:v>0.28999999999999998</c:v>
                </c:pt>
                <c:pt idx="5">
                  <c:v>0.53</c:v>
                </c:pt>
              </c:numCache>
            </c:numRef>
          </c:val>
        </c:ser>
        <c:dLbls>
          <c:showLegendKey val="0"/>
          <c:showVal val="0"/>
          <c:showCatName val="0"/>
          <c:showSerName val="0"/>
          <c:showPercent val="0"/>
          <c:showBubbleSize val="0"/>
        </c:dLbls>
        <c:gapWidth val="182"/>
        <c:axId val="107859176"/>
        <c:axId val="298216672"/>
      </c:barChart>
      <c:catAx>
        <c:axId val="107859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216672"/>
        <c:crosses val="autoZero"/>
        <c:auto val="1"/>
        <c:lblAlgn val="ctr"/>
        <c:lblOffset val="100"/>
        <c:noMultiLvlLbl val="0"/>
      </c:catAx>
      <c:valAx>
        <c:axId val="2982166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859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0.01227</cdr:x>
      <cdr:y>0.16527</cdr:y>
    </cdr:from>
    <cdr:to>
      <cdr:x>0.22544</cdr:x>
      <cdr:y>0.90457</cdr:y>
    </cdr:to>
    <cdr:sp macro="" textlink="">
      <cdr:nvSpPr>
        <cdr:cNvPr id="3" name="Text Box 2"/>
        <cdr:cNvSpPr txBox="1"/>
      </cdr:nvSpPr>
      <cdr:spPr>
        <a:xfrm xmlns:a="http://schemas.openxmlformats.org/drawingml/2006/main">
          <a:off x="72928" y="537746"/>
          <a:ext cx="1266997" cy="2405479"/>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endParaRPr lang="ro-RO" sz="900"/>
        </a:p>
        <a:p xmlns:a="http://schemas.openxmlformats.org/drawingml/2006/main">
          <a:r>
            <a:rPr lang="en-US" sz="900"/>
            <a:t>Scanarea</a:t>
          </a:r>
          <a:r>
            <a:rPr lang="en-US" sz="900" baseline="0"/>
            <a:t> amprentelor</a:t>
          </a:r>
        </a:p>
        <a:p xmlns:a="http://schemas.openxmlformats.org/drawingml/2006/main">
          <a:endParaRPr lang="ro-RO" sz="800" baseline="0"/>
        </a:p>
        <a:p xmlns:a="http://schemas.openxmlformats.org/drawingml/2006/main">
          <a:endParaRPr lang="en-US" sz="800" baseline="0"/>
        </a:p>
        <a:p xmlns:a="http://schemas.openxmlformats.org/drawingml/2006/main">
          <a:r>
            <a:rPr lang="en-US" sz="900" baseline="0"/>
            <a:t>Dubl</a:t>
          </a:r>
          <a:r>
            <a:rPr lang="ro-RO" sz="900" baseline="0"/>
            <a:t>ă</a:t>
          </a:r>
          <a:r>
            <a:rPr lang="en-US" sz="900" baseline="0"/>
            <a:t> autentificare</a:t>
          </a:r>
          <a:endParaRPr lang="ro-RO" sz="900" baseline="0"/>
        </a:p>
        <a:p xmlns:a="http://schemas.openxmlformats.org/drawingml/2006/main">
          <a:endParaRPr lang="ro-RO" sz="800" baseline="0"/>
        </a:p>
        <a:p xmlns:a="http://schemas.openxmlformats.org/drawingml/2006/main">
          <a:endParaRPr lang="ro-RO" sz="800" baseline="0"/>
        </a:p>
        <a:p xmlns:a="http://schemas.openxmlformats.org/drawingml/2006/main">
          <a:r>
            <a:rPr lang="ro-RO" sz="900" baseline="0"/>
            <a:t>Scanarea irisului</a:t>
          </a:r>
        </a:p>
        <a:p xmlns:a="http://schemas.openxmlformats.org/drawingml/2006/main">
          <a:endParaRPr lang="ro-RO" sz="800" baseline="0"/>
        </a:p>
        <a:p xmlns:a="http://schemas.openxmlformats.org/drawingml/2006/main">
          <a:r>
            <a:rPr lang="ro-RO" sz="900" baseline="0"/>
            <a:t>Recunoaştere facială</a:t>
          </a:r>
        </a:p>
        <a:p xmlns:a="http://schemas.openxmlformats.org/drawingml/2006/main">
          <a:endParaRPr lang="ro-RO" sz="800" baseline="0"/>
        </a:p>
        <a:p xmlns:a="http://schemas.openxmlformats.org/drawingml/2006/main">
          <a:endParaRPr lang="ro-RO" sz="800" baseline="0"/>
        </a:p>
        <a:p xmlns:a="http://schemas.openxmlformats.org/drawingml/2006/main">
          <a:r>
            <a:rPr lang="ro-RO" sz="900" baseline="0"/>
            <a:t>Recunoaştere vocală</a:t>
          </a:r>
        </a:p>
        <a:p xmlns:a="http://schemas.openxmlformats.org/drawingml/2006/main">
          <a:endParaRPr lang="ro-RO" sz="900" baseline="0"/>
        </a:p>
        <a:p xmlns:a="http://schemas.openxmlformats.org/drawingml/2006/main">
          <a:r>
            <a:rPr lang="ro-RO" sz="900" baseline="0"/>
            <a:t>Autentificare  comportamentală</a:t>
          </a:r>
          <a:endParaRPr 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42C05-54D0-43D6-B880-DC5ECECE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Chieng, Stephanie</dc:creator>
  <cp:lastModifiedBy>Alina Lazar</cp:lastModifiedBy>
  <cp:revision>4</cp:revision>
  <cp:lastPrinted>2016-07-15T12:52:00Z</cp:lastPrinted>
  <dcterms:created xsi:type="dcterms:W3CDTF">2016-07-14T11:09:00Z</dcterms:created>
  <dcterms:modified xsi:type="dcterms:W3CDTF">2016-07-15T12:53:00Z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