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608D3" w14:textId="462469D1" w:rsidR="003F3DF8" w:rsidRPr="00066346" w:rsidRDefault="004C1AB8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8"/>
          <w:szCs w:val="22"/>
        </w:rPr>
      </w:pPr>
      <w:proofErr w:type="spellStart"/>
      <w:r>
        <w:rPr>
          <w:rFonts w:ascii="Arial" w:eastAsia="Calibri" w:hAnsi="Arial" w:cs="Arial"/>
          <w:color w:val="000000" w:themeColor="text1"/>
          <w:sz w:val="28"/>
          <w:szCs w:val="22"/>
        </w:rPr>
        <w:t>Kryptx</w:t>
      </w:r>
      <w:proofErr w:type="spellEnd"/>
    </w:p>
    <w:p w14:paraId="1DFB1514" w14:textId="434E31C6" w:rsidR="00A25858" w:rsidRPr="00066346" w:rsidRDefault="004C1AB8" w:rsidP="00A2585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10 Ziffern – 5 Farben – 1 Code</w:t>
      </w:r>
    </w:p>
    <w:p w14:paraId="47FC4949" w14:textId="47E604F9" w:rsidR="00A25858" w:rsidRDefault="00A25858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5E599634" w14:textId="77777777" w:rsidR="00066346" w:rsidRDefault="00066346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7F847A5F" w14:textId="2BC16217" w:rsidR="00F6679D" w:rsidRPr="004C1AB8" w:rsidRDefault="00856806" w:rsidP="00F6679D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>lle hab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en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geheime Code-Karten, die nur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sie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selbst kenn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en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– 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>das soll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te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auch möglichst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 xml:space="preserve"> lange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so bleiben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>!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Runde um Runde </w:t>
      </w:r>
      <w:r w:rsidR="00BA4846">
        <w:rPr>
          <w:rFonts w:ascii="Arial" w:eastAsia="Calibri" w:hAnsi="Arial" w:cs="Arial"/>
          <w:b w:val="0"/>
          <w:color w:val="000000" w:themeColor="text1"/>
          <w:szCs w:val="20"/>
        </w:rPr>
        <w:t>müssen die Spieler*innen jedoch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Informationen über 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>die eigenen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 Code-Karten preisge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>ge</w:t>
      </w:r>
      <w:r w:rsidRPr="00856806">
        <w:rPr>
          <w:rFonts w:ascii="Arial" w:eastAsia="Calibri" w:hAnsi="Arial" w:cs="Arial"/>
          <w:b w:val="0"/>
          <w:color w:val="000000" w:themeColor="text1"/>
          <w:szCs w:val="20"/>
        </w:rPr>
        <w:t xml:space="preserve">ben. </w:t>
      </w:r>
      <w:r w:rsidR="00F6679D" w:rsidRPr="004C1AB8">
        <w:rPr>
          <w:rFonts w:ascii="Arial" w:eastAsia="Calibri" w:hAnsi="Arial" w:cs="Arial"/>
          <w:b w:val="0"/>
          <w:color w:val="000000" w:themeColor="text1"/>
          <w:szCs w:val="20"/>
        </w:rPr>
        <w:t>Wer sich dabei geschickt anstellt und seine Mitspieler</w:t>
      </w:r>
      <w:r w:rsidR="00A17263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="00F6679D" w:rsidRPr="004C1AB8">
        <w:rPr>
          <w:rFonts w:ascii="Arial" w:eastAsia="Calibri" w:hAnsi="Arial" w:cs="Arial"/>
          <w:b w:val="0"/>
          <w:color w:val="000000" w:themeColor="text1"/>
          <w:szCs w:val="20"/>
        </w:rPr>
        <w:t xml:space="preserve"> möglichst lange an der Nase herumführt, entlarvt mit etwas Glück die geheimen Karten der anderen als Erste</w:t>
      </w:r>
      <w:r w:rsidR="00A17263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F6679D" w:rsidRPr="004C1AB8"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F6679D">
        <w:rPr>
          <w:rFonts w:ascii="Arial" w:eastAsia="Calibri" w:hAnsi="Arial" w:cs="Arial"/>
          <w:b w:val="0"/>
          <w:color w:val="000000" w:themeColor="text1"/>
          <w:szCs w:val="20"/>
        </w:rPr>
        <w:t xml:space="preserve"> und gewinnt das Spiel.</w:t>
      </w:r>
    </w:p>
    <w:p w14:paraId="2DEEADA3" w14:textId="77777777" w:rsidR="004C1AB8" w:rsidRDefault="004C1AB8" w:rsidP="004C1AB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</w:p>
    <w:p w14:paraId="61D3649D" w14:textId="26532788" w:rsidR="009825CC" w:rsidRPr="00706157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  <w:r w:rsidRPr="00706157">
        <w:rPr>
          <w:rFonts w:ascii="Arial" w:eastAsia="Trixie-Text" w:hAnsi="Arial" w:cs="Arial"/>
          <w:color w:val="000000" w:themeColor="text1"/>
          <w:szCs w:val="22"/>
        </w:rPr>
        <w:t xml:space="preserve">So wird’s gespielt: </w:t>
      </w:r>
    </w:p>
    <w:p w14:paraId="7A8043CB" w14:textId="438CD86A" w:rsidR="00940274" w:rsidRDefault="00F6679D" w:rsidP="0094027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Zu </w:t>
      </w:r>
      <w:r w:rsidR="00882C58">
        <w:rPr>
          <w:rFonts w:ascii="Arial" w:eastAsia="Calibri" w:hAnsi="Arial" w:cs="Arial"/>
          <w:b w:val="0"/>
          <w:color w:val="000000" w:themeColor="text1"/>
          <w:szCs w:val="20"/>
        </w:rPr>
        <w:t>B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eginn bekomm</w:t>
      </w:r>
      <w:r w:rsidR="00584EF5">
        <w:rPr>
          <w:rFonts w:ascii="Arial" w:eastAsia="Calibri" w:hAnsi="Arial" w:cs="Arial"/>
          <w:b w:val="0"/>
          <w:color w:val="000000" w:themeColor="text1"/>
          <w:szCs w:val="20"/>
        </w:rPr>
        <w:t>en alle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eine bestimmte Anzahl an Zahlenkarten, die sich nach der Zahl der Mitspieler*innen richtet. Dies sind die geheimen Code-Karten, die </w:t>
      </w:r>
      <w:r w:rsidR="00882C58">
        <w:rPr>
          <w:rFonts w:ascii="Arial" w:eastAsia="Calibri" w:hAnsi="Arial" w:cs="Arial"/>
          <w:b w:val="0"/>
          <w:color w:val="000000" w:themeColor="text1"/>
          <w:szCs w:val="20"/>
        </w:rPr>
        <w:t xml:space="preserve">man in die Kartenhalter vor sich hinstellt und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vor den anderen geheim halten muss.</w:t>
      </w:r>
      <w:r w:rsidR="00882C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A4846">
        <w:rPr>
          <w:rFonts w:ascii="Arial" w:eastAsia="Calibri" w:hAnsi="Arial" w:cs="Arial"/>
          <w:b w:val="0"/>
          <w:color w:val="000000" w:themeColor="text1"/>
          <w:szCs w:val="20"/>
        </w:rPr>
        <w:t>Wer an der Reihe ist</w:t>
      </w:r>
      <w:r w:rsidR="00940274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091C97">
        <w:rPr>
          <w:rFonts w:ascii="Arial" w:eastAsia="Calibri" w:hAnsi="Arial" w:cs="Arial"/>
          <w:b w:val="0"/>
          <w:color w:val="000000" w:themeColor="text1"/>
          <w:szCs w:val="20"/>
        </w:rPr>
        <w:t>legt</w:t>
      </w:r>
      <w:r w:rsidR="00BA4846">
        <w:rPr>
          <w:rFonts w:ascii="Arial" w:eastAsia="Calibri" w:hAnsi="Arial" w:cs="Arial"/>
          <w:b w:val="0"/>
          <w:color w:val="000000" w:themeColor="text1"/>
          <w:szCs w:val="20"/>
        </w:rPr>
        <w:t xml:space="preserve"> eine seiner 3 </w:t>
      </w:r>
      <w:r w:rsidR="00BE7377">
        <w:rPr>
          <w:rFonts w:ascii="Arial" w:eastAsia="Calibri" w:hAnsi="Arial" w:cs="Arial"/>
          <w:b w:val="0"/>
          <w:color w:val="000000" w:themeColor="text1"/>
          <w:szCs w:val="20"/>
        </w:rPr>
        <w:t>Handk</w:t>
      </w:r>
      <w:r w:rsidR="00882C58">
        <w:rPr>
          <w:rFonts w:ascii="Arial" w:eastAsia="Calibri" w:hAnsi="Arial" w:cs="Arial"/>
          <w:b w:val="0"/>
          <w:color w:val="000000" w:themeColor="text1"/>
          <w:szCs w:val="20"/>
        </w:rPr>
        <w:t xml:space="preserve">arten </w:t>
      </w:r>
      <w:r w:rsidR="00BA4846">
        <w:rPr>
          <w:rFonts w:ascii="Arial" w:eastAsia="Calibri" w:hAnsi="Arial" w:cs="Arial"/>
          <w:b w:val="0"/>
          <w:color w:val="000000" w:themeColor="text1"/>
          <w:szCs w:val="20"/>
        </w:rPr>
        <w:t xml:space="preserve">so ab, dass </w:t>
      </w:r>
      <w:r w:rsidR="00091C97">
        <w:rPr>
          <w:rFonts w:ascii="Arial" w:eastAsia="Calibri" w:hAnsi="Arial" w:cs="Arial"/>
          <w:b w:val="0"/>
          <w:color w:val="000000" w:themeColor="text1"/>
          <w:szCs w:val="20"/>
        </w:rPr>
        <w:t>sie</w:t>
      </w:r>
      <w:r w:rsidR="00BA4846">
        <w:rPr>
          <w:rFonts w:ascii="Arial" w:eastAsia="Calibri" w:hAnsi="Arial" w:cs="Arial"/>
          <w:b w:val="0"/>
          <w:color w:val="000000" w:themeColor="text1"/>
          <w:szCs w:val="20"/>
        </w:rPr>
        <w:t xml:space="preserve"> Informationen über </w:t>
      </w:r>
      <w:r w:rsidR="00091C97">
        <w:rPr>
          <w:rFonts w:ascii="Arial" w:eastAsia="Calibri" w:hAnsi="Arial" w:cs="Arial"/>
          <w:b w:val="0"/>
          <w:color w:val="000000" w:themeColor="text1"/>
          <w:szCs w:val="20"/>
        </w:rPr>
        <w:t>die eigenen</w:t>
      </w:r>
      <w:r w:rsidR="00940274">
        <w:rPr>
          <w:rFonts w:ascii="Arial" w:eastAsia="Calibri" w:hAnsi="Arial" w:cs="Arial"/>
          <w:b w:val="0"/>
          <w:color w:val="000000" w:themeColor="text1"/>
          <w:szCs w:val="20"/>
        </w:rPr>
        <w:t xml:space="preserve"> Codekarten preisgibt: </w:t>
      </w:r>
    </w:p>
    <w:p w14:paraId="73472E8D" w14:textId="4405ADC2" w:rsidR="00940274" w:rsidRDefault="00940274" w:rsidP="0094027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40274">
        <w:rPr>
          <w:rFonts w:ascii="Arial" w:eastAsia="Calibri" w:hAnsi="Arial" w:cs="Arial"/>
          <w:color w:val="000000" w:themeColor="text1"/>
          <w:sz w:val="20"/>
          <w:szCs w:val="20"/>
        </w:rPr>
        <w:t xml:space="preserve">Handkarten mit </w:t>
      </w:r>
      <w:proofErr w:type="spellStart"/>
      <w:r w:rsidRPr="00940274">
        <w:rPr>
          <w:rFonts w:ascii="Arial" w:eastAsia="Calibri" w:hAnsi="Arial" w:cs="Arial"/>
          <w:color w:val="000000" w:themeColor="text1"/>
          <w:sz w:val="20"/>
          <w:szCs w:val="20"/>
        </w:rPr>
        <w:t>selbem</w:t>
      </w:r>
      <w:proofErr w:type="spellEnd"/>
      <w:r w:rsidRPr="00940274">
        <w:rPr>
          <w:rFonts w:ascii="Arial" w:eastAsia="Calibri" w:hAnsi="Arial" w:cs="Arial"/>
          <w:color w:val="000000" w:themeColor="text1"/>
          <w:sz w:val="20"/>
          <w:szCs w:val="20"/>
        </w:rPr>
        <w:t xml:space="preserve"> Wert oder Farbe werden VOR die entsprechende Codekarte gelegt </w:t>
      </w:r>
    </w:p>
    <w:p w14:paraId="28E7B475" w14:textId="70A24A23" w:rsidR="00940274" w:rsidRPr="00940274" w:rsidRDefault="00091C97" w:rsidP="0094027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Handkarten, die keine Übereinstimmungen mit den Codekarten haben, werden quer daneben abgelegt</w:t>
      </w:r>
    </w:p>
    <w:p w14:paraId="6054063A" w14:textId="6FFB9D28" w:rsidR="00091C97" w:rsidRDefault="00091C97" w:rsidP="00BE7377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Im zweiten S</w:t>
      </w:r>
      <w:r w:rsidR="00503BF5">
        <w:rPr>
          <w:rFonts w:ascii="Arial" w:eastAsia="Calibri" w:hAnsi="Arial" w:cs="Arial"/>
          <w:b w:val="0"/>
          <w:color w:val="000000" w:themeColor="text1"/>
          <w:szCs w:val="20"/>
        </w:rPr>
        <w:t>chritt werden die Mitspieler*innen direkt mit Ja- und Nein-Fragen nach Farbe oder Wert einer der Code-Karten gefragt.</w:t>
      </w:r>
    </w:p>
    <w:p w14:paraId="7C92F8BE" w14:textId="7335B3D6" w:rsidR="00503BF5" w:rsidRPr="00BE7377" w:rsidRDefault="00503BF5" w:rsidP="00BE7377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Auf dem Notizblatt können die Spieler*innen für sich nachhalten, welche Karten bereits abgelegt wurden und welche Informationen sie bereits sammeln konnten. </w:t>
      </w:r>
    </w:p>
    <w:p w14:paraId="60434A4B" w14:textId="45591BC2" w:rsidR="00882C58" w:rsidRDefault="00BE7377" w:rsidP="00BE7377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E7377">
        <w:rPr>
          <w:rFonts w:ascii="Arial" w:eastAsia="Calibri" w:hAnsi="Arial" w:cs="Arial"/>
          <w:b w:val="0"/>
          <w:color w:val="000000" w:themeColor="text1"/>
          <w:szCs w:val="20"/>
        </w:rPr>
        <w:t xml:space="preserve">Wer zuerst alle Karten der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anderen</w:t>
      </w:r>
      <w:r w:rsidRPr="00BE7377">
        <w:rPr>
          <w:rFonts w:ascii="Arial" w:eastAsia="Calibri" w:hAnsi="Arial" w:cs="Arial"/>
          <w:b w:val="0"/>
          <w:color w:val="000000" w:themeColor="text1"/>
          <w:szCs w:val="20"/>
        </w:rPr>
        <w:t xml:space="preserve"> benennen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E7377">
        <w:rPr>
          <w:rFonts w:ascii="Arial" w:eastAsia="Calibri" w:hAnsi="Arial" w:cs="Arial"/>
          <w:b w:val="0"/>
          <w:color w:val="000000" w:themeColor="text1"/>
          <w:szCs w:val="20"/>
        </w:rPr>
        <w:t xml:space="preserve">kann, gewinnt – </w:t>
      </w:r>
      <w:r w:rsidR="00503BF5">
        <w:rPr>
          <w:rFonts w:ascii="Arial" w:eastAsia="Calibri" w:hAnsi="Arial" w:cs="Arial"/>
          <w:b w:val="0"/>
          <w:color w:val="000000" w:themeColor="text1"/>
          <w:szCs w:val="20"/>
        </w:rPr>
        <w:t>natürlich nur, wenn</w:t>
      </w:r>
      <w:r w:rsidRPr="00BE7377">
        <w:rPr>
          <w:rFonts w:ascii="Arial" w:eastAsia="Calibri" w:hAnsi="Arial" w:cs="Arial"/>
          <w:b w:val="0"/>
          <w:color w:val="000000" w:themeColor="text1"/>
          <w:szCs w:val="20"/>
        </w:rPr>
        <w:t xml:space="preserve"> seine Lösung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E7377">
        <w:rPr>
          <w:rFonts w:ascii="Arial" w:eastAsia="Calibri" w:hAnsi="Arial" w:cs="Arial"/>
          <w:b w:val="0"/>
          <w:color w:val="000000" w:themeColor="text1"/>
          <w:szCs w:val="20"/>
        </w:rPr>
        <w:t>auch wirklich korrekt ist.</w:t>
      </w:r>
    </w:p>
    <w:p w14:paraId="02EA620B" w14:textId="74BFE409" w:rsidR="00882C58" w:rsidRDefault="00882C58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C419F39" w14:textId="4C86029B" w:rsidR="00882C58" w:rsidRDefault="00882C58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C1ED74A" w14:textId="1333A777" w:rsidR="00882C58" w:rsidRDefault="00E24BCC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8B5D7D2" wp14:editId="613E84BE">
            <wp:simplePos x="0" y="0"/>
            <wp:positionH relativeFrom="column">
              <wp:posOffset>-4445</wp:posOffset>
            </wp:positionH>
            <wp:positionV relativeFrom="paragraph">
              <wp:posOffset>53340</wp:posOffset>
            </wp:positionV>
            <wp:extent cx="1752600" cy="256730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1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4A73D" w14:textId="78E563D4" w:rsidR="002A305B" w:rsidRDefault="002A305B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08F6250" w14:textId="07137090" w:rsidR="007D679B" w:rsidRDefault="004C1AB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4C1AB8">
        <w:rPr>
          <w:rFonts w:ascii="Arial" w:eastAsia="Calibri" w:hAnsi="Arial" w:cs="Arial"/>
          <w:b w:val="0"/>
          <w:szCs w:val="20"/>
        </w:rPr>
        <w:t xml:space="preserve">Katrin </w:t>
      </w:r>
      <w:proofErr w:type="spellStart"/>
      <w:r w:rsidRPr="004C1AB8">
        <w:rPr>
          <w:rFonts w:ascii="Arial" w:eastAsia="Calibri" w:hAnsi="Arial" w:cs="Arial"/>
          <w:b w:val="0"/>
          <w:szCs w:val="20"/>
        </w:rPr>
        <w:t>Abfalter</w:t>
      </w:r>
      <w:proofErr w:type="spellEnd"/>
    </w:p>
    <w:p w14:paraId="0FD1FC36" w14:textId="77777777" w:rsidR="004C1AB8" w:rsidRDefault="004C1AB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6A24EEC4" w:rsidR="003F3DF8" w:rsidRPr="00B17A6E" w:rsidRDefault="003E229C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proofErr w:type="spellStart"/>
      <w:r w:rsidRPr="003E229C">
        <w:rPr>
          <w:rFonts w:ascii="Arial" w:eastAsia="Calibri" w:hAnsi="Arial" w:cs="Arial"/>
          <w:color w:val="000000" w:themeColor="text1"/>
          <w:szCs w:val="20"/>
        </w:rPr>
        <w:t>Kryptx</w:t>
      </w:r>
      <w:proofErr w:type="spellEnd"/>
      <w:r w:rsidRPr="003E229C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77F4AAC8" w14:textId="574896B4" w:rsidR="00A25858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Gestaltung: </w:t>
      </w:r>
      <w:r w:rsidR="004C1AB8">
        <w:rPr>
          <w:rFonts w:ascii="Arial" w:eastAsia="Calibri" w:hAnsi="Arial" w:cs="Arial"/>
          <w:b w:val="0"/>
          <w:color w:val="000000" w:themeColor="text1"/>
          <w:szCs w:val="20"/>
        </w:rPr>
        <w:t>Kreativbunker</w:t>
      </w:r>
    </w:p>
    <w:p w14:paraId="2488CE04" w14:textId="6D4A1732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4C1AB8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52E2F344" w:rsidR="003F3DF8" w:rsidRPr="00B17A6E" w:rsidRDefault="004C1AB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–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</w:p>
    <w:p w14:paraId="4E1404DC" w14:textId="4BBC7CDE" w:rsidR="003F3DF8" w:rsidRPr="0085165F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C1AB8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="003F3DF8"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3A1DB08D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5,3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598CECB4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4C1AB8">
        <w:rPr>
          <w:rFonts w:ascii="Arial" w:eastAsia="Calibri" w:hAnsi="Arial" w:cs="Arial"/>
          <w:b w:val="0"/>
          <w:color w:val="000000" w:themeColor="text1"/>
          <w:szCs w:val="20"/>
        </w:rPr>
        <w:t>45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5FA383E4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7CFD7CB6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4C1AB8">
        <w:rPr>
          <w:rFonts w:ascii="Arial" w:eastAsia="Calibri" w:hAnsi="Arial" w:cs="Arial"/>
          <w:b w:val="0"/>
          <w:color w:val="FF0000"/>
          <w:szCs w:val="20"/>
        </w:rPr>
        <w:t>Oktober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6F6186F8" w14:textId="0CC894A5" w:rsidR="00052665" w:rsidRDefault="00052665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05FB3D42" w14:textId="1269D31D" w:rsidR="00A25858" w:rsidRDefault="00A2585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bookmarkStart w:id="0" w:name="_GoBack"/>
      <w:bookmarkEnd w:id="0"/>
    </w:p>
    <w:p w14:paraId="00D4B39D" w14:textId="35AE5CA8" w:rsidR="00A25858" w:rsidRDefault="00A2585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D256DEC" w14:textId="77777777" w:rsidR="00A17263" w:rsidRDefault="00A1726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41F5FE1" w14:textId="35CC8C6F" w:rsidR="00A87E64" w:rsidRPr="004C1AB8" w:rsidRDefault="004C1AB8" w:rsidP="004C1AB8">
      <w:pPr>
        <w:ind w:right="-142"/>
        <w:jc w:val="both"/>
        <w:rPr>
          <w:rFonts w:ascii="Arial" w:eastAsia="Calibri" w:hAnsi="Arial" w:cs="Arial"/>
          <w:b w:val="0"/>
          <w:szCs w:val="20"/>
        </w:rPr>
      </w:pPr>
      <w:r w:rsidRPr="004C1AB8">
        <w:rPr>
          <w:rFonts w:ascii="Arial" w:eastAsia="Calibri" w:hAnsi="Arial" w:cs="Arial"/>
          <w:bCs/>
          <w:szCs w:val="20"/>
        </w:rPr>
        <w:t xml:space="preserve">Katrin </w:t>
      </w:r>
      <w:proofErr w:type="spellStart"/>
      <w:r w:rsidRPr="004C1AB8">
        <w:rPr>
          <w:rFonts w:ascii="Arial" w:eastAsia="Calibri" w:hAnsi="Arial" w:cs="Arial"/>
          <w:bCs/>
          <w:szCs w:val="20"/>
        </w:rPr>
        <w:t>Abfalter</w:t>
      </w:r>
      <w:proofErr w:type="spellEnd"/>
      <w:r w:rsidRPr="004C1AB8">
        <w:rPr>
          <w:rFonts w:ascii="Arial" w:eastAsia="Calibri" w:hAnsi="Arial" w:cs="Arial"/>
          <w:bCs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entwickelt bereits seit ihrer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Kindheit eigene Spielideen. Dabei ist es ihr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immer ein Anliegen, mit kleinen Regeln großen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Spielspaß zu erzeugen, und das ist ihr mit ihrem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neuen Kartenspiel KRYPTX mal wieder bestens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4C1AB8">
        <w:rPr>
          <w:rFonts w:ascii="Arial" w:eastAsia="Calibri" w:hAnsi="Arial" w:cs="Arial"/>
          <w:b w:val="0"/>
          <w:szCs w:val="20"/>
        </w:rPr>
        <w:t>gelungen.</w:t>
      </w:r>
    </w:p>
    <w:sectPr w:rsidR="00A87E64" w:rsidRPr="004C1AB8" w:rsidSect="00366DBA">
      <w:headerReference w:type="default" r:id="rId8"/>
      <w:footerReference w:type="default" r:id="rId9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E24BCC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E24BCC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E24BCC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455"/>
    <w:multiLevelType w:val="hybridMultilevel"/>
    <w:tmpl w:val="23085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83071"/>
    <w:multiLevelType w:val="hybridMultilevel"/>
    <w:tmpl w:val="268E8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F7E0E"/>
    <w:multiLevelType w:val="hybridMultilevel"/>
    <w:tmpl w:val="4C327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8"/>
    <w:rsid w:val="00010FA2"/>
    <w:rsid w:val="00052665"/>
    <w:rsid w:val="00066346"/>
    <w:rsid w:val="00091C97"/>
    <w:rsid w:val="000D47CF"/>
    <w:rsid w:val="0011350A"/>
    <w:rsid w:val="00165673"/>
    <w:rsid w:val="001762BE"/>
    <w:rsid w:val="00185ED6"/>
    <w:rsid w:val="001F51FA"/>
    <w:rsid w:val="00233FAE"/>
    <w:rsid w:val="002A305B"/>
    <w:rsid w:val="002F1350"/>
    <w:rsid w:val="00376F42"/>
    <w:rsid w:val="003842E5"/>
    <w:rsid w:val="003B4E46"/>
    <w:rsid w:val="003E229C"/>
    <w:rsid w:val="003F3DF8"/>
    <w:rsid w:val="004724E5"/>
    <w:rsid w:val="004C1AB8"/>
    <w:rsid w:val="00503BF5"/>
    <w:rsid w:val="00510078"/>
    <w:rsid w:val="00527113"/>
    <w:rsid w:val="005422CE"/>
    <w:rsid w:val="00584EF5"/>
    <w:rsid w:val="005A7006"/>
    <w:rsid w:val="005D4F55"/>
    <w:rsid w:val="00655347"/>
    <w:rsid w:val="00706157"/>
    <w:rsid w:val="00715BF4"/>
    <w:rsid w:val="0076716D"/>
    <w:rsid w:val="0078494B"/>
    <w:rsid w:val="00785F22"/>
    <w:rsid w:val="007C7B64"/>
    <w:rsid w:val="007D679B"/>
    <w:rsid w:val="00856806"/>
    <w:rsid w:val="00876151"/>
    <w:rsid w:val="00882C58"/>
    <w:rsid w:val="008C0E82"/>
    <w:rsid w:val="00940274"/>
    <w:rsid w:val="00964F8F"/>
    <w:rsid w:val="009825CC"/>
    <w:rsid w:val="00A00C63"/>
    <w:rsid w:val="00A17263"/>
    <w:rsid w:val="00A25858"/>
    <w:rsid w:val="00A764AA"/>
    <w:rsid w:val="00A87E64"/>
    <w:rsid w:val="00A93D67"/>
    <w:rsid w:val="00AE3363"/>
    <w:rsid w:val="00B15CBC"/>
    <w:rsid w:val="00B17133"/>
    <w:rsid w:val="00BA4846"/>
    <w:rsid w:val="00BD73A6"/>
    <w:rsid w:val="00BE7377"/>
    <w:rsid w:val="00C44D1F"/>
    <w:rsid w:val="00CA38D2"/>
    <w:rsid w:val="00CB1EF1"/>
    <w:rsid w:val="00D65F60"/>
    <w:rsid w:val="00DB5A16"/>
    <w:rsid w:val="00DD4294"/>
    <w:rsid w:val="00E2495F"/>
    <w:rsid w:val="00E24BCC"/>
    <w:rsid w:val="00EB6EB2"/>
    <w:rsid w:val="00EF524F"/>
    <w:rsid w:val="00F12ED0"/>
    <w:rsid w:val="00F4235C"/>
    <w:rsid w:val="00F4493A"/>
    <w:rsid w:val="00F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qFormat/>
    <w:rsid w:val="00A87E64"/>
    <w:pPr>
      <w:spacing w:after="160" w:line="259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72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2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263"/>
    <w:rPr>
      <w:rFonts w:ascii="QuaySansEF-Book" w:eastAsia="Times New Roman" w:hAnsi="QuaySansEF-Book" w:cs="Times New Roman"/>
      <w:b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263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263"/>
    <w:rPr>
      <w:rFonts w:ascii="QuaySansEF-Book" w:eastAsia="Times New Roman" w:hAnsi="QuaySansEF-Book" w:cs="Times New Roman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7</cp:revision>
  <dcterms:created xsi:type="dcterms:W3CDTF">2022-05-03T14:19:00Z</dcterms:created>
  <dcterms:modified xsi:type="dcterms:W3CDTF">2022-06-28T07:02:00Z</dcterms:modified>
</cp:coreProperties>
</file>