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354"/>
        <w:rPr>
          <w:rFonts w:ascii="Times New Roman"/>
          <w:sz w:val="20"/>
        </w:rPr>
      </w:pPr>
      <w:r>
        <w:rPr>
          <w:rFonts w:ascii="Times New Roman"/>
          <w:sz w:val="20"/>
        </w:rPr>
        <w:drawing>
          <wp:inline distT="0" distB="0" distL="0" distR="0">
            <wp:extent cx="1534887" cy="118186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34887" cy="1181861"/>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4"/>
        </w:rPr>
      </w:pPr>
      <w:r>
        <w:rPr/>
        <w:pict>
          <v:line style="position:absolute;mso-position-horizontal-relative:page;mso-position-vertical-relative:paragraph;z-index:-1024;mso-wrap-distance-left:0;mso-wrap-distance-right:0" from="70.800003pt,16.821953pt" to="552.720003pt,16.821953pt" stroked="true" strokeweight="1.44pt" strokecolor="#000000">
            <v:stroke dashstyle="solid"/>
            <w10:wrap type="topAndBottom"/>
          </v:line>
        </w:pict>
      </w:r>
    </w:p>
    <w:p>
      <w:pPr>
        <w:pStyle w:val="Heading1"/>
        <w:spacing w:line="516" w:lineRule="auto" w:before="138"/>
        <w:ind w:right="3920"/>
      </w:pPr>
      <w:r>
        <w:rPr>
          <w:spacing w:val="5"/>
          <w:w w:val="105"/>
        </w:rPr>
        <w:t>Neu bei </w:t>
      </w:r>
      <w:r>
        <w:rPr>
          <w:spacing w:val="6"/>
          <w:w w:val="105"/>
        </w:rPr>
        <w:t>Town </w:t>
      </w:r>
      <w:r>
        <w:rPr>
          <w:w w:val="105"/>
        </w:rPr>
        <w:t>&amp; </w:t>
      </w:r>
      <w:r>
        <w:rPr>
          <w:spacing w:val="6"/>
          <w:w w:val="105"/>
        </w:rPr>
        <w:t>Country Haus: Stadthaus „Aura 136“ </w:t>
      </w:r>
      <w:r>
        <w:rPr>
          <w:spacing w:val="7"/>
          <w:w w:val="105"/>
        </w:rPr>
        <w:t>Familienhaus </w:t>
      </w:r>
      <w:r>
        <w:rPr>
          <w:spacing w:val="5"/>
          <w:w w:val="105"/>
        </w:rPr>
        <w:t>trifft auf </w:t>
      </w:r>
      <w:r>
        <w:rPr>
          <w:spacing w:val="7"/>
          <w:w w:val="105"/>
        </w:rPr>
        <w:t>modernes</w:t>
      </w:r>
      <w:r>
        <w:rPr>
          <w:spacing w:val="22"/>
          <w:w w:val="105"/>
        </w:rPr>
        <w:t> </w:t>
      </w:r>
      <w:r>
        <w:rPr>
          <w:spacing w:val="8"/>
          <w:w w:val="105"/>
        </w:rPr>
        <w:t>Design</w:t>
      </w:r>
    </w:p>
    <w:p>
      <w:pPr>
        <w:spacing w:line="379" w:lineRule="auto" w:before="1"/>
        <w:ind w:left="115" w:right="0" w:firstLine="0"/>
        <w:jc w:val="left"/>
        <w:rPr>
          <w:i/>
          <w:sz w:val="21"/>
        </w:rPr>
      </w:pPr>
      <w:r>
        <w:rPr>
          <w:i/>
          <w:spacing w:val="5"/>
          <w:w w:val="105"/>
          <w:sz w:val="21"/>
        </w:rPr>
        <w:t>Das</w:t>
      </w:r>
      <w:r>
        <w:rPr>
          <w:i/>
          <w:spacing w:val="1"/>
          <w:w w:val="105"/>
          <w:sz w:val="21"/>
        </w:rPr>
        <w:t> </w:t>
      </w:r>
      <w:r>
        <w:rPr>
          <w:i/>
          <w:spacing w:val="6"/>
          <w:w w:val="105"/>
          <w:sz w:val="21"/>
        </w:rPr>
        <w:t>neue</w:t>
      </w:r>
      <w:r>
        <w:rPr>
          <w:i/>
          <w:spacing w:val="1"/>
          <w:w w:val="105"/>
          <w:sz w:val="21"/>
        </w:rPr>
        <w:t> </w:t>
      </w:r>
      <w:r>
        <w:rPr>
          <w:i/>
          <w:spacing w:val="6"/>
          <w:w w:val="105"/>
          <w:sz w:val="21"/>
        </w:rPr>
        <w:t>Stadthaus</w:t>
      </w:r>
      <w:r>
        <w:rPr>
          <w:i/>
          <w:spacing w:val="2"/>
          <w:w w:val="105"/>
          <w:sz w:val="21"/>
        </w:rPr>
        <w:t> </w:t>
      </w:r>
      <w:r>
        <w:rPr>
          <w:i/>
          <w:spacing w:val="6"/>
          <w:w w:val="105"/>
          <w:sz w:val="21"/>
        </w:rPr>
        <w:t>„Aura</w:t>
      </w:r>
      <w:r>
        <w:rPr>
          <w:i/>
          <w:spacing w:val="1"/>
          <w:w w:val="105"/>
          <w:sz w:val="21"/>
        </w:rPr>
        <w:t> </w:t>
      </w:r>
      <w:r>
        <w:rPr>
          <w:i/>
          <w:spacing w:val="6"/>
          <w:w w:val="105"/>
          <w:sz w:val="21"/>
        </w:rPr>
        <w:t>136“</w:t>
      </w:r>
      <w:r>
        <w:rPr>
          <w:i/>
          <w:spacing w:val="2"/>
          <w:w w:val="105"/>
          <w:sz w:val="21"/>
        </w:rPr>
        <w:t> </w:t>
      </w:r>
      <w:r>
        <w:rPr>
          <w:i/>
          <w:spacing w:val="6"/>
          <w:w w:val="105"/>
          <w:sz w:val="21"/>
        </w:rPr>
        <w:t>vereint</w:t>
      </w:r>
      <w:r>
        <w:rPr>
          <w:i/>
          <w:w w:val="105"/>
          <w:sz w:val="21"/>
        </w:rPr>
        <w:t> </w:t>
      </w:r>
      <w:r>
        <w:rPr>
          <w:i/>
          <w:spacing w:val="7"/>
          <w:w w:val="105"/>
          <w:sz w:val="21"/>
        </w:rPr>
        <w:t>modernes</w:t>
      </w:r>
      <w:r>
        <w:rPr>
          <w:i/>
          <w:spacing w:val="2"/>
          <w:w w:val="105"/>
          <w:sz w:val="21"/>
        </w:rPr>
        <w:t> </w:t>
      </w:r>
      <w:r>
        <w:rPr>
          <w:i/>
          <w:spacing w:val="6"/>
          <w:w w:val="105"/>
          <w:sz w:val="21"/>
        </w:rPr>
        <w:t>Design</w:t>
      </w:r>
      <w:r>
        <w:rPr>
          <w:i/>
          <w:spacing w:val="2"/>
          <w:w w:val="105"/>
          <w:sz w:val="21"/>
        </w:rPr>
        <w:t> </w:t>
      </w:r>
      <w:r>
        <w:rPr>
          <w:i/>
          <w:spacing w:val="5"/>
          <w:w w:val="105"/>
          <w:sz w:val="21"/>
        </w:rPr>
        <w:t>mit</w:t>
      </w:r>
      <w:r>
        <w:rPr>
          <w:i/>
          <w:spacing w:val="1"/>
          <w:w w:val="105"/>
          <w:sz w:val="21"/>
        </w:rPr>
        <w:t> </w:t>
      </w:r>
      <w:r>
        <w:rPr>
          <w:i/>
          <w:spacing w:val="6"/>
          <w:w w:val="105"/>
          <w:sz w:val="21"/>
        </w:rPr>
        <w:t>cleveren</w:t>
      </w:r>
      <w:r>
        <w:rPr>
          <w:i/>
          <w:spacing w:val="2"/>
          <w:w w:val="105"/>
          <w:sz w:val="21"/>
        </w:rPr>
        <w:t> </w:t>
      </w:r>
      <w:r>
        <w:rPr>
          <w:i/>
          <w:spacing w:val="7"/>
          <w:w w:val="105"/>
          <w:sz w:val="21"/>
        </w:rPr>
        <w:t>Lösungen</w:t>
      </w:r>
      <w:r>
        <w:rPr>
          <w:i/>
          <w:spacing w:val="2"/>
          <w:w w:val="105"/>
          <w:sz w:val="21"/>
        </w:rPr>
        <w:t> </w:t>
      </w:r>
      <w:r>
        <w:rPr>
          <w:i/>
          <w:spacing w:val="5"/>
          <w:w w:val="105"/>
          <w:sz w:val="21"/>
        </w:rPr>
        <w:t>und</w:t>
      </w:r>
      <w:r>
        <w:rPr>
          <w:i/>
          <w:spacing w:val="3"/>
          <w:w w:val="105"/>
          <w:sz w:val="21"/>
        </w:rPr>
        <w:t> </w:t>
      </w:r>
      <w:r>
        <w:rPr>
          <w:i/>
          <w:spacing w:val="7"/>
          <w:w w:val="105"/>
          <w:sz w:val="21"/>
        </w:rPr>
        <w:t>eignet </w:t>
      </w:r>
      <w:r>
        <w:rPr>
          <w:i/>
          <w:spacing w:val="5"/>
          <w:w w:val="105"/>
          <w:sz w:val="21"/>
        </w:rPr>
        <w:t>sich </w:t>
      </w:r>
      <w:r>
        <w:rPr>
          <w:i/>
          <w:spacing w:val="6"/>
          <w:w w:val="105"/>
          <w:sz w:val="21"/>
        </w:rPr>
        <w:t>optimal </w:t>
      </w:r>
      <w:r>
        <w:rPr>
          <w:i/>
          <w:spacing w:val="5"/>
          <w:w w:val="105"/>
          <w:sz w:val="21"/>
        </w:rPr>
        <w:t>für den </w:t>
      </w:r>
      <w:r>
        <w:rPr>
          <w:i/>
          <w:spacing w:val="6"/>
          <w:w w:val="105"/>
          <w:sz w:val="21"/>
        </w:rPr>
        <w:t>Hausbau </w:t>
      </w:r>
      <w:r>
        <w:rPr>
          <w:i/>
          <w:spacing w:val="3"/>
          <w:w w:val="105"/>
          <w:sz w:val="21"/>
        </w:rPr>
        <w:t>in</w:t>
      </w:r>
      <w:r>
        <w:rPr>
          <w:i/>
          <w:spacing w:val="44"/>
          <w:w w:val="105"/>
          <w:sz w:val="21"/>
        </w:rPr>
        <w:t> </w:t>
      </w:r>
      <w:r>
        <w:rPr>
          <w:i/>
          <w:spacing w:val="7"/>
          <w:w w:val="105"/>
          <w:sz w:val="21"/>
        </w:rPr>
        <w:t>Stadtnähe.</w:t>
      </w:r>
    </w:p>
    <w:p>
      <w:pPr>
        <w:pStyle w:val="BodyText"/>
        <w:spacing w:before="147"/>
      </w:pPr>
      <w:r>
        <w:rPr>
          <w:w w:val="105"/>
        </w:rPr>
        <w:t>Stadthäuser sind bei Bauherren beliebt, das zeigt sich nicht nur bei einem Spaziergang</w:t>
      </w:r>
    </w:p>
    <w:p>
      <w:pPr>
        <w:pStyle w:val="BodyText"/>
        <w:spacing w:line="376" w:lineRule="auto" w:before="143"/>
        <w:ind w:right="546"/>
      </w:pPr>
      <w:r>
        <w:rPr>
          <w:w w:val="105"/>
        </w:rPr>
        <w:t>durch Neubaugebiete. So sind beispielsweise die Verkaufszahlen für bestimmte Stadthaus- Typen bei Town &amp; Country Haus um mehr als 50 Prozent gestiegen.</w:t>
      </w:r>
    </w:p>
    <w:p>
      <w:pPr>
        <w:pStyle w:val="BodyText"/>
        <w:spacing w:line="379" w:lineRule="auto" w:before="149"/>
        <w:ind w:right="546"/>
      </w:pPr>
      <w:r>
        <w:rPr>
          <w:w w:val="105"/>
        </w:rPr>
        <w:t>„Neben der eleganten Optik bieten Stadthäuser den Wohnkomfort von zwei Vollgeschossen ohne einschränkende Dachschräge. Das ist ein Grund, warum diese Massivhaus-Typen so beliebt bei Bauherren sind. Aber auch das Grundriss-Konzept und das Preis-</w:t>
      </w:r>
    </w:p>
    <w:p>
      <w:pPr>
        <w:pStyle w:val="BodyText"/>
        <w:spacing w:line="376" w:lineRule="auto"/>
        <w:ind w:right="546"/>
      </w:pPr>
      <w:r>
        <w:rPr>
          <w:w w:val="105"/>
        </w:rPr>
        <w:t>Leistungsverhältnis müssen stimmen“, sagt Jürgen Dawo, Gründer von Town &amp; Country Haus, Deutschlands führender Massivhausmarke.</w:t>
      </w:r>
    </w:p>
    <w:p>
      <w:pPr>
        <w:pStyle w:val="BodyText"/>
        <w:spacing w:line="376" w:lineRule="auto" w:before="148"/>
        <w:ind w:right="263"/>
        <w:jc w:val="both"/>
      </w:pPr>
      <w:r>
        <w:rPr>
          <w:w w:val="105"/>
        </w:rPr>
        <w:t>Das neue Stadthaus „Aura 136“ vereint urbanes Design mit Funktionalität und ist damit das optimale Haus für Familien, die Wert auf eine moderne Optik und Wohnkomfort legen, aber zugleich das Budget für den Hausbau nicht aus den Augen verlieren dürfen.</w:t>
      </w:r>
    </w:p>
    <w:p>
      <w:pPr>
        <w:pStyle w:val="Heading1"/>
        <w:spacing w:before="149"/>
      </w:pPr>
      <w:r>
        <w:rPr>
          <w:w w:val="105"/>
        </w:rPr>
        <w:t>Bezahlbares Familienhaus mit urbanem Charme</w:t>
      </w:r>
    </w:p>
    <w:p>
      <w:pPr>
        <w:pStyle w:val="BodyText"/>
        <w:spacing w:before="3"/>
        <w:ind w:left="0"/>
        <w:rPr>
          <w:b/>
          <w:sz w:val="24"/>
        </w:rPr>
      </w:pPr>
    </w:p>
    <w:p>
      <w:pPr>
        <w:pStyle w:val="BodyText"/>
        <w:spacing w:line="376" w:lineRule="auto"/>
        <w:ind w:right="546"/>
      </w:pPr>
      <w:r>
        <w:rPr>
          <w:w w:val="105"/>
        </w:rPr>
        <w:t>Schlichte Eleganz vermittelt das flachgeneigte Pultdach, die großflächigen Fensterelemente sowie die modernen Glasbrüstungen im Obergeschoss. Aber auch im Inneren bietet das</w:t>
      </w:r>
    </w:p>
    <w:p>
      <w:pPr>
        <w:pStyle w:val="BodyText"/>
      </w:pPr>
      <w:r>
        <w:rPr>
          <w:w w:val="105"/>
        </w:rPr>
        <w:t>„Aura 136“ modernes Design mit cleveren Lösungen.</w:t>
      </w:r>
    </w:p>
    <w:p>
      <w:pPr>
        <w:pStyle w:val="BodyText"/>
        <w:spacing w:before="11"/>
        <w:ind w:left="0"/>
        <w:rPr>
          <w:sz w:val="24"/>
        </w:rPr>
      </w:pPr>
    </w:p>
    <w:p>
      <w:pPr>
        <w:pStyle w:val="BodyText"/>
        <w:spacing w:line="376" w:lineRule="auto"/>
        <w:ind w:right="208"/>
        <w:jc w:val="both"/>
      </w:pPr>
      <w:r>
        <w:rPr>
          <w:w w:val="105"/>
        </w:rPr>
        <w:t>Von der Diele aus sind im Erdgeschoss alle Wohn- und Funktionsbereiche gut zu erreichen. Die geschlossene Treppe bietet Raum für Ideen: ob als einfache Abstellkammer, gemütliche Leseecke oder kleiner Arbeitsbereich.</w:t>
      </w:r>
    </w:p>
    <w:p>
      <w:pPr>
        <w:pStyle w:val="BodyText"/>
        <w:spacing w:line="376" w:lineRule="auto" w:before="149"/>
      </w:pPr>
      <w:r>
        <w:rPr>
          <w:w w:val="105"/>
        </w:rPr>
        <w:t>Im Obergeschoss sorgt ein begehbarer Kleiderschrank im Schlafzimmer für Ordnung. Auch im Badezimmer sind ausreichend Stell- und Ablageflächen vorhanden, damit der</w:t>
      </w:r>
    </w:p>
    <w:p>
      <w:pPr>
        <w:pStyle w:val="BodyText"/>
        <w:spacing w:before="1"/>
      </w:pPr>
      <w:r>
        <w:rPr>
          <w:w w:val="105"/>
        </w:rPr>
        <w:t>Wohlfühlatmosphäre nichts im Weg steht.</w:t>
      </w:r>
    </w:p>
    <w:p>
      <w:pPr>
        <w:spacing w:after="0"/>
        <w:sectPr>
          <w:type w:val="continuous"/>
          <w:pgSz w:w="11900" w:h="16840"/>
          <w:pgMar w:top="1420" w:bottom="280" w:left="1300" w:right="740"/>
        </w:sectPr>
      </w:pPr>
    </w:p>
    <w:p>
      <w:pPr>
        <w:pStyle w:val="Heading1"/>
        <w:spacing w:before="84"/>
      </w:pPr>
      <w:r>
        <w:rPr>
          <w:w w:val="105"/>
        </w:rPr>
        <w:t>Optimales Stadthaus für kleine Grundstücke</w:t>
      </w:r>
    </w:p>
    <w:p>
      <w:pPr>
        <w:pStyle w:val="BodyText"/>
        <w:spacing w:before="7"/>
        <w:ind w:left="0"/>
        <w:rPr>
          <w:b/>
          <w:sz w:val="24"/>
        </w:rPr>
      </w:pPr>
    </w:p>
    <w:p>
      <w:pPr>
        <w:pStyle w:val="BodyText"/>
        <w:spacing w:line="376" w:lineRule="auto" w:before="1"/>
        <w:ind w:right="546"/>
      </w:pPr>
      <w:r>
        <w:rPr>
          <w:w w:val="105"/>
        </w:rPr>
        <w:t>Der derzeit größte Kostenfaktor beim Hausbau ist aber, insbesondere in der Nähe von beliebten Städten und Ballungszentren, das Grundstück. Laut Bundesinstitut für Bau-,</w:t>
      </w:r>
    </w:p>
    <w:p>
      <w:pPr>
        <w:pStyle w:val="BodyText"/>
        <w:spacing w:line="376" w:lineRule="auto"/>
      </w:pPr>
      <w:r>
        <w:rPr>
          <w:w w:val="105"/>
        </w:rPr>
        <w:t>Stadt- und Raumforschung (BBSR) stiegen die Preise für Bauland zwischen 2011 und 2016 durchschnittlich um mehr als 27 Prozent.</w:t>
      </w:r>
    </w:p>
    <w:p>
      <w:pPr>
        <w:pStyle w:val="BodyText"/>
        <w:spacing w:line="376" w:lineRule="auto" w:before="150"/>
        <w:ind w:right="119"/>
      </w:pPr>
      <w:r>
        <w:rPr>
          <w:spacing w:val="5"/>
          <w:w w:val="105"/>
        </w:rPr>
        <w:t>Das </w:t>
      </w:r>
      <w:r>
        <w:rPr>
          <w:spacing w:val="6"/>
          <w:w w:val="105"/>
        </w:rPr>
        <w:t>neue Stadthaus „Aura 136“ </w:t>
      </w:r>
      <w:r>
        <w:rPr>
          <w:spacing w:val="4"/>
          <w:w w:val="105"/>
        </w:rPr>
        <w:t>ist </w:t>
      </w:r>
      <w:r>
        <w:rPr>
          <w:spacing w:val="5"/>
          <w:w w:val="105"/>
        </w:rPr>
        <w:t>mit </w:t>
      </w:r>
      <w:r>
        <w:rPr>
          <w:spacing w:val="4"/>
          <w:w w:val="105"/>
        </w:rPr>
        <w:t>12 </w:t>
      </w:r>
      <w:r>
        <w:rPr>
          <w:spacing w:val="6"/>
          <w:w w:val="105"/>
        </w:rPr>
        <w:t>Metern Länge </w:t>
      </w:r>
      <w:r>
        <w:rPr>
          <w:spacing w:val="5"/>
          <w:w w:val="105"/>
        </w:rPr>
        <w:t>und </w:t>
      </w:r>
      <w:r>
        <w:rPr>
          <w:w w:val="105"/>
        </w:rPr>
        <w:t>7 </w:t>
      </w:r>
      <w:r>
        <w:rPr>
          <w:spacing w:val="6"/>
          <w:w w:val="105"/>
        </w:rPr>
        <w:t>Metern Breite relativ kompakt </w:t>
      </w:r>
      <w:r>
        <w:rPr>
          <w:spacing w:val="5"/>
          <w:w w:val="105"/>
        </w:rPr>
        <w:t>und </w:t>
      </w:r>
      <w:r>
        <w:rPr>
          <w:spacing w:val="6"/>
          <w:w w:val="105"/>
        </w:rPr>
        <w:t>kann dadurch auch </w:t>
      </w:r>
      <w:r>
        <w:rPr>
          <w:spacing w:val="5"/>
          <w:w w:val="105"/>
        </w:rPr>
        <w:t>auf </w:t>
      </w:r>
      <w:r>
        <w:rPr>
          <w:spacing w:val="6"/>
          <w:w w:val="105"/>
        </w:rPr>
        <w:t>schmalen oder kleineren </w:t>
      </w:r>
      <w:r>
        <w:rPr>
          <w:spacing w:val="7"/>
          <w:w w:val="105"/>
        </w:rPr>
        <w:t>Grundstücken </w:t>
      </w:r>
      <w:r>
        <w:rPr>
          <w:spacing w:val="6"/>
          <w:w w:val="105"/>
        </w:rPr>
        <w:t>gebaut werden.</w:t>
      </w:r>
      <w:r>
        <w:rPr>
          <w:spacing w:val="2"/>
          <w:w w:val="105"/>
        </w:rPr>
        <w:t> </w:t>
      </w:r>
      <w:r>
        <w:rPr>
          <w:spacing w:val="5"/>
          <w:w w:val="105"/>
        </w:rPr>
        <w:t>Viele</w:t>
      </w:r>
    </w:p>
    <w:p>
      <w:pPr>
        <w:pStyle w:val="BodyText"/>
        <w:spacing w:line="376" w:lineRule="auto"/>
      </w:pPr>
      <w:r>
        <w:rPr>
          <w:spacing w:val="7"/>
          <w:w w:val="105"/>
        </w:rPr>
        <w:t>Bauordnungen,</w:t>
      </w:r>
      <w:r>
        <w:rPr>
          <w:spacing w:val="-8"/>
          <w:w w:val="105"/>
        </w:rPr>
        <w:t> </w:t>
      </w:r>
      <w:r>
        <w:rPr>
          <w:spacing w:val="6"/>
          <w:w w:val="105"/>
        </w:rPr>
        <w:t>insbesondere</w:t>
      </w:r>
      <w:r>
        <w:rPr>
          <w:spacing w:val="-7"/>
          <w:w w:val="105"/>
        </w:rPr>
        <w:t> </w:t>
      </w:r>
      <w:r>
        <w:rPr>
          <w:spacing w:val="3"/>
          <w:w w:val="105"/>
        </w:rPr>
        <w:t>in</w:t>
      </w:r>
      <w:r>
        <w:rPr>
          <w:spacing w:val="-6"/>
          <w:w w:val="105"/>
        </w:rPr>
        <w:t> </w:t>
      </w:r>
      <w:r>
        <w:rPr>
          <w:spacing w:val="7"/>
          <w:w w:val="105"/>
        </w:rPr>
        <w:t>Ballungszentren,</w:t>
      </w:r>
      <w:r>
        <w:rPr>
          <w:spacing w:val="-7"/>
          <w:w w:val="105"/>
        </w:rPr>
        <w:t> </w:t>
      </w:r>
      <w:r>
        <w:rPr>
          <w:spacing w:val="6"/>
          <w:w w:val="105"/>
        </w:rPr>
        <w:t>fordern</w:t>
      </w:r>
      <w:r>
        <w:rPr>
          <w:spacing w:val="-6"/>
          <w:w w:val="105"/>
        </w:rPr>
        <w:t> </w:t>
      </w:r>
      <w:r>
        <w:rPr>
          <w:spacing w:val="6"/>
          <w:w w:val="105"/>
        </w:rPr>
        <w:t>mittlerweile</w:t>
      </w:r>
      <w:r>
        <w:rPr>
          <w:spacing w:val="-5"/>
          <w:w w:val="105"/>
        </w:rPr>
        <w:t> </w:t>
      </w:r>
      <w:r>
        <w:rPr>
          <w:spacing w:val="5"/>
          <w:w w:val="105"/>
        </w:rPr>
        <w:t>eine</w:t>
      </w:r>
      <w:r>
        <w:rPr>
          <w:spacing w:val="-7"/>
          <w:w w:val="105"/>
        </w:rPr>
        <w:t> </w:t>
      </w:r>
      <w:r>
        <w:rPr>
          <w:spacing w:val="7"/>
          <w:w w:val="105"/>
        </w:rPr>
        <w:t>zweigeschossige </w:t>
      </w:r>
      <w:r>
        <w:rPr>
          <w:spacing w:val="6"/>
          <w:w w:val="105"/>
        </w:rPr>
        <w:t>Bauweise </w:t>
      </w:r>
      <w:r>
        <w:rPr>
          <w:spacing w:val="5"/>
          <w:w w:val="105"/>
        </w:rPr>
        <w:t>mit </w:t>
      </w:r>
      <w:r>
        <w:rPr>
          <w:spacing w:val="7"/>
          <w:w w:val="105"/>
        </w:rPr>
        <w:t>Flachdach. </w:t>
      </w:r>
      <w:r>
        <w:rPr>
          <w:spacing w:val="6"/>
          <w:w w:val="105"/>
        </w:rPr>
        <w:t>Diesem </w:t>
      </w:r>
      <w:r>
        <w:rPr>
          <w:spacing w:val="7"/>
          <w:w w:val="105"/>
        </w:rPr>
        <w:t>Anspruch </w:t>
      </w:r>
      <w:r>
        <w:rPr>
          <w:spacing w:val="5"/>
          <w:w w:val="105"/>
        </w:rPr>
        <w:t>wird das </w:t>
      </w:r>
      <w:r>
        <w:rPr>
          <w:spacing w:val="6"/>
          <w:w w:val="105"/>
        </w:rPr>
        <w:t>„Aura 136“ </w:t>
      </w:r>
      <w:r>
        <w:rPr>
          <w:spacing w:val="5"/>
          <w:w w:val="105"/>
        </w:rPr>
        <w:t>mit </w:t>
      </w:r>
      <w:r>
        <w:rPr>
          <w:spacing w:val="6"/>
          <w:w w:val="105"/>
        </w:rPr>
        <w:t>einem </w:t>
      </w:r>
      <w:r>
        <w:rPr>
          <w:spacing w:val="7"/>
          <w:w w:val="105"/>
        </w:rPr>
        <w:t>flachgeneigten </w:t>
      </w:r>
      <w:r>
        <w:rPr>
          <w:spacing w:val="6"/>
          <w:w w:val="105"/>
        </w:rPr>
        <w:t>Pultdach gerecht. </w:t>
      </w:r>
      <w:r>
        <w:rPr>
          <w:spacing w:val="5"/>
          <w:w w:val="105"/>
        </w:rPr>
        <w:t>Diese </w:t>
      </w:r>
      <w:r>
        <w:rPr>
          <w:spacing w:val="6"/>
          <w:w w:val="105"/>
        </w:rPr>
        <w:t>Dachform </w:t>
      </w:r>
      <w:r>
        <w:rPr>
          <w:spacing w:val="4"/>
          <w:w w:val="105"/>
        </w:rPr>
        <w:t>ist </w:t>
      </w:r>
      <w:r>
        <w:rPr>
          <w:spacing w:val="6"/>
          <w:w w:val="105"/>
        </w:rPr>
        <w:t>weniger anfällig </w:t>
      </w:r>
      <w:r>
        <w:rPr>
          <w:spacing w:val="5"/>
          <w:w w:val="105"/>
        </w:rPr>
        <w:t>für </w:t>
      </w:r>
      <w:r>
        <w:rPr>
          <w:spacing w:val="7"/>
          <w:w w:val="105"/>
        </w:rPr>
        <w:t>Bauschäden </w:t>
      </w:r>
      <w:r>
        <w:rPr>
          <w:spacing w:val="4"/>
          <w:w w:val="105"/>
        </w:rPr>
        <w:t>als ein</w:t>
      </w:r>
      <w:r>
        <w:rPr>
          <w:spacing w:val="-4"/>
          <w:w w:val="105"/>
        </w:rPr>
        <w:t> </w:t>
      </w:r>
      <w:r>
        <w:rPr>
          <w:spacing w:val="6"/>
          <w:w w:val="105"/>
        </w:rPr>
        <w:t>klassisches</w:t>
      </w:r>
    </w:p>
    <w:p>
      <w:pPr>
        <w:pStyle w:val="BodyText"/>
        <w:spacing w:before="1"/>
      </w:pPr>
      <w:r>
        <w:rPr>
          <w:w w:val="105"/>
        </w:rPr>
        <w:t>Flachdach und bietet ein optimales Preis-Leistungsverhältnis.</w:t>
      </w:r>
    </w:p>
    <w:p>
      <w:pPr>
        <w:pStyle w:val="BodyText"/>
        <w:spacing w:before="5"/>
        <w:ind w:left="0"/>
        <w:rPr>
          <w:sz w:val="24"/>
        </w:rPr>
      </w:pPr>
    </w:p>
    <w:p>
      <w:pPr>
        <w:pStyle w:val="BodyText"/>
      </w:pPr>
      <w:r>
        <w:rPr>
          <w:spacing w:val="6"/>
          <w:w w:val="105"/>
        </w:rPr>
        <w:t>„Trotz </w:t>
      </w:r>
      <w:r>
        <w:rPr>
          <w:spacing w:val="5"/>
          <w:w w:val="105"/>
        </w:rPr>
        <w:t>der auf den </w:t>
      </w:r>
      <w:r>
        <w:rPr>
          <w:spacing w:val="6"/>
          <w:w w:val="105"/>
        </w:rPr>
        <w:t>ersten </w:t>
      </w:r>
      <w:r>
        <w:rPr>
          <w:spacing w:val="5"/>
          <w:w w:val="105"/>
        </w:rPr>
        <w:t>Blick </w:t>
      </w:r>
      <w:r>
        <w:rPr>
          <w:spacing w:val="6"/>
          <w:w w:val="105"/>
        </w:rPr>
        <w:t>hohen Kosten, lohnt </w:t>
      </w:r>
      <w:r>
        <w:rPr>
          <w:spacing w:val="5"/>
          <w:w w:val="105"/>
        </w:rPr>
        <w:t>es sich für </w:t>
      </w:r>
      <w:r>
        <w:rPr>
          <w:spacing w:val="7"/>
          <w:w w:val="105"/>
        </w:rPr>
        <w:t>Normalverdiener</w:t>
      </w:r>
      <w:r>
        <w:rPr>
          <w:spacing w:val="-36"/>
          <w:w w:val="105"/>
        </w:rPr>
        <w:t> </w:t>
      </w:r>
      <w:r>
        <w:rPr>
          <w:spacing w:val="6"/>
          <w:w w:val="105"/>
        </w:rPr>
        <w:t>weiterhin</w:t>
      </w:r>
    </w:p>
    <w:p>
      <w:pPr>
        <w:pStyle w:val="BodyText"/>
        <w:spacing w:line="376" w:lineRule="auto" w:before="143"/>
      </w:pPr>
      <w:r>
        <w:rPr>
          <w:spacing w:val="4"/>
          <w:w w:val="105"/>
        </w:rPr>
        <w:t>ein </w:t>
      </w:r>
      <w:r>
        <w:rPr>
          <w:spacing w:val="6"/>
          <w:w w:val="105"/>
        </w:rPr>
        <w:t>Haus </w:t>
      </w:r>
      <w:r>
        <w:rPr>
          <w:spacing w:val="3"/>
          <w:w w:val="105"/>
        </w:rPr>
        <w:t>zu </w:t>
      </w:r>
      <w:r>
        <w:rPr>
          <w:spacing w:val="6"/>
          <w:w w:val="105"/>
        </w:rPr>
        <w:t>bauen. </w:t>
      </w:r>
      <w:r>
        <w:rPr>
          <w:spacing w:val="7"/>
          <w:w w:val="105"/>
        </w:rPr>
        <w:t>Insbesondere </w:t>
      </w:r>
      <w:r>
        <w:rPr>
          <w:spacing w:val="3"/>
          <w:w w:val="105"/>
        </w:rPr>
        <w:t>in </w:t>
      </w:r>
      <w:r>
        <w:rPr>
          <w:spacing w:val="6"/>
          <w:w w:val="105"/>
        </w:rPr>
        <w:t>beliebten Städten </w:t>
      </w:r>
      <w:r>
        <w:rPr>
          <w:spacing w:val="5"/>
          <w:w w:val="105"/>
        </w:rPr>
        <w:t>und </w:t>
      </w:r>
      <w:r>
        <w:rPr>
          <w:spacing w:val="6"/>
          <w:w w:val="105"/>
        </w:rPr>
        <w:t>Ballungszentren </w:t>
      </w:r>
      <w:r>
        <w:rPr>
          <w:spacing w:val="5"/>
          <w:w w:val="105"/>
        </w:rPr>
        <w:t>sind </w:t>
      </w:r>
      <w:r>
        <w:rPr>
          <w:spacing w:val="4"/>
          <w:w w:val="105"/>
        </w:rPr>
        <w:t>die </w:t>
      </w:r>
      <w:r>
        <w:rPr>
          <w:spacing w:val="7"/>
          <w:w w:val="105"/>
        </w:rPr>
        <w:t>Mieten </w:t>
      </w:r>
      <w:r>
        <w:rPr>
          <w:spacing w:val="6"/>
          <w:w w:val="105"/>
        </w:rPr>
        <w:t>derzeit</w:t>
      </w:r>
      <w:r>
        <w:rPr>
          <w:w w:val="105"/>
        </w:rPr>
        <w:t> </w:t>
      </w:r>
      <w:r>
        <w:rPr>
          <w:spacing w:val="5"/>
          <w:w w:val="105"/>
        </w:rPr>
        <w:t>auf</w:t>
      </w:r>
      <w:r>
        <w:rPr>
          <w:w w:val="105"/>
        </w:rPr>
        <w:t> </w:t>
      </w:r>
      <w:r>
        <w:rPr>
          <w:spacing w:val="7"/>
          <w:w w:val="105"/>
        </w:rPr>
        <w:t>Rekordniveau.</w:t>
      </w:r>
      <w:r>
        <w:rPr>
          <w:w w:val="105"/>
        </w:rPr>
        <w:t> </w:t>
      </w:r>
      <w:r>
        <w:rPr>
          <w:spacing w:val="3"/>
          <w:w w:val="105"/>
        </w:rPr>
        <w:t>In</w:t>
      </w:r>
      <w:r>
        <w:rPr>
          <w:w w:val="105"/>
        </w:rPr>
        <w:t> </w:t>
      </w:r>
      <w:r>
        <w:rPr>
          <w:spacing w:val="6"/>
          <w:w w:val="105"/>
        </w:rPr>
        <w:t>Zeiten</w:t>
      </w:r>
      <w:r>
        <w:rPr>
          <w:spacing w:val="1"/>
          <w:w w:val="105"/>
        </w:rPr>
        <w:t> </w:t>
      </w:r>
      <w:r>
        <w:rPr>
          <w:spacing w:val="6"/>
          <w:w w:val="105"/>
        </w:rPr>
        <w:t>niedriger</w:t>
      </w:r>
      <w:r>
        <w:rPr>
          <w:w w:val="105"/>
        </w:rPr>
        <w:t> </w:t>
      </w:r>
      <w:r>
        <w:rPr>
          <w:spacing w:val="6"/>
          <w:w w:val="105"/>
        </w:rPr>
        <w:t>Zinsen</w:t>
      </w:r>
      <w:r>
        <w:rPr>
          <w:spacing w:val="1"/>
          <w:w w:val="105"/>
        </w:rPr>
        <w:t> </w:t>
      </w:r>
      <w:r>
        <w:rPr>
          <w:spacing w:val="4"/>
          <w:w w:val="105"/>
        </w:rPr>
        <w:t>ist</w:t>
      </w:r>
      <w:r>
        <w:rPr>
          <w:spacing w:val="1"/>
          <w:w w:val="105"/>
        </w:rPr>
        <w:t> </w:t>
      </w:r>
      <w:r>
        <w:rPr>
          <w:spacing w:val="4"/>
          <w:w w:val="105"/>
        </w:rPr>
        <w:t>die</w:t>
      </w:r>
      <w:r>
        <w:rPr>
          <w:w w:val="105"/>
        </w:rPr>
        <w:t> </w:t>
      </w:r>
      <w:r>
        <w:rPr>
          <w:spacing w:val="7"/>
          <w:w w:val="105"/>
        </w:rPr>
        <w:t>Baufinanzierung</w:t>
      </w:r>
      <w:r>
        <w:rPr>
          <w:spacing w:val="2"/>
          <w:w w:val="105"/>
        </w:rPr>
        <w:t> </w:t>
      </w:r>
      <w:r>
        <w:rPr>
          <w:spacing w:val="3"/>
          <w:w w:val="105"/>
        </w:rPr>
        <w:t>zu</w:t>
      </w:r>
      <w:r>
        <w:rPr>
          <w:w w:val="105"/>
        </w:rPr>
        <w:t> </w:t>
      </w:r>
      <w:r>
        <w:rPr>
          <w:spacing w:val="6"/>
          <w:w w:val="105"/>
        </w:rPr>
        <w:t>mietähnlichen Konditionen möglich. Auch fehlendes Eigenkapital </w:t>
      </w:r>
      <w:r>
        <w:rPr>
          <w:spacing w:val="4"/>
          <w:w w:val="105"/>
        </w:rPr>
        <w:t>ist </w:t>
      </w:r>
      <w:r>
        <w:rPr>
          <w:spacing w:val="6"/>
          <w:w w:val="105"/>
        </w:rPr>
        <w:t>unter </w:t>
      </w:r>
      <w:r>
        <w:rPr>
          <w:spacing w:val="7"/>
          <w:w w:val="105"/>
        </w:rPr>
        <w:t>bestimmten</w:t>
      </w:r>
      <w:r>
        <w:rPr>
          <w:spacing w:val="-16"/>
          <w:w w:val="105"/>
        </w:rPr>
        <w:t> </w:t>
      </w:r>
      <w:r>
        <w:rPr>
          <w:spacing w:val="7"/>
          <w:w w:val="105"/>
        </w:rPr>
        <w:t>Voraussetzungen</w:t>
      </w:r>
    </w:p>
    <w:p>
      <w:pPr>
        <w:pStyle w:val="BodyText"/>
        <w:spacing w:before="1"/>
      </w:pPr>
      <w:r>
        <w:rPr>
          <w:w w:val="105"/>
        </w:rPr>
        <w:t>kein Hindernis“, sagt Hausbau-Experte Jürgen Dawo.</w:t>
      </w:r>
    </w:p>
    <w:p>
      <w:pPr>
        <w:pStyle w:val="BodyText"/>
        <w:spacing w:before="10"/>
        <w:ind w:left="0"/>
        <w:rPr>
          <w:sz w:val="24"/>
        </w:rPr>
      </w:pPr>
    </w:p>
    <w:p>
      <w:pPr>
        <w:pStyle w:val="BodyText"/>
        <w:spacing w:line="376" w:lineRule="auto" w:before="1"/>
      </w:pPr>
      <w:r>
        <w:rPr>
          <w:w w:val="105"/>
        </w:rPr>
        <w:t>Das IWD Köln zeigt in einer aktuellen Studie, dass selbst bei einer leichten Zinserhöhung Wohneigentümer besser dastehen als Mieter. Dies gilt vor allem bei langen</w:t>
      </w:r>
    </w:p>
    <w:p>
      <w:pPr>
        <w:pStyle w:val="BodyText"/>
      </w:pPr>
      <w:r>
        <w:rPr>
          <w:w w:val="105"/>
        </w:rPr>
        <w:t>Finanzierungszeiträumen.</w:t>
      </w:r>
    </w:p>
    <w:p>
      <w:pPr>
        <w:pStyle w:val="BodyText"/>
        <w:ind w:left="0"/>
        <w:rPr>
          <w:sz w:val="24"/>
        </w:rPr>
      </w:pPr>
    </w:p>
    <w:p>
      <w:pPr>
        <w:pStyle w:val="Heading1"/>
        <w:rPr>
          <w:rFonts w:ascii="Helvetica" w:hAnsi="Helvetica"/>
        </w:rPr>
      </w:pPr>
      <w:r>
        <w:rPr>
          <w:rFonts w:ascii="Helvetica" w:hAnsi="Helvetica"/>
          <w:w w:val="105"/>
        </w:rPr>
        <w:t>Stadthaus „Aura 136“ auch als Doppelhaus erhältlich</w:t>
      </w:r>
    </w:p>
    <w:p>
      <w:pPr>
        <w:pStyle w:val="BodyText"/>
        <w:spacing w:before="3"/>
        <w:ind w:left="0"/>
        <w:rPr>
          <w:rFonts w:ascii="Helvetica"/>
          <w:b/>
          <w:sz w:val="22"/>
        </w:rPr>
      </w:pPr>
    </w:p>
    <w:p>
      <w:pPr>
        <w:pStyle w:val="BodyText"/>
        <w:spacing w:line="386" w:lineRule="auto"/>
        <w:rPr>
          <w:rFonts w:ascii="Helvetica" w:hAnsi="Helvetica"/>
        </w:rPr>
      </w:pPr>
      <w:r>
        <w:rPr>
          <w:rFonts w:ascii="Helvetica" w:hAnsi="Helvetica"/>
          <w:w w:val="105"/>
        </w:rPr>
        <w:t>Das</w:t>
      </w:r>
      <w:r>
        <w:rPr>
          <w:rFonts w:ascii="Helvetica" w:hAnsi="Helvetica"/>
          <w:spacing w:val="-10"/>
          <w:w w:val="105"/>
        </w:rPr>
        <w:t> </w:t>
      </w:r>
      <w:r>
        <w:rPr>
          <w:rFonts w:ascii="Helvetica" w:hAnsi="Helvetica"/>
          <w:w w:val="105"/>
        </w:rPr>
        <w:t>neue</w:t>
      </w:r>
      <w:r>
        <w:rPr>
          <w:rFonts w:ascii="Helvetica" w:hAnsi="Helvetica"/>
          <w:spacing w:val="-9"/>
          <w:w w:val="105"/>
        </w:rPr>
        <w:t> </w:t>
      </w:r>
      <w:r>
        <w:rPr>
          <w:rFonts w:ascii="Helvetica" w:hAnsi="Helvetica"/>
          <w:w w:val="105"/>
        </w:rPr>
        <w:t>Stadthaus</w:t>
      </w:r>
      <w:r>
        <w:rPr>
          <w:rFonts w:ascii="Helvetica" w:hAnsi="Helvetica"/>
          <w:spacing w:val="-9"/>
          <w:w w:val="105"/>
        </w:rPr>
        <w:t> </w:t>
      </w:r>
      <w:r>
        <w:rPr>
          <w:rFonts w:ascii="Helvetica" w:hAnsi="Helvetica"/>
          <w:w w:val="105"/>
        </w:rPr>
        <w:t>„Aura</w:t>
      </w:r>
      <w:r>
        <w:rPr>
          <w:rFonts w:ascii="Helvetica" w:hAnsi="Helvetica"/>
          <w:spacing w:val="-9"/>
          <w:w w:val="105"/>
        </w:rPr>
        <w:t> </w:t>
      </w:r>
      <w:r>
        <w:rPr>
          <w:rFonts w:ascii="Helvetica" w:hAnsi="Helvetica"/>
          <w:w w:val="105"/>
        </w:rPr>
        <w:t>136“</w:t>
      </w:r>
      <w:r>
        <w:rPr>
          <w:rFonts w:ascii="Helvetica" w:hAnsi="Helvetica"/>
          <w:spacing w:val="-9"/>
          <w:w w:val="105"/>
        </w:rPr>
        <w:t> </w:t>
      </w:r>
      <w:r>
        <w:rPr>
          <w:rFonts w:ascii="Helvetica" w:hAnsi="Helvetica"/>
          <w:w w:val="105"/>
        </w:rPr>
        <w:t>basiert</w:t>
      </w:r>
      <w:r>
        <w:rPr>
          <w:rFonts w:ascii="Helvetica" w:hAnsi="Helvetica"/>
          <w:spacing w:val="-10"/>
          <w:w w:val="105"/>
        </w:rPr>
        <w:t> </w:t>
      </w:r>
      <w:r>
        <w:rPr>
          <w:rFonts w:ascii="Helvetica" w:hAnsi="Helvetica"/>
          <w:w w:val="105"/>
        </w:rPr>
        <w:t>auf</w:t>
      </w:r>
      <w:r>
        <w:rPr>
          <w:rFonts w:ascii="Helvetica" w:hAnsi="Helvetica"/>
          <w:spacing w:val="-10"/>
          <w:w w:val="105"/>
        </w:rPr>
        <w:t> </w:t>
      </w:r>
      <w:r>
        <w:rPr>
          <w:rFonts w:ascii="Helvetica" w:hAnsi="Helvetica"/>
          <w:w w:val="105"/>
        </w:rPr>
        <w:t>dem</w:t>
      </w:r>
      <w:r>
        <w:rPr>
          <w:rFonts w:ascii="Helvetica" w:hAnsi="Helvetica"/>
          <w:spacing w:val="-7"/>
          <w:w w:val="105"/>
        </w:rPr>
        <w:t> </w:t>
      </w:r>
      <w:r>
        <w:rPr>
          <w:rFonts w:ascii="Helvetica" w:hAnsi="Helvetica"/>
          <w:w w:val="105"/>
        </w:rPr>
        <w:t>Konzept</w:t>
      </w:r>
      <w:r>
        <w:rPr>
          <w:rFonts w:ascii="Helvetica" w:hAnsi="Helvetica"/>
          <w:spacing w:val="-10"/>
          <w:w w:val="105"/>
        </w:rPr>
        <w:t> </w:t>
      </w:r>
      <w:r>
        <w:rPr>
          <w:rFonts w:ascii="Helvetica" w:hAnsi="Helvetica"/>
          <w:w w:val="105"/>
        </w:rPr>
        <w:t>des</w:t>
      </w:r>
      <w:r>
        <w:rPr>
          <w:rFonts w:ascii="Helvetica" w:hAnsi="Helvetica"/>
          <w:spacing w:val="-10"/>
          <w:w w:val="105"/>
        </w:rPr>
        <w:t> </w:t>
      </w:r>
      <w:r>
        <w:rPr>
          <w:rFonts w:ascii="Helvetica" w:hAnsi="Helvetica"/>
          <w:w w:val="105"/>
        </w:rPr>
        <w:t>gleichnamigen</w:t>
      </w:r>
      <w:r>
        <w:rPr>
          <w:rFonts w:ascii="Helvetica" w:hAnsi="Helvetica"/>
          <w:spacing w:val="-9"/>
          <w:w w:val="105"/>
        </w:rPr>
        <w:t> </w:t>
      </w:r>
      <w:r>
        <w:rPr>
          <w:rFonts w:ascii="Helvetica" w:hAnsi="Helvetica"/>
          <w:w w:val="105"/>
        </w:rPr>
        <w:t>Doppelhauses.</w:t>
      </w:r>
      <w:r>
        <w:rPr>
          <w:rFonts w:ascii="Helvetica" w:hAnsi="Helvetica"/>
          <w:spacing w:val="-10"/>
          <w:w w:val="105"/>
        </w:rPr>
        <w:t> </w:t>
      </w:r>
      <w:r>
        <w:rPr>
          <w:rFonts w:ascii="Helvetica" w:hAnsi="Helvetica"/>
          <w:w w:val="105"/>
        </w:rPr>
        <w:t>Dieses hat</w:t>
      </w:r>
      <w:r>
        <w:rPr>
          <w:rFonts w:ascii="Helvetica" w:hAnsi="Helvetica"/>
          <w:spacing w:val="26"/>
          <w:w w:val="105"/>
        </w:rPr>
        <w:t> </w:t>
      </w:r>
      <w:r>
        <w:rPr>
          <w:rFonts w:ascii="Helvetica" w:hAnsi="Helvetica"/>
          <w:w w:val="105"/>
        </w:rPr>
        <w:t>im</w:t>
      </w:r>
      <w:r>
        <w:rPr>
          <w:rFonts w:ascii="Helvetica" w:hAnsi="Helvetica"/>
          <w:spacing w:val="28"/>
          <w:w w:val="105"/>
        </w:rPr>
        <w:t> </w:t>
      </w:r>
      <w:r>
        <w:rPr>
          <w:rFonts w:ascii="Helvetica" w:hAnsi="Helvetica"/>
          <w:w w:val="105"/>
        </w:rPr>
        <w:t>Jahr</w:t>
      </w:r>
      <w:r>
        <w:rPr>
          <w:rFonts w:ascii="Helvetica" w:hAnsi="Helvetica"/>
          <w:spacing w:val="27"/>
          <w:w w:val="105"/>
        </w:rPr>
        <w:t> </w:t>
      </w:r>
      <w:r>
        <w:rPr>
          <w:rFonts w:ascii="Helvetica" w:hAnsi="Helvetica"/>
          <w:w w:val="105"/>
        </w:rPr>
        <w:t>2017</w:t>
      </w:r>
      <w:r>
        <w:rPr>
          <w:rFonts w:ascii="Helvetica" w:hAnsi="Helvetica"/>
          <w:spacing w:val="27"/>
          <w:w w:val="105"/>
        </w:rPr>
        <w:t> </w:t>
      </w:r>
      <w:r>
        <w:rPr>
          <w:rFonts w:ascii="Helvetica" w:hAnsi="Helvetica"/>
          <w:w w:val="105"/>
        </w:rPr>
        <w:t>den</w:t>
      </w:r>
      <w:r>
        <w:rPr>
          <w:rFonts w:ascii="Helvetica" w:hAnsi="Helvetica"/>
          <w:spacing w:val="28"/>
          <w:w w:val="105"/>
        </w:rPr>
        <w:t> </w:t>
      </w:r>
      <w:r>
        <w:rPr>
          <w:rFonts w:ascii="Helvetica" w:hAnsi="Helvetica"/>
          <w:w w:val="105"/>
        </w:rPr>
        <w:t>ersten</w:t>
      </w:r>
      <w:r>
        <w:rPr>
          <w:rFonts w:ascii="Helvetica" w:hAnsi="Helvetica"/>
          <w:spacing w:val="27"/>
          <w:w w:val="105"/>
        </w:rPr>
        <w:t> </w:t>
      </w:r>
      <w:r>
        <w:rPr>
          <w:rFonts w:ascii="Helvetica" w:hAnsi="Helvetica"/>
          <w:w w:val="105"/>
        </w:rPr>
        <w:t>Platz</w:t>
      </w:r>
      <w:r>
        <w:rPr>
          <w:rFonts w:ascii="Helvetica" w:hAnsi="Helvetica"/>
          <w:spacing w:val="28"/>
          <w:w w:val="105"/>
        </w:rPr>
        <w:t> </w:t>
      </w:r>
      <w:r>
        <w:rPr>
          <w:rFonts w:ascii="Helvetica" w:hAnsi="Helvetica"/>
          <w:w w:val="105"/>
        </w:rPr>
        <w:t>beim</w:t>
      </w:r>
      <w:r>
        <w:rPr>
          <w:rFonts w:ascii="Helvetica" w:hAnsi="Helvetica"/>
          <w:spacing w:val="28"/>
          <w:w w:val="105"/>
        </w:rPr>
        <w:t> </w:t>
      </w:r>
      <w:r>
        <w:rPr>
          <w:rFonts w:ascii="Helvetica" w:hAnsi="Helvetica"/>
          <w:w w:val="105"/>
        </w:rPr>
        <w:t>renommierten</w:t>
      </w:r>
      <w:r>
        <w:rPr>
          <w:rFonts w:ascii="Helvetica" w:hAnsi="Helvetica"/>
          <w:spacing w:val="28"/>
          <w:w w:val="105"/>
        </w:rPr>
        <w:t> </w:t>
      </w:r>
      <w:r>
        <w:rPr>
          <w:rFonts w:ascii="Helvetica" w:hAnsi="Helvetica"/>
          <w:w w:val="105"/>
        </w:rPr>
        <w:t>Hausbau-Design-Award</w:t>
      </w:r>
      <w:r>
        <w:rPr>
          <w:rFonts w:ascii="Helvetica" w:hAnsi="Helvetica"/>
          <w:spacing w:val="27"/>
          <w:w w:val="105"/>
        </w:rPr>
        <w:t> </w:t>
      </w:r>
      <w:r>
        <w:rPr>
          <w:rFonts w:ascii="Helvetica" w:hAnsi="Helvetica"/>
          <w:w w:val="105"/>
        </w:rPr>
        <w:t>in</w:t>
      </w:r>
      <w:r>
        <w:rPr>
          <w:rFonts w:ascii="Helvetica" w:hAnsi="Helvetica"/>
          <w:spacing w:val="28"/>
          <w:w w:val="105"/>
        </w:rPr>
        <w:t> </w:t>
      </w:r>
      <w:r>
        <w:rPr>
          <w:rFonts w:ascii="Helvetica" w:hAnsi="Helvetica"/>
          <w:w w:val="105"/>
        </w:rPr>
        <w:t>der</w:t>
      </w:r>
      <w:r>
        <w:rPr>
          <w:rFonts w:ascii="Helvetica" w:hAnsi="Helvetica"/>
          <w:spacing w:val="26"/>
          <w:w w:val="105"/>
        </w:rPr>
        <w:t> </w:t>
      </w:r>
      <w:r>
        <w:rPr>
          <w:rFonts w:ascii="Helvetica" w:hAnsi="Helvetica"/>
          <w:w w:val="105"/>
        </w:rPr>
        <w:t>Kategorie</w:t>
      </w:r>
    </w:p>
    <w:p>
      <w:pPr>
        <w:pStyle w:val="BodyText"/>
        <w:spacing w:before="3"/>
        <w:rPr>
          <w:rFonts w:ascii="Helvetica" w:hAnsi="Helvetica"/>
        </w:rPr>
      </w:pPr>
      <w:r>
        <w:rPr>
          <w:rFonts w:ascii="Helvetica" w:hAnsi="Helvetica"/>
          <w:w w:val="105"/>
        </w:rPr>
        <w:t>„Moderne</w:t>
      </w:r>
      <w:r>
        <w:rPr>
          <w:rFonts w:ascii="Helvetica" w:hAnsi="Helvetica"/>
          <w:spacing w:val="-7"/>
          <w:w w:val="105"/>
        </w:rPr>
        <w:t> </w:t>
      </w:r>
      <w:r>
        <w:rPr>
          <w:rFonts w:ascii="Helvetica" w:hAnsi="Helvetica"/>
          <w:w w:val="105"/>
        </w:rPr>
        <w:t>Häuser“.</w:t>
      </w:r>
      <w:r>
        <w:rPr>
          <w:rFonts w:ascii="Helvetica" w:hAnsi="Helvetica"/>
          <w:spacing w:val="-7"/>
          <w:w w:val="105"/>
        </w:rPr>
        <w:t> </w:t>
      </w:r>
      <w:r>
        <w:rPr>
          <w:rFonts w:ascii="Helvetica" w:hAnsi="Helvetica"/>
          <w:w w:val="105"/>
        </w:rPr>
        <w:t>Auch</w:t>
      </w:r>
      <w:r>
        <w:rPr>
          <w:rFonts w:ascii="Helvetica" w:hAnsi="Helvetica"/>
          <w:spacing w:val="-6"/>
          <w:w w:val="105"/>
        </w:rPr>
        <w:t> </w:t>
      </w:r>
      <w:r>
        <w:rPr>
          <w:rFonts w:ascii="Helvetica" w:hAnsi="Helvetica"/>
          <w:w w:val="105"/>
        </w:rPr>
        <w:t>dieses</w:t>
      </w:r>
      <w:r>
        <w:rPr>
          <w:rFonts w:ascii="Helvetica" w:hAnsi="Helvetica"/>
          <w:spacing w:val="-7"/>
          <w:w w:val="105"/>
        </w:rPr>
        <w:t> </w:t>
      </w:r>
      <w:r>
        <w:rPr>
          <w:rFonts w:ascii="Helvetica" w:hAnsi="Helvetica"/>
          <w:w w:val="105"/>
        </w:rPr>
        <w:t>Haus</w:t>
      </w:r>
      <w:r>
        <w:rPr>
          <w:rFonts w:ascii="Helvetica" w:hAnsi="Helvetica"/>
          <w:spacing w:val="-7"/>
          <w:w w:val="105"/>
        </w:rPr>
        <w:t> </w:t>
      </w:r>
      <w:r>
        <w:rPr>
          <w:rFonts w:ascii="Helvetica" w:hAnsi="Helvetica"/>
          <w:w w:val="105"/>
        </w:rPr>
        <w:t>bietet</w:t>
      </w:r>
      <w:r>
        <w:rPr>
          <w:rFonts w:ascii="Helvetica" w:hAnsi="Helvetica"/>
          <w:spacing w:val="-6"/>
          <w:w w:val="105"/>
        </w:rPr>
        <w:t> </w:t>
      </w:r>
      <w:r>
        <w:rPr>
          <w:rFonts w:ascii="Helvetica" w:hAnsi="Helvetica"/>
          <w:w w:val="105"/>
        </w:rPr>
        <w:t>maximalen</w:t>
      </w:r>
      <w:r>
        <w:rPr>
          <w:rFonts w:ascii="Helvetica" w:hAnsi="Helvetica"/>
          <w:spacing w:val="-7"/>
          <w:w w:val="105"/>
        </w:rPr>
        <w:t> </w:t>
      </w:r>
      <w:r>
        <w:rPr>
          <w:rFonts w:ascii="Helvetica" w:hAnsi="Helvetica"/>
          <w:w w:val="105"/>
        </w:rPr>
        <w:t>Wohnkomfort</w:t>
      </w:r>
      <w:r>
        <w:rPr>
          <w:rFonts w:ascii="Helvetica" w:hAnsi="Helvetica"/>
          <w:spacing w:val="-6"/>
          <w:w w:val="105"/>
        </w:rPr>
        <w:t> </w:t>
      </w:r>
      <w:r>
        <w:rPr>
          <w:rFonts w:ascii="Helvetica" w:hAnsi="Helvetica"/>
          <w:w w:val="105"/>
        </w:rPr>
        <w:t>bei</w:t>
      </w:r>
      <w:r>
        <w:rPr>
          <w:rFonts w:ascii="Helvetica" w:hAnsi="Helvetica"/>
          <w:spacing w:val="-8"/>
          <w:w w:val="105"/>
        </w:rPr>
        <w:t> </w:t>
      </w:r>
      <w:r>
        <w:rPr>
          <w:rFonts w:ascii="Helvetica" w:hAnsi="Helvetica"/>
          <w:w w:val="105"/>
        </w:rPr>
        <w:t>schlanken</w:t>
      </w:r>
      <w:r>
        <w:rPr>
          <w:rFonts w:ascii="Helvetica" w:hAnsi="Helvetica"/>
          <w:spacing w:val="-7"/>
          <w:w w:val="105"/>
        </w:rPr>
        <w:t> </w:t>
      </w:r>
      <w:r>
        <w:rPr>
          <w:rFonts w:ascii="Helvetica" w:hAnsi="Helvetica"/>
          <w:spacing w:val="2"/>
          <w:w w:val="105"/>
        </w:rPr>
        <w:t>Außenmaßen.</w:t>
      </w:r>
    </w:p>
    <w:p>
      <w:pPr>
        <w:pStyle w:val="BodyText"/>
        <w:spacing w:before="8"/>
        <w:ind w:left="0"/>
        <w:rPr>
          <w:rFonts w:ascii="Helvetica"/>
          <w:sz w:val="22"/>
        </w:rPr>
      </w:pPr>
    </w:p>
    <w:p>
      <w:pPr>
        <w:pStyle w:val="BodyText"/>
        <w:spacing w:line="384" w:lineRule="auto"/>
        <w:ind w:right="101"/>
        <w:jc w:val="both"/>
        <w:rPr>
          <w:rFonts w:ascii="Helvetica" w:hAnsi="Helvetica"/>
        </w:rPr>
      </w:pPr>
      <w:r>
        <w:rPr>
          <w:rFonts w:ascii="Helvetica" w:hAnsi="Helvetica"/>
          <w:w w:val="105"/>
        </w:rPr>
        <w:t>Insbesondere in Städten und in der Umgebung von Ballungszentren bietet der Bau eines Doppelhauses viele Vorteile. So können die Grundstückskosten durch zwei Bauherren geteilt werden und auch die mit dem Grundstückskauf verbundenen Nebenkosten. Darüber hinaus sind</w:t>
      </w:r>
      <w:r>
        <w:rPr>
          <w:rFonts w:ascii="Helvetica" w:hAnsi="Helvetica"/>
          <w:spacing w:val="-33"/>
          <w:w w:val="105"/>
        </w:rPr>
        <w:t> </w:t>
      </w:r>
      <w:r>
        <w:rPr>
          <w:rFonts w:ascii="Helvetica" w:hAnsi="Helvetica"/>
          <w:w w:val="105"/>
        </w:rPr>
        <w:t>in Regionen, wo Grundstücke knapp sind, häufiger freie Flächen für den Bau von Doppelhäusern verfügbar, als für den Bau eines freistehenden</w:t>
      </w:r>
      <w:r>
        <w:rPr>
          <w:rFonts w:ascii="Helvetica" w:hAnsi="Helvetica"/>
          <w:spacing w:val="5"/>
          <w:w w:val="105"/>
        </w:rPr>
        <w:t> </w:t>
      </w:r>
      <w:r>
        <w:rPr>
          <w:rFonts w:ascii="Helvetica" w:hAnsi="Helvetica"/>
          <w:w w:val="105"/>
        </w:rPr>
        <w:t>Einfamilienhauses.</w:t>
      </w:r>
    </w:p>
    <w:p>
      <w:pPr>
        <w:pStyle w:val="BodyText"/>
        <w:ind w:left="0"/>
        <w:rPr>
          <w:rFonts w:ascii="Helvetica"/>
          <w:sz w:val="22"/>
        </w:rPr>
      </w:pPr>
    </w:p>
    <w:p>
      <w:pPr>
        <w:pStyle w:val="BodyText"/>
        <w:spacing w:before="6"/>
        <w:ind w:left="0"/>
        <w:rPr>
          <w:rFonts w:ascii="Helvetica"/>
          <w:sz w:val="31"/>
        </w:rPr>
      </w:pPr>
    </w:p>
    <w:p>
      <w:pPr>
        <w:spacing w:before="0"/>
        <w:ind w:left="115" w:right="0" w:firstLine="0"/>
        <w:jc w:val="left"/>
        <w:rPr>
          <w:rFonts w:ascii="HelveticaNeue-BoldItalic" w:hAnsi="HelveticaNeue-BoldItalic"/>
          <w:b/>
          <w:i/>
          <w:sz w:val="13"/>
        </w:rPr>
      </w:pPr>
      <w:r>
        <w:rPr>
          <w:rFonts w:ascii="HelveticaNeue-BoldItalic" w:hAnsi="HelveticaNeue-BoldItalic"/>
          <w:b/>
          <w:i/>
          <w:sz w:val="13"/>
        </w:rPr>
        <w:t>Über Town &amp; Country Haus:</w:t>
      </w:r>
    </w:p>
    <w:p>
      <w:pPr>
        <w:pStyle w:val="BodyText"/>
        <w:spacing w:before="8"/>
        <w:ind w:left="0"/>
        <w:rPr>
          <w:rFonts w:ascii="HelveticaNeue-BoldItalic"/>
          <w:b/>
          <w:i/>
          <w:sz w:val="16"/>
        </w:rPr>
      </w:pPr>
    </w:p>
    <w:p>
      <w:pPr>
        <w:spacing w:line="357" w:lineRule="auto" w:before="0"/>
        <w:ind w:left="115" w:right="103" w:firstLine="0"/>
        <w:jc w:val="both"/>
        <w:rPr>
          <w:i/>
          <w:sz w:val="13"/>
        </w:rPr>
      </w:pPr>
      <w:r>
        <w:rPr>
          <w:i/>
          <w:sz w:val="13"/>
        </w:rPr>
        <w:t>Das 1997 in Behringen (Thüringen) gegründete Unternehmen Town &amp; Country Haus ist die führende Massivhausmarke Deutschlands. Im Jahr 2017 verkaufte Town &amp; Country Haus mit über 300 Franchise‐Partnern 4.466 Häuser und erreichte einen Systemumsatz-Auftragseingang von 844,29 Millionen Euro. Damit ist Town &amp; Country Haus Deutschlands meistgebautes Markenhaus.</w:t>
      </w:r>
    </w:p>
    <w:p>
      <w:pPr>
        <w:spacing w:before="125"/>
        <w:ind w:left="115" w:right="0" w:firstLine="0"/>
        <w:jc w:val="left"/>
        <w:rPr>
          <w:i/>
          <w:sz w:val="13"/>
        </w:rPr>
      </w:pPr>
      <w:r>
        <w:rPr>
          <w:i/>
          <w:sz w:val="13"/>
        </w:rPr>
        <w:t>Rund 40 Typenhäuser bilden die Grundlage des Geschäftskonzeptes, die durch ihre Systembauweise preisgünstiges Bauen bei gleichzeitig hoher Qualität ermöglichen.</w:t>
      </w:r>
    </w:p>
    <w:p>
      <w:pPr>
        <w:spacing w:after="0"/>
        <w:jc w:val="left"/>
        <w:rPr>
          <w:sz w:val="13"/>
        </w:rPr>
        <w:sectPr>
          <w:pgSz w:w="11900" w:h="16840"/>
          <w:pgMar w:top="1340" w:bottom="280" w:left="1300" w:right="740"/>
        </w:sectPr>
      </w:pPr>
    </w:p>
    <w:p>
      <w:pPr>
        <w:spacing w:line="362" w:lineRule="auto" w:before="71"/>
        <w:ind w:left="115" w:right="0" w:firstLine="0"/>
        <w:jc w:val="left"/>
        <w:rPr>
          <w:i/>
          <w:sz w:val="13"/>
        </w:rPr>
      </w:pPr>
      <w:r>
        <w:rPr>
          <w:i/>
          <w:sz w:val="13"/>
        </w:rPr>
        <w:t>Für</w:t>
      </w:r>
      <w:r>
        <w:rPr>
          <w:i/>
          <w:spacing w:val="-7"/>
          <w:sz w:val="13"/>
        </w:rPr>
        <w:t> </w:t>
      </w:r>
      <w:r>
        <w:rPr>
          <w:i/>
          <w:sz w:val="13"/>
        </w:rPr>
        <w:t>neue</w:t>
      </w:r>
      <w:r>
        <w:rPr>
          <w:i/>
          <w:spacing w:val="-6"/>
          <w:sz w:val="13"/>
        </w:rPr>
        <w:t> </w:t>
      </w:r>
      <w:r>
        <w:rPr>
          <w:i/>
          <w:sz w:val="13"/>
        </w:rPr>
        <w:t>Standards</w:t>
      </w:r>
      <w:r>
        <w:rPr>
          <w:i/>
          <w:spacing w:val="-6"/>
          <w:sz w:val="13"/>
        </w:rPr>
        <w:t> </w:t>
      </w:r>
      <w:r>
        <w:rPr>
          <w:i/>
          <w:sz w:val="13"/>
        </w:rPr>
        <w:t>in</w:t>
      </w:r>
      <w:r>
        <w:rPr>
          <w:i/>
          <w:spacing w:val="-7"/>
          <w:sz w:val="13"/>
        </w:rPr>
        <w:t> </w:t>
      </w:r>
      <w:r>
        <w:rPr>
          <w:i/>
          <w:sz w:val="13"/>
        </w:rPr>
        <w:t>der</w:t>
      </w:r>
      <w:r>
        <w:rPr>
          <w:i/>
          <w:spacing w:val="-6"/>
          <w:sz w:val="13"/>
        </w:rPr>
        <w:t> </w:t>
      </w:r>
      <w:r>
        <w:rPr>
          <w:i/>
          <w:sz w:val="13"/>
        </w:rPr>
        <w:t>Baubranche</w:t>
      </w:r>
      <w:r>
        <w:rPr>
          <w:i/>
          <w:spacing w:val="-6"/>
          <w:sz w:val="13"/>
        </w:rPr>
        <w:t> </w:t>
      </w:r>
      <w:r>
        <w:rPr>
          <w:i/>
          <w:sz w:val="13"/>
        </w:rPr>
        <w:t>sorgte</w:t>
      </w:r>
      <w:r>
        <w:rPr>
          <w:i/>
          <w:spacing w:val="-6"/>
          <w:sz w:val="13"/>
        </w:rPr>
        <w:t> </w:t>
      </w:r>
      <w:r>
        <w:rPr>
          <w:i/>
          <w:sz w:val="13"/>
        </w:rPr>
        <w:t>Town</w:t>
      </w:r>
      <w:r>
        <w:rPr>
          <w:i/>
          <w:spacing w:val="-7"/>
          <w:sz w:val="13"/>
        </w:rPr>
        <w:t> </w:t>
      </w:r>
      <w:r>
        <w:rPr>
          <w:i/>
          <w:sz w:val="13"/>
        </w:rPr>
        <w:t>&amp;</w:t>
      </w:r>
      <w:r>
        <w:rPr>
          <w:i/>
          <w:spacing w:val="-6"/>
          <w:sz w:val="13"/>
        </w:rPr>
        <w:t> </w:t>
      </w:r>
      <w:r>
        <w:rPr>
          <w:i/>
          <w:sz w:val="13"/>
        </w:rPr>
        <w:t>Country</w:t>
      </w:r>
      <w:r>
        <w:rPr>
          <w:i/>
          <w:spacing w:val="-6"/>
          <w:sz w:val="13"/>
        </w:rPr>
        <w:t> </w:t>
      </w:r>
      <w:r>
        <w:rPr>
          <w:i/>
          <w:sz w:val="13"/>
        </w:rPr>
        <w:t>Haus</w:t>
      </w:r>
      <w:r>
        <w:rPr>
          <w:i/>
          <w:spacing w:val="-7"/>
          <w:sz w:val="13"/>
        </w:rPr>
        <w:t> </w:t>
      </w:r>
      <w:r>
        <w:rPr>
          <w:i/>
          <w:sz w:val="13"/>
        </w:rPr>
        <w:t>bereits</w:t>
      </w:r>
      <w:r>
        <w:rPr>
          <w:i/>
          <w:spacing w:val="-6"/>
          <w:sz w:val="13"/>
        </w:rPr>
        <w:t> </w:t>
      </w:r>
      <w:r>
        <w:rPr>
          <w:i/>
          <w:sz w:val="13"/>
        </w:rPr>
        <w:t>2004</w:t>
      </w:r>
      <w:r>
        <w:rPr>
          <w:i/>
          <w:spacing w:val="-6"/>
          <w:sz w:val="13"/>
        </w:rPr>
        <w:t> </w:t>
      </w:r>
      <w:r>
        <w:rPr>
          <w:i/>
          <w:sz w:val="13"/>
        </w:rPr>
        <w:t>mit</w:t>
      </w:r>
      <w:r>
        <w:rPr>
          <w:i/>
          <w:spacing w:val="-6"/>
          <w:sz w:val="13"/>
        </w:rPr>
        <w:t> </w:t>
      </w:r>
      <w:r>
        <w:rPr>
          <w:i/>
          <w:sz w:val="13"/>
        </w:rPr>
        <w:t>der</w:t>
      </w:r>
      <w:r>
        <w:rPr>
          <w:i/>
          <w:spacing w:val="-7"/>
          <w:sz w:val="13"/>
        </w:rPr>
        <w:t> </w:t>
      </w:r>
      <w:r>
        <w:rPr>
          <w:i/>
          <w:sz w:val="13"/>
        </w:rPr>
        <w:t>Einführung</w:t>
      </w:r>
      <w:r>
        <w:rPr>
          <w:i/>
          <w:spacing w:val="-6"/>
          <w:sz w:val="13"/>
        </w:rPr>
        <w:t> </w:t>
      </w:r>
      <w:r>
        <w:rPr>
          <w:i/>
          <w:sz w:val="13"/>
        </w:rPr>
        <w:t>des</w:t>
      </w:r>
      <w:r>
        <w:rPr>
          <w:i/>
          <w:spacing w:val="-6"/>
          <w:sz w:val="13"/>
        </w:rPr>
        <w:t> </w:t>
      </w:r>
      <w:r>
        <w:rPr>
          <w:i/>
          <w:sz w:val="13"/>
        </w:rPr>
        <w:t>im</w:t>
      </w:r>
      <w:r>
        <w:rPr>
          <w:i/>
          <w:spacing w:val="-7"/>
          <w:sz w:val="13"/>
        </w:rPr>
        <w:t> </w:t>
      </w:r>
      <w:r>
        <w:rPr>
          <w:i/>
          <w:sz w:val="13"/>
        </w:rPr>
        <w:t>Kaufpreis</w:t>
      </w:r>
      <w:r>
        <w:rPr>
          <w:i/>
          <w:spacing w:val="-7"/>
          <w:sz w:val="13"/>
        </w:rPr>
        <w:t> </w:t>
      </w:r>
      <w:r>
        <w:rPr>
          <w:i/>
          <w:sz w:val="13"/>
        </w:rPr>
        <w:t>eines</w:t>
      </w:r>
      <w:r>
        <w:rPr>
          <w:i/>
          <w:spacing w:val="-6"/>
          <w:sz w:val="13"/>
        </w:rPr>
        <w:t> </w:t>
      </w:r>
      <w:r>
        <w:rPr>
          <w:i/>
          <w:sz w:val="13"/>
        </w:rPr>
        <w:t>Hauses</w:t>
      </w:r>
      <w:r>
        <w:rPr>
          <w:i/>
          <w:spacing w:val="-6"/>
          <w:sz w:val="13"/>
        </w:rPr>
        <w:t> </w:t>
      </w:r>
      <w:r>
        <w:rPr>
          <w:i/>
          <w:sz w:val="13"/>
        </w:rPr>
        <w:t>enthaltenen</w:t>
      </w:r>
      <w:r>
        <w:rPr>
          <w:i/>
          <w:spacing w:val="-7"/>
          <w:sz w:val="13"/>
        </w:rPr>
        <w:t> </w:t>
      </w:r>
      <w:r>
        <w:rPr>
          <w:i/>
          <w:sz w:val="13"/>
        </w:rPr>
        <w:t>Hausbau‐Schutzbriefes, der das Risiko des Bauherrn vor, während und nach dem Hausbau</w:t>
      </w:r>
      <w:r>
        <w:rPr>
          <w:i/>
          <w:spacing w:val="-1"/>
          <w:sz w:val="13"/>
        </w:rPr>
        <w:t> </w:t>
      </w:r>
      <w:r>
        <w:rPr>
          <w:i/>
          <w:sz w:val="13"/>
        </w:rPr>
        <w:t>reduziert.</w:t>
      </w:r>
    </w:p>
    <w:p>
      <w:pPr>
        <w:spacing w:line="355" w:lineRule="auto" w:before="120"/>
        <w:ind w:left="115" w:right="0" w:firstLine="0"/>
        <w:jc w:val="left"/>
        <w:rPr>
          <w:i/>
          <w:sz w:val="13"/>
        </w:rPr>
      </w:pPr>
      <w:r>
        <w:rPr>
          <w:i/>
          <w:sz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w:t>
      </w:r>
    </w:p>
    <w:p>
      <w:pPr>
        <w:spacing w:line="362" w:lineRule="auto" w:before="5"/>
        <w:ind w:left="115" w:right="95" w:firstLine="0"/>
        <w:jc w:val="left"/>
        <w:rPr>
          <w:i/>
          <w:sz w:val="13"/>
        </w:rPr>
      </w:pPr>
      <w:r>
        <w:rPr>
          <w:i/>
          <w:sz w:val="13"/>
        </w:rPr>
        <w:t>„TOP 100“ der innovativsten Unternehmen im deutschen Mittelstand ausgezeichnet. Zudem wurde Town &amp; Country Haus bei zahlreichen Wettbewerben nominiert und erhielt im Jahr 2017 den Hausbau-Design-Award für das Doppelhaus „Aura 136“ in der Kategorie „Moderne Häuser“.</w:t>
      </w:r>
    </w:p>
    <w:p>
      <w:pPr>
        <w:pStyle w:val="BodyText"/>
        <w:ind w:left="0"/>
        <w:rPr>
          <w:i/>
          <w:sz w:val="14"/>
        </w:rPr>
      </w:pPr>
    </w:p>
    <w:p>
      <w:pPr>
        <w:pStyle w:val="BodyText"/>
        <w:ind w:left="0"/>
        <w:rPr>
          <w:i/>
          <w:sz w:val="14"/>
        </w:rPr>
      </w:pPr>
    </w:p>
    <w:p>
      <w:pPr>
        <w:pStyle w:val="BodyText"/>
        <w:spacing w:before="6"/>
        <w:ind w:left="0"/>
        <w:rPr>
          <w:i/>
          <w:sz w:val="10"/>
        </w:rPr>
      </w:pPr>
    </w:p>
    <w:p>
      <w:pPr>
        <w:spacing w:line="148" w:lineRule="exact" w:before="0"/>
        <w:ind w:left="115" w:right="0" w:firstLine="0"/>
        <w:jc w:val="left"/>
        <w:rPr>
          <w:rFonts w:ascii="Arial-BoldItalicMT"/>
          <w:b/>
          <w:i/>
          <w:sz w:val="13"/>
        </w:rPr>
      </w:pPr>
      <w:r>
        <w:rPr>
          <w:rFonts w:ascii="Arial-BoldItalicMT"/>
          <w:b/>
          <w:i/>
          <w:sz w:val="13"/>
        </w:rPr>
        <w:t>Firmenkontakt:</w:t>
      </w:r>
    </w:p>
    <w:p>
      <w:pPr>
        <w:spacing w:line="155" w:lineRule="exact" w:before="0"/>
        <w:ind w:left="115" w:right="0" w:firstLine="0"/>
        <w:jc w:val="left"/>
        <w:rPr>
          <w:i/>
          <w:sz w:val="13"/>
        </w:rPr>
      </w:pPr>
      <w:r>
        <w:rPr>
          <w:i/>
          <w:sz w:val="13"/>
        </w:rPr>
        <w:t>Annika Levin</w:t>
      </w:r>
    </w:p>
    <w:p>
      <w:pPr>
        <w:spacing w:line="237" w:lineRule="auto" w:before="4"/>
        <w:ind w:left="115" w:right="7312" w:firstLine="0"/>
        <w:jc w:val="left"/>
        <w:rPr>
          <w:i/>
          <w:sz w:val="13"/>
        </w:rPr>
      </w:pPr>
      <w:r>
        <w:rPr>
          <w:i/>
          <w:sz w:val="13"/>
        </w:rPr>
        <w:t>Town &amp; Country Haus Lizenzgeber GmbH Hauptstr. 90 E</w:t>
      </w:r>
    </w:p>
    <w:p>
      <w:pPr>
        <w:spacing w:line="237" w:lineRule="auto" w:before="4"/>
        <w:ind w:left="115" w:right="7367" w:firstLine="0"/>
        <w:jc w:val="left"/>
        <w:rPr>
          <w:i/>
          <w:sz w:val="13"/>
        </w:rPr>
      </w:pPr>
      <w:r>
        <w:rPr>
          <w:i/>
          <w:sz w:val="13"/>
        </w:rPr>
        <w:t>99820 Hörselberg-Hainich OT Behringen Tel. 036254-7 5 0</w:t>
      </w:r>
    </w:p>
    <w:p>
      <w:pPr>
        <w:spacing w:line="155" w:lineRule="exact" w:before="2"/>
        <w:ind w:left="115" w:right="0" w:firstLine="0"/>
        <w:jc w:val="left"/>
        <w:rPr>
          <w:i/>
          <w:sz w:val="13"/>
        </w:rPr>
      </w:pPr>
      <w:r>
        <w:rPr>
          <w:i/>
          <w:sz w:val="13"/>
        </w:rPr>
        <w:t>Fax 036254-7 5 140</w:t>
      </w:r>
    </w:p>
    <w:p>
      <w:pPr>
        <w:spacing w:line="237" w:lineRule="auto" w:before="1"/>
        <w:ind w:left="115" w:right="8241" w:firstLine="0"/>
        <w:jc w:val="left"/>
        <w:rPr>
          <w:i/>
          <w:sz w:val="13"/>
        </w:rPr>
      </w:pPr>
      <w:r>
        <w:rPr>
          <w:i/>
          <w:sz w:val="13"/>
        </w:rPr>
        <w:t>E-Mail </w:t>
      </w:r>
      <w:hyperlink r:id="rId6">
        <w:r>
          <w:rPr>
            <w:i/>
            <w:color w:val="0000FF"/>
            <w:sz w:val="13"/>
            <w:u w:val="single" w:color="0000FF"/>
          </w:rPr>
          <w:t>presse@tc.de</w:t>
        </w:r>
      </w:hyperlink>
      <w:r>
        <w:rPr>
          <w:i/>
          <w:color w:val="0000FF"/>
          <w:sz w:val="13"/>
        </w:rPr>
        <w:t> </w:t>
      </w:r>
      <w:hyperlink r:id="rId7">
        <w:r>
          <w:rPr>
            <w:i/>
            <w:color w:val="0000FF"/>
            <w:sz w:val="13"/>
            <w:u w:val="single" w:color="0000FF"/>
          </w:rPr>
          <w:t>www.HausAusstellung.de</w:t>
        </w:r>
      </w:hyperlink>
    </w:p>
    <w:sectPr>
      <w:pgSz w:w="11900" w:h="16840"/>
      <w:pgMar w:top="1340" w:bottom="28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
    <w:altName w:val="Helvetica"/>
    <w:charset w:val="0"/>
    <w:family w:val="swiss"/>
    <w:pitch w:val="variable"/>
  </w:font>
  <w:font w:name="HelveticaNeue-BoldItalic">
    <w:altName w:val="HelveticaNeue-BoldItalic"/>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rPr>
  </w:style>
  <w:style w:styleId="BodyText" w:type="paragraph">
    <w:name w:val="Body Text"/>
    <w:basedOn w:val="Normal"/>
    <w:uiPriority w:val="1"/>
    <w:qFormat/>
    <w:pPr>
      <w:ind w:left="115"/>
    </w:pPr>
    <w:rPr>
      <w:rFonts w:ascii="Helvetica Neue" w:hAnsi="Helvetica Neue" w:eastAsia="Helvetica Neue" w:cs="Helvetica Neue"/>
      <w:sz w:val="21"/>
      <w:szCs w:val="21"/>
    </w:rPr>
  </w:style>
  <w:style w:styleId="Heading1" w:type="paragraph">
    <w:name w:val="Heading 1"/>
    <w:basedOn w:val="Normal"/>
    <w:uiPriority w:val="1"/>
    <w:qFormat/>
    <w:pPr>
      <w:ind w:left="115"/>
      <w:outlineLvl w:val="1"/>
    </w:pPr>
    <w:rPr>
      <w:rFonts w:ascii="Helvetica Neue" w:hAnsi="Helvetica Neue" w:eastAsia="Helvetica Neue" w:cs="Helvetica Neue"/>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resse@tc.de" TargetMode="External"/><Relationship Id="rId7" Type="http://schemas.openxmlformats.org/officeDocument/2006/relationships/hyperlink" Target="http://www.HausAusstellu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2018-12-13T07:45:52Z</dcterms:created>
  <dcterms:modified xsi:type="dcterms:W3CDTF">2018-12-13T07:45:52Z</dcterms:modified>
</cp:coreProperties>
</file>