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55CD1" w14:textId="0D64731D" w:rsidR="00BB16B5" w:rsidRPr="00336000" w:rsidRDefault="00E86A36">
      <w:pPr>
        <w:rPr>
          <w:rFonts w:ascii="Arial" w:hAnsi="Arial" w:cs="Arial"/>
          <w:b/>
          <w:sz w:val="34"/>
          <w:szCs w:val="34"/>
        </w:rPr>
      </w:pPr>
      <w:r>
        <w:rPr>
          <w:rFonts w:ascii="Arial" w:hAnsi="Arial" w:cs="Arial"/>
          <w:b/>
          <w:sz w:val="40"/>
          <w:szCs w:val="40"/>
        </w:rPr>
        <w:t>Italiensk matkultur</w:t>
      </w:r>
      <w:r w:rsidR="002D6B27" w:rsidRPr="00336000">
        <w:rPr>
          <w:rFonts w:ascii="Arial" w:hAnsi="Arial" w:cs="Arial"/>
          <w:b/>
          <w:sz w:val="40"/>
          <w:szCs w:val="40"/>
        </w:rPr>
        <w:t xml:space="preserve"> om svenskarna får välja </w:t>
      </w:r>
      <w:r>
        <w:rPr>
          <w:rFonts w:ascii="Arial" w:hAnsi="Arial" w:cs="Arial"/>
          <w:b/>
          <w:sz w:val="40"/>
          <w:szCs w:val="40"/>
        </w:rPr>
        <w:br/>
      </w:r>
      <w:r w:rsidR="00BB16B5" w:rsidRPr="00336000">
        <w:rPr>
          <w:rFonts w:ascii="Arial" w:hAnsi="Arial" w:cs="Arial"/>
          <w:sz w:val="28"/>
          <w:szCs w:val="28"/>
        </w:rPr>
        <w:t xml:space="preserve">– </w:t>
      </w:r>
      <w:r w:rsidR="00796F4D" w:rsidRPr="00336000">
        <w:rPr>
          <w:rFonts w:ascii="Arial" w:hAnsi="Arial" w:cs="Arial"/>
        </w:rPr>
        <w:t>Ny u</w:t>
      </w:r>
      <w:r w:rsidR="0096516C" w:rsidRPr="00336000">
        <w:rPr>
          <w:rFonts w:ascii="Arial" w:hAnsi="Arial" w:cs="Arial"/>
        </w:rPr>
        <w:t>ndersökning från Ticket avslöjar</w:t>
      </w:r>
      <w:r w:rsidR="00796F4D" w:rsidRPr="00336000">
        <w:rPr>
          <w:rFonts w:ascii="Arial" w:hAnsi="Arial" w:cs="Arial"/>
        </w:rPr>
        <w:t xml:space="preserve"> </w:t>
      </w:r>
      <w:r w:rsidR="00685F60" w:rsidRPr="00336000">
        <w:rPr>
          <w:rFonts w:ascii="Arial" w:hAnsi="Arial" w:cs="Arial"/>
        </w:rPr>
        <w:t>svenskarnas matvanor på resan</w:t>
      </w:r>
    </w:p>
    <w:p w14:paraId="66EC99B9" w14:textId="669DFC47" w:rsidR="002D6B27" w:rsidRPr="00336000" w:rsidRDefault="002D6B27">
      <w:pPr>
        <w:rPr>
          <w:rFonts w:ascii="Arial" w:hAnsi="Arial" w:cs="Arial"/>
          <w:b/>
          <w:sz w:val="22"/>
          <w:szCs w:val="22"/>
        </w:rPr>
      </w:pPr>
      <w:r w:rsidRPr="00336000">
        <w:rPr>
          <w:rFonts w:ascii="Arial" w:hAnsi="Arial" w:cs="Arial"/>
          <w:b/>
          <w:sz w:val="22"/>
          <w:szCs w:val="22"/>
        </w:rPr>
        <w:t xml:space="preserve">Pasta i Italien, souvlaki i Grekland och paella i Spanien. Det är </w:t>
      </w:r>
      <w:r w:rsidR="003942C2" w:rsidRPr="00336000">
        <w:rPr>
          <w:rFonts w:ascii="Arial" w:hAnsi="Arial" w:cs="Arial"/>
          <w:b/>
          <w:sz w:val="22"/>
          <w:szCs w:val="22"/>
        </w:rPr>
        <w:t>maten som</w:t>
      </w:r>
      <w:r w:rsidRPr="00336000">
        <w:rPr>
          <w:rFonts w:ascii="Arial" w:hAnsi="Arial" w:cs="Arial"/>
          <w:b/>
          <w:sz w:val="22"/>
          <w:szCs w:val="22"/>
        </w:rPr>
        <w:t xml:space="preserve"> svenskarna </w:t>
      </w:r>
      <w:r w:rsidR="003942C2" w:rsidRPr="00336000">
        <w:rPr>
          <w:rFonts w:ascii="Arial" w:hAnsi="Arial" w:cs="Arial"/>
          <w:b/>
          <w:sz w:val="22"/>
          <w:szCs w:val="22"/>
        </w:rPr>
        <w:t>föredrar på resan.</w:t>
      </w:r>
      <w:r w:rsidR="004B7810">
        <w:rPr>
          <w:rFonts w:ascii="Arial" w:hAnsi="Arial" w:cs="Arial"/>
          <w:b/>
          <w:sz w:val="22"/>
          <w:szCs w:val="22"/>
        </w:rPr>
        <w:t xml:space="preserve"> Tickets stora rese</w:t>
      </w:r>
      <w:r w:rsidR="00743292" w:rsidRPr="00336000">
        <w:rPr>
          <w:rFonts w:ascii="Arial" w:hAnsi="Arial" w:cs="Arial"/>
          <w:b/>
          <w:sz w:val="22"/>
          <w:szCs w:val="22"/>
        </w:rPr>
        <w:t xml:space="preserve">undersökning </w:t>
      </w:r>
      <w:r w:rsidR="004B7810">
        <w:rPr>
          <w:rFonts w:ascii="Arial" w:hAnsi="Arial" w:cs="Arial"/>
          <w:b/>
          <w:sz w:val="22"/>
          <w:szCs w:val="22"/>
        </w:rPr>
        <w:t xml:space="preserve">Ticket Collection visar att </w:t>
      </w:r>
      <w:r w:rsidR="00743292" w:rsidRPr="00336000">
        <w:rPr>
          <w:rFonts w:ascii="Arial" w:hAnsi="Arial" w:cs="Arial"/>
          <w:b/>
          <w:sz w:val="22"/>
          <w:szCs w:val="22"/>
        </w:rPr>
        <w:t xml:space="preserve">Italien, Grekland och Spanien </w:t>
      </w:r>
      <w:r w:rsidR="003942C2" w:rsidRPr="00336000">
        <w:rPr>
          <w:rFonts w:ascii="Arial" w:hAnsi="Arial" w:cs="Arial"/>
          <w:b/>
          <w:sz w:val="22"/>
          <w:szCs w:val="22"/>
        </w:rPr>
        <w:t xml:space="preserve">har </w:t>
      </w:r>
      <w:r w:rsidR="00E86A36">
        <w:rPr>
          <w:rFonts w:ascii="Arial" w:hAnsi="Arial" w:cs="Arial"/>
          <w:b/>
          <w:sz w:val="22"/>
          <w:szCs w:val="22"/>
        </w:rPr>
        <w:t>världens</w:t>
      </w:r>
      <w:r w:rsidR="003942C2" w:rsidRPr="00336000">
        <w:rPr>
          <w:rFonts w:ascii="Arial" w:hAnsi="Arial" w:cs="Arial"/>
          <w:b/>
          <w:sz w:val="22"/>
          <w:szCs w:val="22"/>
        </w:rPr>
        <w:t xml:space="preserve"> godast</w:t>
      </w:r>
      <w:r w:rsidR="00E86A36">
        <w:rPr>
          <w:rFonts w:ascii="Arial" w:hAnsi="Arial" w:cs="Arial"/>
          <w:b/>
          <w:sz w:val="22"/>
          <w:szCs w:val="22"/>
        </w:rPr>
        <w:t>e</w:t>
      </w:r>
      <w:r w:rsidR="003942C2" w:rsidRPr="00336000">
        <w:rPr>
          <w:rFonts w:ascii="Arial" w:hAnsi="Arial" w:cs="Arial"/>
          <w:b/>
          <w:sz w:val="22"/>
          <w:szCs w:val="22"/>
        </w:rPr>
        <w:t xml:space="preserve"> mat</w:t>
      </w:r>
      <w:r w:rsidR="004B7810">
        <w:rPr>
          <w:rFonts w:ascii="Arial" w:hAnsi="Arial" w:cs="Arial"/>
          <w:b/>
          <w:sz w:val="22"/>
          <w:szCs w:val="22"/>
        </w:rPr>
        <w:t>, enligt svenska folket</w:t>
      </w:r>
      <w:r w:rsidR="003942C2" w:rsidRPr="00336000">
        <w:rPr>
          <w:rFonts w:ascii="Arial" w:hAnsi="Arial" w:cs="Arial"/>
          <w:b/>
          <w:sz w:val="22"/>
          <w:szCs w:val="22"/>
        </w:rPr>
        <w:t xml:space="preserve">. </w:t>
      </w:r>
      <w:r w:rsidR="00743292" w:rsidRPr="00336000">
        <w:rPr>
          <w:rFonts w:ascii="Arial" w:hAnsi="Arial" w:cs="Arial"/>
          <w:b/>
          <w:sz w:val="22"/>
          <w:szCs w:val="22"/>
        </w:rPr>
        <w:t xml:space="preserve">Och maten </w:t>
      </w:r>
      <w:r w:rsidR="00FA18C1" w:rsidRPr="00336000">
        <w:rPr>
          <w:rFonts w:ascii="Arial" w:hAnsi="Arial" w:cs="Arial"/>
          <w:b/>
          <w:sz w:val="22"/>
          <w:szCs w:val="22"/>
        </w:rPr>
        <w:t>har en</w:t>
      </w:r>
      <w:r w:rsidR="00743292" w:rsidRPr="00336000">
        <w:rPr>
          <w:rFonts w:ascii="Arial" w:hAnsi="Arial" w:cs="Arial"/>
          <w:b/>
          <w:sz w:val="22"/>
          <w:szCs w:val="22"/>
        </w:rPr>
        <w:t xml:space="preserve"> </w:t>
      </w:r>
      <w:r w:rsidR="00FA18C1" w:rsidRPr="00336000">
        <w:rPr>
          <w:rFonts w:ascii="Arial" w:hAnsi="Arial" w:cs="Arial"/>
          <w:b/>
          <w:sz w:val="22"/>
          <w:szCs w:val="22"/>
        </w:rPr>
        <w:t>betydande</w:t>
      </w:r>
      <w:r w:rsidR="00743292" w:rsidRPr="00336000">
        <w:rPr>
          <w:rFonts w:ascii="Arial" w:hAnsi="Arial" w:cs="Arial"/>
          <w:b/>
          <w:sz w:val="22"/>
          <w:szCs w:val="22"/>
        </w:rPr>
        <w:t xml:space="preserve"> </w:t>
      </w:r>
      <w:r w:rsidR="00FA18C1" w:rsidRPr="00336000">
        <w:rPr>
          <w:rFonts w:ascii="Arial" w:hAnsi="Arial" w:cs="Arial"/>
          <w:b/>
          <w:sz w:val="22"/>
          <w:szCs w:val="22"/>
        </w:rPr>
        <w:t xml:space="preserve">roll </w:t>
      </w:r>
      <w:r w:rsidR="00743292" w:rsidRPr="00336000">
        <w:rPr>
          <w:rFonts w:ascii="Arial" w:hAnsi="Arial" w:cs="Arial"/>
          <w:b/>
          <w:sz w:val="22"/>
          <w:szCs w:val="22"/>
        </w:rPr>
        <w:t xml:space="preserve">på resan, </w:t>
      </w:r>
      <w:r w:rsidR="001E0339" w:rsidRPr="00336000">
        <w:rPr>
          <w:rFonts w:ascii="Arial" w:hAnsi="Arial" w:cs="Arial"/>
          <w:b/>
          <w:sz w:val="22"/>
          <w:szCs w:val="22"/>
        </w:rPr>
        <w:t xml:space="preserve">nio av tio svenskar tycker </w:t>
      </w:r>
      <w:r w:rsidR="00E86A36">
        <w:rPr>
          <w:rFonts w:ascii="Arial" w:hAnsi="Arial" w:cs="Arial"/>
          <w:b/>
          <w:sz w:val="22"/>
          <w:szCs w:val="22"/>
        </w:rPr>
        <w:t xml:space="preserve">att </w:t>
      </w:r>
      <w:r w:rsidR="001E0339" w:rsidRPr="00336000">
        <w:rPr>
          <w:rFonts w:ascii="Arial" w:hAnsi="Arial" w:cs="Arial"/>
          <w:b/>
          <w:sz w:val="22"/>
          <w:szCs w:val="22"/>
        </w:rPr>
        <w:t xml:space="preserve">maten är </w:t>
      </w:r>
      <w:r w:rsidR="00FC77AD" w:rsidRPr="00336000">
        <w:rPr>
          <w:rFonts w:ascii="Arial" w:hAnsi="Arial" w:cs="Arial"/>
          <w:b/>
          <w:sz w:val="22"/>
          <w:szCs w:val="22"/>
        </w:rPr>
        <w:t>ganska</w:t>
      </w:r>
      <w:r w:rsidR="001E0339" w:rsidRPr="00336000">
        <w:rPr>
          <w:rFonts w:ascii="Arial" w:hAnsi="Arial" w:cs="Arial"/>
          <w:b/>
          <w:sz w:val="22"/>
          <w:szCs w:val="22"/>
        </w:rPr>
        <w:t xml:space="preserve"> eller mycket viktigt </w:t>
      </w:r>
      <w:r w:rsidR="00E86A36">
        <w:rPr>
          <w:rFonts w:ascii="Arial" w:hAnsi="Arial" w:cs="Arial"/>
          <w:b/>
          <w:sz w:val="22"/>
          <w:szCs w:val="22"/>
        </w:rPr>
        <w:t>när de ska välja</w:t>
      </w:r>
      <w:r w:rsidR="001E0339" w:rsidRPr="00336000">
        <w:rPr>
          <w:rFonts w:ascii="Arial" w:hAnsi="Arial" w:cs="Arial"/>
          <w:b/>
          <w:sz w:val="22"/>
          <w:szCs w:val="22"/>
        </w:rPr>
        <w:t xml:space="preserve"> resmål.</w:t>
      </w:r>
    </w:p>
    <w:p w14:paraId="5C36AE59" w14:textId="0EC7C478" w:rsidR="001E0339" w:rsidRPr="00336000" w:rsidRDefault="00743292" w:rsidP="008135A4">
      <w:pPr>
        <w:rPr>
          <w:rFonts w:ascii="Arial" w:hAnsi="Arial" w:cs="Arial"/>
          <w:sz w:val="22"/>
          <w:szCs w:val="22"/>
        </w:rPr>
      </w:pPr>
      <w:r w:rsidRPr="00336000">
        <w:rPr>
          <w:rFonts w:ascii="Arial" w:hAnsi="Arial" w:cs="Arial"/>
          <w:sz w:val="22"/>
          <w:szCs w:val="22"/>
        </w:rPr>
        <w:t xml:space="preserve">God mat är viktigt och något </w:t>
      </w:r>
      <w:r w:rsidR="004B7810">
        <w:rPr>
          <w:rFonts w:ascii="Arial" w:hAnsi="Arial" w:cs="Arial"/>
          <w:sz w:val="22"/>
          <w:szCs w:val="22"/>
        </w:rPr>
        <w:t xml:space="preserve">som </w:t>
      </w:r>
      <w:r w:rsidR="00FA18C1" w:rsidRPr="00336000">
        <w:rPr>
          <w:rFonts w:ascii="Arial" w:hAnsi="Arial" w:cs="Arial"/>
          <w:sz w:val="22"/>
          <w:szCs w:val="22"/>
        </w:rPr>
        <w:t>svenskarna</w:t>
      </w:r>
      <w:r w:rsidR="00336000" w:rsidRPr="00336000">
        <w:rPr>
          <w:rFonts w:ascii="Arial" w:hAnsi="Arial" w:cs="Arial"/>
          <w:sz w:val="22"/>
          <w:szCs w:val="22"/>
        </w:rPr>
        <w:t xml:space="preserve"> prioriterar </w:t>
      </w:r>
      <w:r w:rsidR="004B7810">
        <w:rPr>
          <w:rFonts w:ascii="Arial" w:hAnsi="Arial" w:cs="Arial"/>
          <w:sz w:val="22"/>
          <w:szCs w:val="22"/>
        </w:rPr>
        <w:t xml:space="preserve">högt </w:t>
      </w:r>
      <w:r w:rsidR="00336000" w:rsidRPr="00336000">
        <w:rPr>
          <w:rFonts w:ascii="Arial" w:hAnsi="Arial" w:cs="Arial"/>
          <w:sz w:val="22"/>
          <w:szCs w:val="22"/>
        </w:rPr>
        <w:t>när de reser</w:t>
      </w:r>
      <w:r w:rsidRPr="00336000">
        <w:rPr>
          <w:rFonts w:ascii="Arial" w:hAnsi="Arial" w:cs="Arial"/>
          <w:sz w:val="22"/>
          <w:szCs w:val="22"/>
        </w:rPr>
        <w:t>.</w:t>
      </w:r>
      <w:r w:rsidR="00FA18C1" w:rsidRPr="00336000">
        <w:rPr>
          <w:rFonts w:ascii="Arial" w:hAnsi="Arial" w:cs="Arial"/>
          <w:sz w:val="22"/>
          <w:szCs w:val="22"/>
        </w:rPr>
        <w:t xml:space="preserve"> Det visar undersökning</w:t>
      </w:r>
      <w:r w:rsidR="004B7810">
        <w:rPr>
          <w:rFonts w:ascii="Arial" w:hAnsi="Arial" w:cs="Arial"/>
          <w:sz w:val="22"/>
          <w:szCs w:val="22"/>
        </w:rPr>
        <w:t>en</w:t>
      </w:r>
      <w:r w:rsidR="00FA18C1" w:rsidRPr="00336000">
        <w:rPr>
          <w:rFonts w:ascii="Arial" w:hAnsi="Arial" w:cs="Arial"/>
          <w:sz w:val="22"/>
          <w:szCs w:val="22"/>
        </w:rPr>
        <w:t xml:space="preserve"> som Ticket </w:t>
      </w:r>
      <w:r w:rsidR="004B7810">
        <w:rPr>
          <w:rFonts w:ascii="Arial" w:hAnsi="Arial" w:cs="Arial"/>
          <w:sz w:val="22"/>
          <w:szCs w:val="22"/>
        </w:rPr>
        <w:t>genomfört via</w:t>
      </w:r>
      <w:r w:rsidR="00FA18C1" w:rsidRPr="00336000">
        <w:rPr>
          <w:rFonts w:ascii="Arial" w:hAnsi="Arial" w:cs="Arial"/>
          <w:sz w:val="22"/>
          <w:szCs w:val="22"/>
        </w:rPr>
        <w:t xml:space="preserve"> </w:t>
      </w:r>
      <w:proofErr w:type="spellStart"/>
      <w:r w:rsidR="00FA18C1" w:rsidRPr="00336000">
        <w:rPr>
          <w:rFonts w:ascii="Arial" w:hAnsi="Arial" w:cs="Arial"/>
          <w:sz w:val="22"/>
          <w:szCs w:val="22"/>
        </w:rPr>
        <w:t>Novus</w:t>
      </w:r>
      <w:proofErr w:type="spellEnd"/>
      <w:r w:rsidR="00FA18C1" w:rsidRPr="00336000">
        <w:rPr>
          <w:rFonts w:ascii="Arial" w:hAnsi="Arial" w:cs="Arial"/>
          <w:sz w:val="22"/>
          <w:szCs w:val="22"/>
        </w:rPr>
        <w:t>.</w:t>
      </w:r>
      <w:r w:rsidRPr="00336000">
        <w:rPr>
          <w:rFonts w:ascii="Arial" w:hAnsi="Arial" w:cs="Arial"/>
          <w:sz w:val="22"/>
          <w:szCs w:val="22"/>
        </w:rPr>
        <w:t xml:space="preserve"> </w:t>
      </w:r>
      <w:r w:rsidR="00FA18C1" w:rsidRPr="00336000">
        <w:rPr>
          <w:rFonts w:ascii="Arial" w:hAnsi="Arial" w:cs="Arial"/>
          <w:sz w:val="22"/>
          <w:szCs w:val="22"/>
        </w:rPr>
        <w:t>Hela 87 procent av svenskarna tycker</w:t>
      </w:r>
      <w:r w:rsidR="004B7810">
        <w:rPr>
          <w:rFonts w:ascii="Arial" w:hAnsi="Arial" w:cs="Arial"/>
          <w:sz w:val="22"/>
          <w:szCs w:val="22"/>
        </w:rPr>
        <w:t xml:space="preserve"> att</w:t>
      </w:r>
      <w:r w:rsidR="00FA18C1" w:rsidRPr="00336000">
        <w:rPr>
          <w:rFonts w:ascii="Arial" w:hAnsi="Arial" w:cs="Arial"/>
          <w:sz w:val="22"/>
          <w:szCs w:val="22"/>
        </w:rPr>
        <w:t xml:space="preserve"> maten är </w:t>
      </w:r>
      <w:r w:rsidR="00336000" w:rsidRPr="00336000">
        <w:rPr>
          <w:rFonts w:ascii="Arial" w:hAnsi="Arial" w:cs="Arial"/>
          <w:sz w:val="22"/>
          <w:szCs w:val="22"/>
        </w:rPr>
        <w:t xml:space="preserve">ganska eller </w:t>
      </w:r>
      <w:r w:rsidR="00FA18C1" w:rsidRPr="00336000">
        <w:rPr>
          <w:rFonts w:ascii="Arial" w:hAnsi="Arial" w:cs="Arial"/>
          <w:sz w:val="22"/>
          <w:szCs w:val="22"/>
        </w:rPr>
        <w:t>mycket viktigt när de ska bestämma resmål och m</w:t>
      </w:r>
      <w:r w:rsidR="001E0339" w:rsidRPr="00336000">
        <w:rPr>
          <w:rFonts w:ascii="Arial" w:hAnsi="Arial" w:cs="Arial"/>
          <w:sz w:val="22"/>
          <w:szCs w:val="22"/>
        </w:rPr>
        <w:t>er än varannan (</w:t>
      </w:r>
      <w:r w:rsidRPr="00336000">
        <w:rPr>
          <w:rFonts w:ascii="Arial" w:hAnsi="Arial" w:cs="Arial"/>
          <w:sz w:val="22"/>
          <w:szCs w:val="22"/>
        </w:rPr>
        <w:t xml:space="preserve">55 </w:t>
      </w:r>
      <w:r w:rsidR="001E0339" w:rsidRPr="00336000">
        <w:rPr>
          <w:rFonts w:ascii="Arial" w:hAnsi="Arial" w:cs="Arial"/>
          <w:sz w:val="22"/>
          <w:szCs w:val="22"/>
        </w:rPr>
        <w:t>%)</w:t>
      </w:r>
      <w:r w:rsidRPr="00336000">
        <w:rPr>
          <w:rFonts w:ascii="Arial" w:hAnsi="Arial" w:cs="Arial"/>
          <w:sz w:val="22"/>
          <w:szCs w:val="22"/>
        </w:rPr>
        <w:t xml:space="preserve"> svarar att maten skulle kunna få dem att återvända t</w:t>
      </w:r>
      <w:r w:rsidR="001E0339" w:rsidRPr="00336000">
        <w:rPr>
          <w:rFonts w:ascii="Arial" w:hAnsi="Arial" w:cs="Arial"/>
          <w:sz w:val="22"/>
          <w:szCs w:val="22"/>
        </w:rPr>
        <w:t>ill ett resmål de redan besökt.</w:t>
      </w:r>
      <w:r w:rsidR="00D914F4" w:rsidRPr="00336000">
        <w:rPr>
          <w:rFonts w:ascii="Arial" w:hAnsi="Arial" w:cs="Arial"/>
          <w:sz w:val="22"/>
          <w:szCs w:val="22"/>
        </w:rPr>
        <w:t xml:space="preserve"> </w:t>
      </w:r>
    </w:p>
    <w:p w14:paraId="06C0734D" w14:textId="1D0B1F53" w:rsidR="00D914F4" w:rsidRPr="00336000" w:rsidRDefault="00D914F4" w:rsidP="008135A4">
      <w:pPr>
        <w:rPr>
          <w:rFonts w:ascii="Arial" w:hAnsi="Arial" w:cs="Arial"/>
          <w:sz w:val="22"/>
          <w:szCs w:val="22"/>
        </w:rPr>
      </w:pPr>
      <w:r w:rsidRPr="00336000">
        <w:rPr>
          <w:rFonts w:ascii="Arial" w:hAnsi="Arial" w:cs="Arial"/>
          <w:sz w:val="22"/>
          <w:szCs w:val="22"/>
        </w:rPr>
        <w:t xml:space="preserve">– Maten på resmålet har stor betydelse för svenskarna. Det märker vi både i undersökningen </w:t>
      </w:r>
      <w:r w:rsidR="00336000" w:rsidRPr="00336000">
        <w:rPr>
          <w:rFonts w:ascii="Arial" w:hAnsi="Arial" w:cs="Arial"/>
          <w:sz w:val="22"/>
          <w:szCs w:val="22"/>
        </w:rPr>
        <w:t>och</w:t>
      </w:r>
      <w:r w:rsidRPr="00336000">
        <w:rPr>
          <w:rFonts w:ascii="Arial" w:hAnsi="Arial" w:cs="Arial"/>
          <w:sz w:val="22"/>
          <w:szCs w:val="22"/>
        </w:rPr>
        <w:t xml:space="preserve"> i våra butiker. Svenskarna frågar mycket om maten och står det och väger mellan två resmål väljer man ofta det som har godast mat, säger Martin </w:t>
      </w:r>
      <w:proofErr w:type="spellStart"/>
      <w:r w:rsidRPr="00336000">
        <w:rPr>
          <w:rFonts w:ascii="Arial" w:hAnsi="Arial" w:cs="Arial"/>
          <w:sz w:val="22"/>
          <w:szCs w:val="22"/>
        </w:rPr>
        <w:t>Durnik</w:t>
      </w:r>
      <w:proofErr w:type="spellEnd"/>
      <w:r w:rsidRPr="00336000">
        <w:rPr>
          <w:rFonts w:ascii="Arial" w:hAnsi="Arial" w:cs="Arial"/>
          <w:sz w:val="22"/>
          <w:szCs w:val="22"/>
        </w:rPr>
        <w:t>, marknadschef på Ticket privatresor.</w:t>
      </w:r>
    </w:p>
    <w:p w14:paraId="3F95D53C" w14:textId="755CAB55" w:rsidR="00D914F4" w:rsidRPr="00336000" w:rsidRDefault="00D914F4" w:rsidP="00D914F4">
      <w:pPr>
        <w:rPr>
          <w:rFonts w:ascii="Arial" w:hAnsi="Arial" w:cs="Arial"/>
          <w:sz w:val="22"/>
          <w:szCs w:val="22"/>
        </w:rPr>
      </w:pPr>
      <w:r w:rsidRPr="00336000">
        <w:rPr>
          <w:rFonts w:ascii="Arial" w:hAnsi="Arial" w:cs="Arial"/>
          <w:sz w:val="22"/>
          <w:szCs w:val="22"/>
        </w:rPr>
        <w:t xml:space="preserve">Italien ligger etta på </w:t>
      </w:r>
      <w:r w:rsidR="004B7810">
        <w:rPr>
          <w:rFonts w:ascii="Arial" w:hAnsi="Arial" w:cs="Arial"/>
          <w:sz w:val="22"/>
          <w:szCs w:val="22"/>
        </w:rPr>
        <w:t>topplistan</w:t>
      </w:r>
      <w:r w:rsidRPr="00336000">
        <w:rPr>
          <w:rFonts w:ascii="Arial" w:hAnsi="Arial" w:cs="Arial"/>
          <w:sz w:val="22"/>
          <w:szCs w:val="22"/>
        </w:rPr>
        <w:t xml:space="preserve"> över de länder som </w:t>
      </w:r>
      <w:r w:rsidR="00EC69B0">
        <w:rPr>
          <w:rFonts w:ascii="Arial" w:hAnsi="Arial" w:cs="Arial"/>
          <w:sz w:val="22"/>
          <w:szCs w:val="22"/>
        </w:rPr>
        <w:t xml:space="preserve">har </w:t>
      </w:r>
      <w:r w:rsidRPr="00336000">
        <w:rPr>
          <w:rFonts w:ascii="Arial" w:hAnsi="Arial" w:cs="Arial"/>
          <w:sz w:val="22"/>
          <w:szCs w:val="22"/>
        </w:rPr>
        <w:t>godast mat</w:t>
      </w:r>
      <w:r w:rsidR="00D3535E">
        <w:rPr>
          <w:rFonts w:ascii="Arial" w:hAnsi="Arial" w:cs="Arial"/>
          <w:sz w:val="22"/>
          <w:szCs w:val="22"/>
        </w:rPr>
        <w:t xml:space="preserve">, det </w:t>
      </w:r>
      <w:r w:rsidR="00EC69B0">
        <w:rPr>
          <w:rFonts w:ascii="Arial" w:hAnsi="Arial" w:cs="Arial"/>
          <w:sz w:val="22"/>
          <w:szCs w:val="22"/>
        </w:rPr>
        <w:t>tycker</w:t>
      </w:r>
      <w:r w:rsidR="00D3535E">
        <w:rPr>
          <w:rFonts w:ascii="Arial" w:hAnsi="Arial" w:cs="Arial"/>
          <w:sz w:val="22"/>
          <w:szCs w:val="22"/>
        </w:rPr>
        <w:t xml:space="preserve"> 42 procent</w:t>
      </w:r>
      <w:r w:rsidR="00EC69B0">
        <w:rPr>
          <w:rFonts w:ascii="Arial" w:hAnsi="Arial" w:cs="Arial"/>
          <w:sz w:val="22"/>
          <w:szCs w:val="22"/>
        </w:rPr>
        <w:t xml:space="preserve"> av svenskarna</w:t>
      </w:r>
      <w:r w:rsidRPr="00336000">
        <w:rPr>
          <w:rFonts w:ascii="Arial" w:hAnsi="Arial" w:cs="Arial"/>
          <w:sz w:val="22"/>
          <w:szCs w:val="22"/>
        </w:rPr>
        <w:t xml:space="preserve">. Landet är </w:t>
      </w:r>
      <w:r w:rsidR="004B7810">
        <w:rPr>
          <w:rFonts w:ascii="Arial" w:hAnsi="Arial" w:cs="Arial"/>
          <w:sz w:val="22"/>
          <w:szCs w:val="22"/>
        </w:rPr>
        <w:t>en stor</w:t>
      </w:r>
      <w:r w:rsidRPr="00336000">
        <w:rPr>
          <w:rFonts w:ascii="Arial" w:hAnsi="Arial" w:cs="Arial"/>
          <w:sz w:val="22"/>
          <w:szCs w:val="22"/>
        </w:rPr>
        <w:t xml:space="preserve">favorit bland både män och kvinnor i alla ålderskategorier vilket gör det italienska köket till en klar vinnare. Därefter kommer Grekland </w:t>
      </w:r>
      <w:r w:rsidR="00EC69B0">
        <w:rPr>
          <w:rFonts w:ascii="Arial" w:hAnsi="Arial" w:cs="Arial"/>
          <w:sz w:val="22"/>
          <w:szCs w:val="22"/>
        </w:rPr>
        <w:t xml:space="preserve">på en andraplats </w:t>
      </w:r>
      <w:r w:rsidRPr="00336000">
        <w:rPr>
          <w:rFonts w:ascii="Arial" w:hAnsi="Arial" w:cs="Arial"/>
          <w:sz w:val="22"/>
          <w:szCs w:val="22"/>
        </w:rPr>
        <w:t xml:space="preserve">med 32 procent </w:t>
      </w:r>
      <w:r w:rsidR="00EC69B0">
        <w:rPr>
          <w:rFonts w:ascii="Arial" w:hAnsi="Arial" w:cs="Arial"/>
          <w:sz w:val="22"/>
          <w:szCs w:val="22"/>
        </w:rPr>
        <w:t>följt av</w:t>
      </w:r>
      <w:r w:rsidRPr="00336000">
        <w:rPr>
          <w:rFonts w:ascii="Arial" w:hAnsi="Arial" w:cs="Arial"/>
          <w:sz w:val="22"/>
          <w:szCs w:val="22"/>
        </w:rPr>
        <w:t xml:space="preserve"> Spanien med 25 procent. </w:t>
      </w:r>
    </w:p>
    <w:p w14:paraId="6BD12B5B" w14:textId="078F1A1C" w:rsidR="00E86A36" w:rsidRDefault="00E86A36" w:rsidP="008135A4">
      <w:pPr>
        <w:rPr>
          <w:rFonts w:ascii="Arial" w:hAnsi="Arial" w:cs="Arial"/>
          <w:sz w:val="22"/>
          <w:szCs w:val="22"/>
        </w:rPr>
      </w:pPr>
      <w:r>
        <w:rPr>
          <w:rFonts w:ascii="Arial" w:hAnsi="Arial" w:cs="Arial"/>
          <w:sz w:val="22"/>
          <w:szCs w:val="22"/>
        </w:rPr>
        <w:t>Inför sommaren 2012 är Turkiet det land som sv</w:t>
      </w:r>
      <w:r w:rsidR="00547E4F">
        <w:rPr>
          <w:rFonts w:ascii="Arial" w:hAnsi="Arial" w:cs="Arial"/>
          <w:sz w:val="22"/>
          <w:szCs w:val="22"/>
        </w:rPr>
        <w:t xml:space="preserve">enskarna bokat flest resor till. Men det tycks inte vara den turkiska matkulturens som lockar svenskarna att åka dit. På topplistan över länderna med godast mat hamnar Turkiet först på en åttondeplats. </w:t>
      </w:r>
    </w:p>
    <w:p w14:paraId="116B3437" w14:textId="32DB332A" w:rsidR="00AB2807" w:rsidRDefault="00C54C05" w:rsidP="00D914F4">
      <w:pPr>
        <w:rPr>
          <w:rFonts w:ascii="Arial" w:hAnsi="Arial" w:cs="Arial"/>
          <w:sz w:val="22"/>
          <w:szCs w:val="22"/>
        </w:rPr>
      </w:pPr>
      <w:r>
        <w:rPr>
          <w:rFonts w:ascii="Arial" w:hAnsi="Arial" w:cs="Arial"/>
          <w:sz w:val="22"/>
          <w:szCs w:val="22"/>
        </w:rPr>
        <w:t xml:space="preserve">– </w:t>
      </w:r>
      <w:r w:rsidR="00547E4F">
        <w:rPr>
          <w:rFonts w:ascii="Arial" w:hAnsi="Arial" w:cs="Arial"/>
          <w:sz w:val="22"/>
          <w:szCs w:val="22"/>
        </w:rPr>
        <w:t xml:space="preserve">Till Turkiet </w:t>
      </w:r>
      <w:r w:rsidR="00AB2807">
        <w:rPr>
          <w:rFonts w:ascii="Arial" w:hAnsi="Arial" w:cs="Arial"/>
          <w:sz w:val="22"/>
          <w:szCs w:val="22"/>
        </w:rPr>
        <w:t xml:space="preserve">har svenskarna </w:t>
      </w:r>
      <w:r w:rsidR="007A3251">
        <w:rPr>
          <w:rFonts w:ascii="Arial" w:hAnsi="Arial" w:cs="Arial"/>
          <w:sz w:val="22"/>
          <w:szCs w:val="22"/>
        </w:rPr>
        <w:t xml:space="preserve">först och främst </w:t>
      </w:r>
      <w:r w:rsidR="00AB2807">
        <w:rPr>
          <w:rFonts w:ascii="Arial" w:hAnsi="Arial" w:cs="Arial"/>
          <w:sz w:val="22"/>
          <w:szCs w:val="22"/>
        </w:rPr>
        <w:t xml:space="preserve">åkt </w:t>
      </w:r>
      <w:r>
        <w:rPr>
          <w:rFonts w:ascii="Arial" w:hAnsi="Arial" w:cs="Arial"/>
          <w:sz w:val="22"/>
          <w:szCs w:val="22"/>
        </w:rPr>
        <w:t xml:space="preserve">för att få en </w:t>
      </w:r>
      <w:proofErr w:type="spellStart"/>
      <w:r>
        <w:rPr>
          <w:rFonts w:ascii="Arial" w:hAnsi="Arial" w:cs="Arial"/>
          <w:sz w:val="22"/>
          <w:szCs w:val="22"/>
        </w:rPr>
        <w:t>solsäker</w:t>
      </w:r>
      <w:proofErr w:type="spellEnd"/>
      <w:r>
        <w:rPr>
          <w:rFonts w:ascii="Arial" w:hAnsi="Arial" w:cs="Arial"/>
          <w:sz w:val="22"/>
          <w:szCs w:val="22"/>
        </w:rPr>
        <w:t xml:space="preserve"> och prisvärd resa som passar h</w:t>
      </w:r>
      <w:r w:rsidR="00165A21">
        <w:rPr>
          <w:rFonts w:ascii="Arial" w:hAnsi="Arial" w:cs="Arial"/>
          <w:sz w:val="22"/>
          <w:szCs w:val="22"/>
        </w:rPr>
        <w:t>ela fam</w:t>
      </w:r>
      <w:r w:rsidR="007A3251">
        <w:rPr>
          <w:rFonts w:ascii="Arial" w:hAnsi="Arial" w:cs="Arial"/>
          <w:sz w:val="22"/>
          <w:szCs w:val="22"/>
        </w:rPr>
        <w:t>iljen</w:t>
      </w:r>
      <w:r w:rsidR="00165A21">
        <w:rPr>
          <w:rFonts w:ascii="Arial" w:hAnsi="Arial" w:cs="Arial"/>
          <w:sz w:val="22"/>
          <w:szCs w:val="22"/>
        </w:rPr>
        <w:t xml:space="preserve">. </w:t>
      </w:r>
      <w:r w:rsidR="00AB2807">
        <w:rPr>
          <w:rFonts w:ascii="Arial" w:hAnsi="Arial" w:cs="Arial"/>
          <w:sz w:val="22"/>
          <w:szCs w:val="22"/>
        </w:rPr>
        <w:t xml:space="preserve">Men i takt med att </w:t>
      </w:r>
      <w:r w:rsidR="007A3251">
        <w:rPr>
          <w:rFonts w:ascii="Arial" w:hAnsi="Arial" w:cs="Arial"/>
          <w:sz w:val="22"/>
          <w:szCs w:val="22"/>
        </w:rPr>
        <w:t>a</w:t>
      </w:r>
      <w:r w:rsidR="009407F5">
        <w:rPr>
          <w:rFonts w:ascii="Arial" w:hAnsi="Arial" w:cs="Arial"/>
          <w:sz w:val="22"/>
          <w:szCs w:val="22"/>
        </w:rPr>
        <w:t xml:space="preserve">llt fler svenskar reser </w:t>
      </w:r>
      <w:r w:rsidR="005E1E75">
        <w:rPr>
          <w:rFonts w:ascii="Arial" w:hAnsi="Arial" w:cs="Arial"/>
          <w:sz w:val="22"/>
          <w:szCs w:val="22"/>
        </w:rPr>
        <w:t xml:space="preserve">dit har allt fler upptäckt den turkiska matkulturen och vi på Ticket märker att </w:t>
      </w:r>
      <w:r w:rsidR="00C2408E">
        <w:rPr>
          <w:rFonts w:ascii="Arial" w:hAnsi="Arial" w:cs="Arial"/>
          <w:sz w:val="22"/>
          <w:szCs w:val="22"/>
        </w:rPr>
        <w:t xml:space="preserve">svenskarna sakta men säkert </w:t>
      </w:r>
      <w:r w:rsidR="005E1E75">
        <w:rPr>
          <w:rFonts w:ascii="Arial" w:hAnsi="Arial" w:cs="Arial"/>
          <w:sz w:val="22"/>
          <w:szCs w:val="22"/>
        </w:rPr>
        <w:t xml:space="preserve">börjar </w:t>
      </w:r>
      <w:r w:rsidR="00C2408E">
        <w:rPr>
          <w:rFonts w:ascii="Arial" w:hAnsi="Arial" w:cs="Arial"/>
          <w:sz w:val="22"/>
          <w:szCs w:val="22"/>
        </w:rPr>
        <w:t xml:space="preserve">bli nyfikna </w:t>
      </w:r>
      <w:r w:rsidR="005E1E75">
        <w:rPr>
          <w:rFonts w:ascii="Arial" w:hAnsi="Arial" w:cs="Arial"/>
          <w:sz w:val="22"/>
          <w:szCs w:val="22"/>
        </w:rPr>
        <w:t xml:space="preserve">på inhemska restauranger </w:t>
      </w:r>
      <w:r w:rsidR="00C2408E">
        <w:rPr>
          <w:rFonts w:ascii="Arial" w:hAnsi="Arial" w:cs="Arial"/>
          <w:sz w:val="22"/>
          <w:szCs w:val="22"/>
        </w:rPr>
        <w:t>utanför hotellområdena</w:t>
      </w:r>
      <w:r w:rsidR="009407F5">
        <w:rPr>
          <w:rFonts w:ascii="Arial" w:hAnsi="Arial" w:cs="Arial"/>
          <w:sz w:val="22"/>
          <w:szCs w:val="22"/>
        </w:rPr>
        <w:t xml:space="preserve">, säger Martin </w:t>
      </w:r>
      <w:proofErr w:type="spellStart"/>
      <w:r w:rsidR="009407F5">
        <w:rPr>
          <w:rFonts w:ascii="Arial" w:hAnsi="Arial" w:cs="Arial"/>
          <w:sz w:val="22"/>
          <w:szCs w:val="22"/>
        </w:rPr>
        <w:t>Durnik</w:t>
      </w:r>
      <w:proofErr w:type="spellEnd"/>
      <w:r w:rsidR="009407F5">
        <w:rPr>
          <w:rFonts w:ascii="Arial" w:hAnsi="Arial" w:cs="Arial"/>
          <w:sz w:val="22"/>
          <w:szCs w:val="22"/>
        </w:rPr>
        <w:t>.</w:t>
      </w:r>
      <w:r w:rsidR="00AB2807">
        <w:rPr>
          <w:rFonts w:ascii="Arial" w:hAnsi="Arial" w:cs="Arial"/>
          <w:sz w:val="22"/>
          <w:szCs w:val="22"/>
        </w:rPr>
        <w:t xml:space="preserve"> </w:t>
      </w:r>
    </w:p>
    <w:p w14:paraId="019A6444" w14:textId="19399C70" w:rsidR="00D914F4" w:rsidRPr="00336000" w:rsidRDefault="00C54C05" w:rsidP="00D914F4">
      <w:pPr>
        <w:rPr>
          <w:rFonts w:ascii="Arial" w:hAnsi="Arial" w:cs="Arial"/>
          <w:sz w:val="22"/>
          <w:szCs w:val="22"/>
        </w:rPr>
      </w:pPr>
      <w:r>
        <w:rPr>
          <w:rFonts w:ascii="Arial" w:hAnsi="Arial" w:cs="Arial"/>
          <w:sz w:val="22"/>
          <w:szCs w:val="22"/>
        </w:rPr>
        <w:t>Italien</w:t>
      </w:r>
      <w:r w:rsidR="00C2408E">
        <w:rPr>
          <w:rFonts w:ascii="Arial" w:hAnsi="Arial" w:cs="Arial"/>
          <w:sz w:val="22"/>
          <w:szCs w:val="22"/>
        </w:rPr>
        <w:t xml:space="preserve"> hamnar etta på mat-toppen, men på listan över de mest bokade länderna hamnar landet på en sjätteplats. Det beror</w:t>
      </w:r>
      <w:r>
        <w:rPr>
          <w:rFonts w:ascii="Arial" w:hAnsi="Arial" w:cs="Arial"/>
          <w:sz w:val="22"/>
          <w:szCs w:val="22"/>
        </w:rPr>
        <w:t xml:space="preserve"> till stor del på det begränsade utbudet av resor dit. </w:t>
      </w:r>
      <w:r w:rsidR="00C2408E">
        <w:rPr>
          <w:rFonts w:ascii="Arial" w:hAnsi="Arial" w:cs="Arial"/>
          <w:sz w:val="22"/>
          <w:szCs w:val="22"/>
        </w:rPr>
        <w:t>Men inför sommaren</w:t>
      </w:r>
      <w:r w:rsidR="00D914F4" w:rsidRPr="00336000">
        <w:rPr>
          <w:rFonts w:ascii="Arial" w:hAnsi="Arial" w:cs="Arial"/>
          <w:sz w:val="22"/>
          <w:szCs w:val="22"/>
        </w:rPr>
        <w:t xml:space="preserve"> </w:t>
      </w:r>
      <w:r w:rsidR="00C2408E">
        <w:rPr>
          <w:rFonts w:ascii="Arial" w:hAnsi="Arial" w:cs="Arial"/>
          <w:sz w:val="22"/>
          <w:szCs w:val="22"/>
        </w:rPr>
        <w:t>har charter- och regulärflyg</w:t>
      </w:r>
      <w:r w:rsidR="00F717BA">
        <w:rPr>
          <w:rFonts w:ascii="Arial" w:hAnsi="Arial" w:cs="Arial"/>
          <w:sz w:val="22"/>
          <w:szCs w:val="22"/>
        </w:rPr>
        <w:t>bolagen satsat mer på</w:t>
      </w:r>
      <w:r w:rsidR="00D914F4" w:rsidRPr="00336000">
        <w:rPr>
          <w:rFonts w:ascii="Arial" w:hAnsi="Arial" w:cs="Arial"/>
          <w:sz w:val="22"/>
          <w:szCs w:val="22"/>
        </w:rPr>
        <w:t xml:space="preserve"> </w:t>
      </w:r>
      <w:r w:rsidR="00F717BA">
        <w:rPr>
          <w:rFonts w:ascii="Arial" w:hAnsi="Arial" w:cs="Arial"/>
          <w:sz w:val="22"/>
          <w:szCs w:val="22"/>
        </w:rPr>
        <w:t>resor till Italien</w:t>
      </w:r>
      <w:r w:rsidR="00D914F4" w:rsidRPr="00336000">
        <w:rPr>
          <w:rFonts w:ascii="Arial" w:hAnsi="Arial" w:cs="Arial"/>
          <w:sz w:val="22"/>
          <w:szCs w:val="22"/>
        </w:rPr>
        <w:t xml:space="preserve">, </w:t>
      </w:r>
      <w:r w:rsidR="00C2408E">
        <w:rPr>
          <w:rFonts w:ascii="Arial" w:hAnsi="Arial" w:cs="Arial"/>
          <w:sz w:val="22"/>
          <w:szCs w:val="22"/>
        </w:rPr>
        <w:t>vilket</w:t>
      </w:r>
      <w:r w:rsidR="00D914F4" w:rsidRPr="00336000">
        <w:rPr>
          <w:rFonts w:ascii="Arial" w:hAnsi="Arial" w:cs="Arial"/>
          <w:sz w:val="22"/>
          <w:szCs w:val="22"/>
        </w:rPr>
        <w:t xml:space="preserve"> ger </w:t>
      </w:r>
      <w:r w:rsidR="00C2408E">
        <w:rPr>
          <w:rFonts w:ascii="Arial" w:hAnsi="Arial" w:cs="Arial"/>
          <w:sz w:val="22"/>
          <w:szCs w:val="22"/>
        </w:rPr>
        <w:t>fler svenskar</w:t>
      </w:r>
      <w:r w:rsidR="00D914F4" w:rsidRPr="00336000">
        <w:rPr>
          <w:rFonts w:ascii="Arial" w:hAnsi="Arial" w:cs="Arial"/>
          <w:sz w:val="22"/>
          <w:szCs w:val="22"/>
        </w:rPr>
        <w:t xml:space="preserve"> möjlighet att njut</w:t>
      </w:r>
      <w:r w:rsidR="0017527D">
        <w:rPr>
          <w:rFonts w:ascii="Arial" w:hAnsi="Arial" w:cs="Arial"/>
          <w:sz w:val="22"/>
          <w:szCs w:val="22"/>
        </w:rPr>
        <w:t>a av det</w:t>
      </w:r>
      <w:r w:rsidR="00D914F4" w:rsidRPr="00336000">
        <w:rPr>
          <w:rFonts w:ascii="Arial" w:hAnsi="Arial" w:cs="Arial"/>
          <w:sz w:val="22"/>
          <w:szCs w:val="22"/>
        </w:rPr>
        <w:t xml:space="preserve"> italienska </w:t>
      </w:r>
      <w:r w:rsidR="00961BFE">
        <w:rPr>
          <w:rFonts w:ascii="Arial" w:hAnsi="Arial" w:cs="Arial"/>
          <w:sz w:val="22"/>
          <w:szCs w:val="22"/>
        </w:rPr>
        <w:t>köket</w:t>
      </w:r>
      <w:r w:rsidR="00C2408E">
        <w:rPr>
          <w:rFonts w:ascii="Arial" w:hAnsi="Arial" w:cs="Arial"/>
          <w:sz w:val="22"/>
          <w:szCs w:val="22"/>
        </w:rPr>
        <w:t>.</w:t>
      </w:r>
    </w:p>
    <w:p w14:paraId="79379455" w14:textId="33DB76A0" w:rsidR="0042061B" w:rsidRPr="00336000" w:rsidRDefault="0002041A" w:rsidP="00196A8D">
      <w:pPr>
        <w:spacing w:after="0"/>
        <w:rPr>
          <w:rFonts w:ascii="Arial" w:hAnsi="Arial" w:cs="Arial"/>
          <w:b/>
          <w:sz w:val="22"/>
          <w:szCs w:val="22"/>
        </w:rPr>
      </w:pPr>
      <w:r w:rsidRPr="00336000">
        <w:rPr>
          <w:rFonts w:ascii="Arial" w:hAnsi="Arial" w:cs="Arial"/>
          <w:b/>
          <w:sz w:val="22"/>
          <w:szCs w:val="22"/>
        </w:rPr>
        <w:t>Mat-toppen: Länderna som har godast mat</w:t>
      </w:r>
      <w:r w:rsidR="00336000">
        <w:rPr>
          <w:rFonts w:ascii="Arial" w:hAnsi="Arial" w:cs="Arial"/>
          <w:b/>
          <w:sz w:val="22"/>
          <w:szCs w:val="22"/>
        </w:rPr>
        <w:t xml:space="preserve"> enligt svenskarna</w:t>
      </w:r>
    </w:p>
    <w:p w14:paraId="23CC0778" w14:textId="736BEFA8" w:rsidR="00957DC6" w:rsidRPr="00336000" w:rsidRDefault="00755063" w:rsidP="00196A8D">
      <w:pPr>
        <w:spacing w:after="0"/>
        <w:rPr>
          <w:rFonts w:ascii="Arial" w:hAnsi="Arial" w:cs="Arial"/>
          <w:sz w:val="22"/>
          <w:szCs w:val="22"/>
        </w:rPr>
      </w:pPr>
      <w:r w:rsidRPr="00336000">
        <w:rPr>
          <w:rFonts w:ascii="Arial" w:hAnsi="Arial" w:cs="Arial"/>
          <w:sz w:val="22"/>
          <w:szCs w:val="22"/>
        </w:rPr>
        <w:t xml:space="preserve">1. </w:t>
      </w:r>
      <w:r w:rsidR="00D914F4" w:rsidRPr="00336000">
        <w:rPr>
          <w:rFonts w:ascii="Arial" w:hAnsi="Arial" w:cs="Arial"/>
          <w:sz w:val="22"/>
          <w:szCs w:val="22"/>
        </w:rPr>
        <w:t>Italien</w:t>
      </w:r>
      <w:r w:rsidR="0042061B" w:rsidRPr="00336000">
        <w:rPr>
          <w:rFonts w:ascii="Arial" w:hAnsi="Arial" w:cs="Arial"/>
          <w:sz w:val="22"/>
          <w:szCs w:val="22"/>
        </w:rPr>
        <w:tab/>
      </w:r>
      <w:r w:rsidR="0042061B" w:rsidRPr="00336000">
        <w:rPr>
          <w:rFonts w:ascii="Arial" w:hAnsi="Arial" w:cs="Arial"/>
          <w:sz w:val="22"/>
          <w:szCs w:val="22"/>
        </w:rPr>
        <w:tab/>
      </w:r>
      <w:r w:rsidR="00D914F4" w:rsidRPr="00336000">
        <w:rPr>
          <w:rFonts w:ascii="Arial" w:hAnsi="Arial" w:cs="Arial"/>
          <w:sz w:val="22"/>
          <w:szCs w:val="22"/>
        </w:rPr>
        <w:t>42</w:t>
      </w:r>
      <w:proofErr w:type="gramStart"/>
      <w:r w:rsidR="0042061B" w:rsidRPr="00336000">
        <w:rPr>
          <w:rFonts w:ascii="Arial" w:hAnsi="Arial" w:cs="Arial"/>
          <w:sz w:val="22"/>
          <w:szCs w:val="22"/>
        </w:rPr>
        <w:t xml:space="preserve"> %</w:t>
      </w:r>
      <w:r w:rsidR="0042061B" w:rsidRPr="00336000">
        <w:rPr>
          <w:rFonts w:ascii="Arial" w:hAnsi="Arial" w:cs="Arial"/>
          <w:sz w:val="22"/>
          <w:szCs w:val="22"/>
        </w:rPr>
        <w:br/>
      </w:r>
      <w:r w:rsidRPr="00336000">
        <w:rPr>
          <w:rFonts w:ascii="Arial" w:hAnsi="Arial" w:cs="Arial"/>
          <w:sz w:val="22"/>
          <w:szCs w:val="22"/>
        </w:rPr>
        <w:t>2</w:t>
      </w:r>
      <w:proofErr w:type="gramEnd"/>
      <w:r w:rsidRPr="00336000">
        <w:rPr>
          <w:rFonts w:ascii="Arial" w:hAnsi="Arial" w:cs="Arial"/>
          <w:sz w:val="22"/>
          <w:szCs w:val="22"/>
        </w:rPr>
        <w:t xml:space="preserve">. </w:t>
      </w:r>
      <w:r w:rsidR="00D914F4" w:rsidRPr="00336000">
        <w:rPr>
          <w:rFonts w:ascii="Arial" w:hAnsi="Arial" w:cs="Arial"/>
          <w:sz w:val="22"/>
          <w:szCs w:val="22"/>
        </w:rPr>
        <w:t>Grekland</w:t>
      </w:r>
      <w:r w:rsidR="00D914F4" w:rsidRPr="00336000">
        <w:rPr>
          <w:rFonts w:ascii="Arial" w:hAnsi="Arial" w:cs="Arial"/>
          <w:sz w:val="22"/>
          <w:szCs w:val="22"/>
        </w:rPr>
        <w:tab/>
      </w:r>
      <w:r w:rsidRPr="00336000">
        <w:rPr>
          <w:rFonts w:ascii="Arial" w:hAnsi="Arial" w:cs="Arial"/>
          <w:sz w:val="22"/>
          <w:szCs w:val="22"/>
        </w:rPr>
        <w:tab/>
      </w:r>
      <w:r w:rsidR="00D914F4" w:rsidRPr="00336000">
        <w:rPr>
          <w:rFonts w:ascii="Arial" w:hAnsi="Arial" w:cs="Arial"/>
          <w:sz w:val="22"/>
          <w:szCs w:val="22"/>
        </w:rPr>
        <w:t>32</w:t>
      </w:r>
      <w:proofErr w:type="gramStart"/>
      <w:r w:rsidR="0042061B" w:rsidRPr="00336000">
        <w:rPr>
          <w:rFonts w:ascii="Arial" w:hAnsi="Arial" w:cs="Arial"/>
          <w:sz w:val="22"/>
          <w:szCs w:val="22"/>
        </w:rPr>
        <w:t xml:space="preserve"> %</w:t>
      </w:r>
      <w:r w:rsidR="0042061B" w:rsidRPr="00336000">
        <w:rPr>
          <w:rFonts w:ascii="Arial" w:hAnsi="Arial" w:cs="Arial"/>
          <w:sz w:val="22"/>
          <w:szCs w:val="22"/>
        </w:rPr>
        <w:br/>
      </w:r>
      <w:r w:rsidRPr="00336000">
        <w:rPr>
          <w:rFonts w:ascii="Arial" w:hAnsi="Arial" w:cs="Arial"/>
          <w:sz w:val="22"/>
          <w:szCs w:val="22"/>
        </w:rPr>
        <w:t>3</w:t>
      </w:r>
      <w:proofErr w:type="gramEnd"/>
      <w:r w:rsidRPr="00336000">
        <w:rPr>
          <w:rFonts w:ascii="Arial" w:hAnsi="Arial" w:cs="Arial"/>
          <w:sz w:val="22"/>
          <w:szCs w:val="22"/>
        </w:rPr>
        <w:t xml:space="preserve">. </w:t>
      </w:r>
      <w:r w:rsidR="00D914F4" w:rsidRPr="00336000">
        <w:rPr>
          <w:rFonts w:ascii="Arial" w:hAnsi="Arial" w:cs="Arial"/>
          <w:sz w:val="22"/>
          <w:szCs w:val="22"/>
        </w:rPr>
        <w:t xml:space="preserve">Spanien </w:t>
      </w:r>
      <w:r w:rsidR="00D914F4" w:rsidRPr="00336000">
        <w:rPr>
          <w:rFonts w:ascii="Arial" w:hAnsi="Arial" w:cs="Arial"/>
          <w:sz w:val="22"/>
          <w:szCs w:val="22"/>
        </w:rPr>
        <w:tab/>
      </w:r>
      <w:r w:rsidRPr="00336000">
        <w:rPr>
          <w:rFonts w:ascii="Arial" w:hAnsi="Arial" w:cs="Arial"/>
          <w:sz w:val="22"/>
          <w:szCs w:val="22"/>
        </w:rPr>
        <w:tab/>
      </w:r>
      <w:r w:rsidR="00D914F4" w:rsidRPr="00336000">
        <w:rPr>
          <w:rFonts w:ascii="Arial" w:hAnsi="Arial" w:cs="Arial"/>
          <w:sz w:val="22"/>
          <w:szCs w:val="22"/>
        </w:rPr>
        <w:t>25</w:t>
      </w:r>
      <w:proofErr w:type="gramStart"/>
      <w:r w:rsidR="0042061B" w:rsidRPr="00336000">
        <w:rPr>
          <w:rFonts w:ascii="Arial" w:hAnsi="Arial" w:cs="Arial"/>
          <w:sz w:val="22"/>
          <w:szCs w:val="22"/>
        </w:rPr>
        <w:t xml:space="preserve"> %</w:t>
      </w:r>
      <w:r w:rsidR="0042061B" w:rsidRPr="00336000">
        <w:rPr>
          <w:rFonts w:ascii="Arial" w:hAnsi="Arial" w:cs="Arial"/>
          <w:sz w:val="22"/>
          <w:szCs w:val="22"/>
        </w:rPr>
        <w:br/>
      </w:r>
      <w:r w:rsidRPr="00336000">
        <w:rPr>
          <w:rFonts w:ascii="Arial" w:hAnsi="Arial" w:cs="Arial"/>
          <w:sz w:val="22"/>
          <w:szCs w:val="22"/>
        </w:rPr>
        <w:t>4</w:t>
      </w:r>
      <w:proofErr w:type="gramEnd"/>
      <w:r w:rsidRPr="00336000">
        <w:rPr>
          <w:rFonts w:ascii="Arial" w:hAnsi="Arial" w:cs="Arial"/>
          <w:sz w:val="22"/>
          <w:szCs w:val="22"/>
        </w:rPr>
        <w:t xml:space="preserve">. </w:t>
      </w:r>
      <w:r w:rsidR="00D914F4" w:rsidRPr="00336000">
        <w:rPr>
          <w:rFonts w:ascii="Arial" w:hAnsi="Arial" w:cs="Arial"/>
          <w:sz w:val="22"/>
          <w:szCs w:val="22"/>
        </w:rPr>
        <w:t>Thailand</w:t>
      </w:r>
      <w:r w:rsidR="0042061B" w:rsidRPr="00336000">
        <w:rPr>
          <w:rFonts w:ascii="Arial" w:hAnsi="Arial" w:cs="Arial"/>
          <w:sz w:val="22"/>
          <w:szCs w:val="22"/>
        </w:rPr>
        <w:tab/>
      </w:r>
      <w:r w:rsidR="0042061B" w:rsidRPr="00336000">
        <w:rPr>
          <w:rFonts w:ascii="Arial" w:hAnsi="Arial" w:cs="Arial"/>
          <w:sz w:val="22"/>
          <w:szCs w:val="22"/>
        </w:rPr>
        <w:tab/>
      </w:r>
      <w:r w:rsidR="00D914F4" w:rsidRPr="00336000">
        <w:rPr>
          <w:rFonts w:ascii="Arial" w:hAnsi="Arial" w:cs="Arial"/>
          <w:sz w:val="22"/>
          <w:szCs w:val="22"/>
        </w:rPr>
        <w:t>24</w:t>
      </w:r>
      <w:proofErr w:type="gramStart"/>
      <w:r w:rsidR="0042061B" w:rsidRPr="00336000">
        <w:rPr>
          <w:rFonts w:ascii="Arial" w:hAnsi="Arial" w:cs="Arial"/>
          <w:sz w:val="22"/>
          <w:szCs w:val="22"/>
        </w:rPr>
        <w:t xml:space="preserve"> %</w:t>
      </w:r>
      <w:r w:rsidR="0042061B" w:rsidRPr="00336000">
        <w:rPr>
          <w:rFonts w:ascii="Arial" w:hAnsi="Arial" w:cs="Arial"/>
          <w:sz w:val="22"/>
          <w:szCs w:val="22"/>
        </w:rPr>
        <w:br/>
      </w:r>
      <w:r w:rsidRPr="00336000">
        <w:rPr>
          <w:rFonts w:ascii="Arial" w:hAnsi="Arial" w:cs="Arial"/>
          <w:sz w:val="22"/>
          <w:szCs w:val="22"/>
        </w:rPr>
        <w:t>5</w:t>
      </w:r>
      <w:proofErr w:type="gramEnd"/>
      <w:r w:rsidRPr="00336000">
        <w:rPr>
          <w:rFonts w:ascii="Arial" w:hAnsi="Arial" w:cs="Arial"/>
          <w:sz w:val="22"/>
          <w:szCs w:val="22"/>
        </w:rPr>
        <w:t xml:space="preserve">. </w:t>
      </w:r>
      <w:r w:rsidR="00D914F4" w:rsidRPr="00336000">
        <w:rPr>
          <w:rFonts w:ascii="Arial" w:hAnsi="Arial" w:cs="Arial"/>
          <w:sz w:val="22"/>
          <w:szCs w:val="22"/>
        </w:rPr>
        <w:t>Frankrike</w:t>
      </w:r>
      <w:r w:rsidR="00D914F4" w:rsidRPr="00336000">
        <w:rPr>
          <w:rFonts w:ascii="Arial" w:hAnsi="Arial" w:cs="Arial"/>
          <w:sz w:val="22"/>
          <w:szCs w:val="22"/>
        </w:rPr>
        <w:tab/>
      </w:r>
      <w:r w:rsidRPr="00336000">
        <w:rPr>
          <w:rFonts w:ascii="Arial" w:hAnsi="Arial" w:cs="Arial"/>
          <w:sz w:val="22"/>
          <w:szCs w:val="22"/>
        </w:rPr>
        <w:tab/>
      </w:r>
      <w:r w:rsidR="00D914F4" w:rsidRPr="00336000">
        <w:rPr>
          <w:rFonts w:ascii="Arial" w:hAnsi="Arial" w:cs="Arial"/>
          <w:sz w:val="22"/>
          <w:szCs w:val="22"/>
        </w:rPr>
        <w:t>22</w:t>
      </w:r>
      <w:proofErr w:type="gramStart"/>
      <w:r w:rsidR="0042061B" w:rsidRPr="00336000">
        <w:rPr>
          <w:rFonts w:ascii="Arial" w:hAnsi="Arial" w:cs="Arial"/>
          <w:sz w:val="22"/>
          <w:szCs w:val="22"/>
        </w:rPr>
        <w:t xml:space="preserve"> %</w:t>
      </w:r>
      <w:r w:rsidR="00957DC6" w:rsidRPr="00336000">
        <w:rPr>
          <w:rFonts w:ascii="Arial" w:hAnsi="Arial" w:cs="Arial"/>
          <w:sz w:val="22"/>
          <w:szCs w:val="22"/>
        </w:rPr>
        <w:br/>
        <w:t>6</w:t>
      </w:r>
      <w:proofErr w:type="gramEnd"/>
      <w:r w:rsidR="00957DC6" w:rsidRPr="00336000">
        <w:rPr>
          <w:rFonts w:ascii="Arial" w:hAnsi="Arial" w:cs="Arial"/>
          <w:sz w:val="22"/>
          <w:szCs w:val="22"/>
        </w:rPr>
        <w:t xml:space="preserve">. </w:t>
      </w:r>
      <w:r w:rsidR="00D914F4" w:rsidRPr="00336000">
        <w:rPr>
          <w:rFonts w:ascii="Arial" w:hAnsi="Arial" w:cs="Arial"/>
          <w:sz w:val="22"/>
          <w:szCs w:val="22"/>
        </w:rPr>
        <w:t>Indien</w:t>
      </w:r>
      <w:r w:rsidR="00957DC6" w:rsidRPr="00336000">
        <w:rPr>
          <w:rFonts w:ascii="Arial" w:hAnsi="Arial" w:cs="Arial"/>
          <w:sz w:val="22"/>
          <w:szCs w:val="22"/>
        </w:rPr>
        <w:tab/>
      </w:r>
      <w:r w:rsidR="00957DC6" w:rsidRPr="00336000">
        <w:rPr>
          <w:rFonts w:ascii="Arial" w:hAnsi="Arial" w:cs="Arial"/>
          <w:sz w:val="22"/>
          <w:szCs w:val="22"/>
        </w:rPr>
        <w:tab/>
      </w:r>
      <w:r w:rsidR="00D914F4" w:rsidRPr="00336000">
        <w:rPr>
          <w:rFonts w:ascii="Arial" w:hAnsi="Arial" w:cs="Arial"/>
          <w:sz w:val="22"/>
          <w:szCs w:val="22"/>
        </w:rPr>
        <w:t>10</w:t>
      </w:r>
      <w:proofErr w:type="gramStart"/>
      <w:r w:rsidR="00957DC6" w:rsidRPr="00336000">
        <w:rPr>
          <w:rFonts w:ascii="Arial" w:hAnsi="Arial" w:cs="Arial"/>
          <w:sz w:val="22"/>
          <w:szCs w:val="22"/>
        </w:rPr>
        <w:t xml:space="preserve"> %</w:t>
      </w:r>
      <w:r w:rsidR="00957DC6" w:rsidRPr="00336000">
        <w:rPr>
          <w:rFonts w:ascii="Arial" w:hAnsi="Arial" w:cs="Arial"/>
          <w:sz w:val="22"/>
          <w:szCs w:val="22"/>
        </w:rPr>
        <w:br/>
        <w:t>7</w:t>
      </w:r>
      <w:proofErr w:type="gramEnd"/>
      <w:r w:rsidR="00957DC6" w:rsidRPr="00336000">
        <w:rPr>
          <w:rFonts w:ascii="Arial" w:hAnsi="Arial" w:cs="Arial"/>
          <w:sz w:val="22"/>
          <w:szCs w:val="22"/>
        </w:rPr>
        <w:t xml:space="preserve">. </w:t>
      </w:r>
      <w:r w:rsidR="00D914F4" w:rsidRPr="00336000">
        <w:rPr>
          <w:rFonts w:ascii="Arial" w:hAnsi="Arial" w:cs="Arial"/>
          <w:sz w:val="22"/>
          <w:szCs w:val="22"/>
        </w:rPr>
        <w:t>USA</w:t>
      </w:r>
      <w:r w:rsidR="00957DC6" w:rsidRPr="00336000">
        <w:rPr>
          <w:rFonts w:ascii="Arial" w:hAnsi="Arial" w:cs="Arial"/>
          <w:sz w:val="22"/>
          <w:szCs w:val="22"/>
        </w:rPr>
        <w:tab/>
      </w:r>
      <w:r w:rsidR="00957DC6" w:rsidRPr="00336000">
        <w:rPr>
          <w:rFonts w:ascii="Arial" w:hAnsi="Arial" w:cs="Arial"/>
          <w:sz w:val="22"/>
          <w:szCs w:val="22"/>
        </w:rPr>
        <w:tab/>
      </w:r>
      <w:r w:rsidR="00D914F4" w:rsidRPr="00336000">
        <w:rPr>
          <w:rFonts w:ascii="Arial" w:hAnsi="Arial" w:cs="Arial"/>
          <w:sz w:val="22"/>
          <w:szCs w:val="22"/>
        </w:rPr>
        <w:t>9</w:t>
      </w:r>
      <w:proofErr w:type="gramStart"/>
      <w:r w:rsidR="00957DC6" w:rsidRPr="00336000">
        <w:rPr>
          <w:rFonts w:ascii="Arial" w:hAnsi="Arial" w:cs="Arial"/>
          <w:sz w:val="22"/>
          <w:szCs w:val="22"/>
        </w:rPr>
        <w:t xml:space="preserve"> %</w:t>
      </w:r>
      <w:r w:rsidR="00957DC6" w:rsidRPr="00336000">
        <w:rPr>
          <w:rFonts w:ascii="Arial" w:hAnsi="Arial" w:cs="Arial"/>
          <w:sz w:val="22"/>
          <w:szCs w:val="22"/>
        </w:rPr>
        <w:br/>
        <w:t>8</w:t>
      </w:r>
      <w:proofErr w:type="gramEnd"/>
      <w:r w:rsidR="00957DC6" w:rsidRPr="00336000">
        <w:rPr>
          <w:rFonts w:ascii="Arial" w:hAnsi="Arial" w:cs="Arial"/>
          <w:sz w:val="22"/>
          <w:szCs w:val="22"/>
        </w:rPr>
        <w:t xml:space="preserve">. </w:t>
      </w:r>
      <w:r w:rsidR="00D914F4" w:rsidRPr="00336000">
        <w:rPr>
          <w:rFonts w:ascii="Arial" w:hAnsi="Arial" w:cs="Arial"/>
          <w:sz w:val="22"/>
          <w:szCs w:val="22"/>
        </w:rPr>
        <w:t>Turkiet</w:t>
      </w:r>
      <w:r w:rsidR="00D914F4" w:rsidRPr="00336000">
        <w:rPr>
          <w:rFonts w:ascii="Arial" w:hAnsi="Arial" w:cs="Arial"/>
          <w:sz w:val="22"/>
          <w:szCs w:val="22"/>
        </w:rPr>
        <w:tab/>
      </w:r>
      <w:r w:rsidR="00957DC6" w:rsidRPr="00336000">
        <w:rPr>
          <w:rFonts w:ascii="Arial" w:hAnsi="Arial" w:cs="Arial"/>
          <w:sz w:val="22"/>
          <w:szCs w:val="22"/>
        </w:rPr>
        <w:tab/>
      </w:r>
      <w:r w:rsidR="0002041A" w:rsidRPr="00336000">
        <w:rPr>
          <w:rFonts w:ascii="Arial" w:hAnsi="Arial" w:cs="Arial"/>
          <w:sz w:val="22"/>
          <w:szCs w:val="22"/>
        </w:rPr>
        <w:t>9 %</w:t>
      </w:r>
    </w:p>
    <w:p w14:paraId="0ED5E38A" w14:textId="57729BDC" w:rsidR="0002041A" w:rsidRPr="00336000" w:rsidRDefault="0002041A" w:rsidP="00196A8D">
      <w:pPr>
        <w:spacing w:after="0"/>
        <w:rPr>
          <w:rFonts w:ascii="Arial" w:hAnsi="Arial" w:cs="Arial"/>
          <w:sz w:val="22"/>
          <w:szCs w:val="22"/>
        </w:rPr>
      </w:pPr>
      <w:r w:rsidRPr="00336000">
        <w:rPr>
          <w:rFonts w:ascii="Arial" w:hAnsi="Arial" w:cs="Arial"/>
          <w:sz w:val="22"/>
          <w:szCs w:val="22"/>
        </w:rPr>
        <w:t>9. Kina</w:t>
      </w:r>
      <w:r w:rsidRPr="00336000">
        <w:rPr>
          <w:rFonts w:ascii="Arial" w:hAnsi="Arial" w:cs="Arial"/>
          <w:sz w:val="22"/>
          <w:szCs w:val="22"/>
        </w:rPr>
        <w:tab/>
      </w:r>
      <w:r w:rsidRPr="00336000">
        <w:rPr>
          <w:rFonts w:ascii="Arial" w:hAnsi="Arial" w:cs="Arial"/>
          <w:sz w:val="22"/>
          <w:szCs w:val="22"/>
        </w:rPr>
        <w:tab/>
        <w:t>8 %</w:t>
      </w:r>
    </w:p>
    <w:p w14:paraId="5762D108" w14:textId="77777777" w:rsidR="00F717BA" w:rsidRDefault="0002041A" w:rsidP="00F717BA">
      <w:pPr>
        <w:spacing w:after="0"/>
        <w:rPr>
          <w:rFonts w:ascii="Arial" w:hAnsi="Arial" w:cs="Arial"/>
          <w:sz w:val="22"/>
          <w:szCs w:val="22"/>
        </w:rPr>
      </w:pPr>
      <w:r w:rsidRPr="00336000">
        <w:rPr>
          <w:rFonts w:ascii="Arial" w:hAnsi="Arial" w:cs="Arial"/>
          <w:sz w:val="22"/>
          <w:szCs w:val="22"/>
        </w:rPr>
        <w:t>10. Japan</w:t>
      </w:r>
      <w:r w:rsidRPr="00336000">
        <w:rPr>
          <w:rFonts w:ascii="Arial" w:hAnsi="Arial" w:cs="Arial"/>
          <w:sz w:val="22"/>
          <w:szCs w:val="22"/>
        </w:rPr>
        <w:tab/>
      </w:r>
      <w:r w:rsidRPr="00336000">
        <w:rPr>
          <w:rFonts w:ascii="Arial" w:hAnsi="Arial" w:cs="Arial"/>
          <w:sz w:val="22"/>
          <w:szCs w:val="22"/>
        </w:rPr>
        <w:tab/>
        <w:t>7 %</w:t>
      </w:r>
    </w:p>
    <w:p w14:paraId="1CFA90BB" w14:textId="08C8D9B4" w:rsidR="00336000" w:rsidRPr="00F717BA" w:rsidRDefault="00BB16B5" w:rsidP="00F717BA">
      <w:pPr>
        <w:spacing w:after="0"/>
        <w:rPr>
          <w:rFonts w:ascii="Arial" w:hAnsi="Arial" w:cs="Arial"/>
          <w:sz w:val="22"/>
          <w:szCs w:val="22"/>
        </w:rPr>
      </w:pPr>
      <w:r w:rsidRPr="00F717BA">
        <w:rPr>
          <w:rFonts w:ascii="Arial" w:hAnsi="Arial" w:cs="Arial"/>
          <w:b/>
          <w:iCs/>
          <w:sz w:val="20"/>
          <w:szCs w:val="20"/>
        </w:rPr>
        <w:lastRenderedPageBreak/>
        <w:t xml:space="preserve">Om undersökningen: </w:t>
      </w:r>
      <w:r w:rsidR="000D3BC9" w:rsidRPr="00F717BA">
        <w:rPr>
          <w:rFonts w:ascii="Arial" w:hAnsi="Arial" w:cs="Arial"/>
          <w:b/>
          <w:iCs/>
          <w:sz w:val="20"/>
          <w:szCs w:val="20"/>
        </w:rPr>
        <w:br/>
      </w:r>
      <w:r w:rsidR="00336000" w:rsidRPr="00F717BA">
        <w:rPr>
          <w:rFonts w:ascii="Arial" w:hAnsi="Arial" w:cs="Arial"/>
          <w:iCs/>
          <w:sz w:val="20"/>
          <w:szCs w:val="20"/>
        </w:rPr>
        <w:t xml:space="preserve">Undersökningen är genomförd av </w:t>
      </w:r>
      <w:proofErr w:type="spellStart"/>
      <w:r w:rsidR="00336000" w:rsidRPr="00F717BA">
        <w:rPr>
          <w:rFonts w:ascii="Arial" w:hAnsi="Arial" w:cs="Arial"/>
          <w:iCs/>
          <w:sz w:val="20"/>
          <w:szCs w:val="20"/>
        </w:rPr>
        <w:t>Novus</w:t>
      </w:r>
      <w:proofErr w:type="spellEnd"/>
      <w:r w:rsidR="00336000" w:rsidRPr="00F717BA">
        <w:rPr>
          <w:rFonts w:ascii="Arial" w:hAnsi="Arial" w:cs="Arial"/>
          <w:iCs/>
          <w:sz w:val="20"/>
          <w:szCs w:val="20"/>
        </w:rPr>
        <w:t xml:space="preserve"> med ett riksrepresentativt urval på 1002 personer mellan den 9 februari och 15 februari 2012. </w:t>
      </w:r>
    </w:p>
    <w:p w14:paraId="40A6CB35" w14:textId="58AB1601" w:rsidR="00F717BA" w:rsidRPr="00F717BA" w:rsidRDefault="00336000" w:rsidP="00336000">
      <w:pPr>
        <w:rPr>
          <w:rFonts w:ascii="Arial" w:hAnsi="Arial" w:cs="Arial"/>
          <w:b/>
          <w:sz w:val="20"/>
          <w:szCs w:val="20"/>
        </w:rPr>
      </w:pPr>
      <w:r w:rsidRPr="00F717BA">
        <w:rPr>
          <w:rFonts w:ascii="Arial" w:hAnsi="Arial" w:cs="Arial"/>
          <w:b/>
          <w:sz w:val="20"/>
          <w:szCs w:val="20"/>
        </w:rPr>
        <w:br/>
      </w:r>
      <w:r w:rsidR="00BB16B5" w:rsidRPr="00F717BA">
        <w:rPr>
          <w:rFonts w:ascii="Arial" w:hAnsi="Arial" w:cs="Arial"/>
          <w:b/>
          <w:sz w:val="20"/>
          <w:szCs w:val="20"/>
        </w:rPr>
        <w:t>För information, kontakta:</w:t>
      </w:r>
      <w:r w:rsidRPr="00F717BA">
        <w:rPr>
          <w:rFonts w:ascii="Arial" w:hAnsi="Arial" w:cs="Arial"/>
          <w:b/>
          <w:sz w:val="20"/>
          <w:szCs w:val="20"/>
        </w:rPr>
        <w:br/>
      </w:r>
      <w:r w:rsidR="00BB16B5" w:rsidRPr="00F717BA">
        <w:rPr>
          <w:rFonts w:ascii="Arial" w:hAnsi="Arial" w:cs="Arial"/>
          <w:sz w:val="20"/>
          <w:szCs w:val="20"/>
        </w:rPr>
        <w:t xml:space="preserve">Martin </w:t>
      </w:r>
      <w:proofErr w:type="spellStart"/>
      <w:r w:rsidR="00BB16B5" w:rsidRPr="00F717BA">
        <w:rPr>
          <w:rFonts w:ascii="Arial" w:hAnsi="Arial" w:cs="Arial"/>
          <w:sz w:val="20"/>
          <w:szCs w:val="20"/>
        </w:rPr>
        <w:t>Durnik</w:t>
      </w:r>
      <w:proofErr w:type="spellEnd"/>
      <w:r w:rsidR="00BB16B5" w:rsidRPr="00F717BA">
        <w:rPr>
          <w:rFonts w:ascii="Arial" w:hAnsi="Arial" w:cs="Arial"/>
          <w:sz w:val="20"/>
          <w:szCs w:val="20"/>
        </w:rPr>
        <w:t>, marknadschef, Ticket Privatresor AB</w:t>
      </w:r>
      <w:r w:rsidRPr="00F717BA">
        <w:rPr>
          <w:rFonts w:ascii="Arial" w:hAnsi="Arial" w:cs="Arial"/>
          <w:b/>
          <w:sz w:val="20"/>
          <w:szCs w:val="20"/>
        </w:rPr>
        <w:br/>
      </w:r>
      <w:r w:rsidR="00BB16B5" w:rsidRPr="00F717BA">
        <w:rPr>
          <w:rFonts w:ascii="Arial" w:hAnsi="Arial" w:cs="Arial"/>
          <w:sz w:val="20"/>
          <w:szCs w:val="20"/>
        </w:rPr>
        <w:t xml:space="preserve">08-702 66 47, 0702-95 97 74, </w:t>
      </w:r>
      <w:hyperlink r:id="rId8" w:history="1">
        <w:r w:rsidR="00BB16B5" w:rsidRPr="00F717BA">
          <w:rPr>
            <w:rStyle w:val="Hyperlnk"/>
            <w:rFonts w:ascii="Arial" w:hAnsi="Arial" w:cs="Arial"/>
            <w:sz w:val="20"/>
            <w:szCs w:val="20"/>
          </w:rPr>
          <w:t>martin.durnik@ticket.se</w:t>
        </w:r>
      </w:hyperlink>
      <w:r w:rsidR="00F717BA">
        <w:rPr>
          <w:rFonts w:ascii="Arial" w:hAnsi="Arial" w:cs="Arial"/>
          <w:b/>
          <w:sz w:val="20"/>
          <w:szCs w:val="20"/>
        </w:rPr>
        <w:br/>
      </w:r>
    </w:p>
    <w:p w14:paraId="60E15755" w14:textId="77777777" w:rsidR="00336000" w:rsidRPr="00F717BA" w:rsidRDefault="00336000" w:rsidP="00336000">
      <w:pPr>
        <w:rPr>
          <w:rFonts w:ascii="Arial" w:hAnsi="Arial" w:cs="Arial"/>
          <w:b/>
          <w:sz w:val="28"/>
          <w:szCs w:val="28"/>
        </w:rPr>
      </w:pPr>
      <w:r w:rsidRPr="00F717BA">
        <w:rPr>
          <w:rFonts w:ascii="Arial" w:hAnsi="Arial" w:cs="Arial"/>
          <w:b/>
          <w:sz w:val="28"/>
          <w:szCs w:val="28"/>
        </w:rPr>
        <w:t>Tickets tio-i-topp sommaren 2012</w:t>
      </w:r>
    </w:p>
    <w:p w14:paraId="3FE05143" w14:textId="77777777" w:rsidR="00336000" w:rsidRPr="00F717BA" w:rsidRDefault="00336000" w:rsidP="00336000">
      <w:pPr>
        <w:rPr>
          <w:rFonts w:ascii="Arial" w:hAnsi="Arial" w:cs="Arial"/>
          <w:sz w:val="20"/>
          <w:szCs w:val="20"/>
        </w:rPr>
      </w:pPr>
      <w:r w:rsidRPr="00F717BA">
        <w:rPr>
          <w:rFonts w:ascii="Arial" w:hAnsi="Arial" w:cs="Arial"/>
          <w:sz w:val="20"/>
          <w:szCs w:val="20"/>
        </w:rPr>
        <w:t>Ticket har tagit fram topplistorna för bokningar gjorda fram till och med 9/3 2012 med avresa under perioden 1/5 – 31/8 2012, för alla typer av resor. Föregående års placering vid samma tidpunkt anges inom parentes.</w:t>
      </w:r>
    </w:p>
    <w:p w14:paraId="7A97DE3F" w14:textId="77777777" w:rsidR="00336000" w:rsidRPr="00F717BA" w:rsidRDefault="00336000" w:rsidP="00336000">
      <w:pPr>
        <w:rPr>
          <w:rFonts w:ascii="Arial" w:hAnsi="Arial"/>
          <w:b/>
          <w:bCs/>
          <w:sz w:val="20"/>
          <w:szCs w:val="20"/>
          <w:lang w:val="en-GB"/>
        </w:rPr>
      </w:pPr>
      <w:proofErr w:type="spellStart"/>
      <w:r w:rsidRPr="00F717BA">
        <w:rPr>
          <w:rFonts w:ascii="Arial" w:hAnsi="Arial"/>
          <w:b/>
          <w:bCs/>
          <w:sz w:val="20"/>
          <w:szCs w:val="20"/>
          <w:lang w:val="en-GB"/>
        </w:rPr>
        <w:t>Tio-i-topp</w:t>
      </w:r>
      <w:proofErr w:type="spellEnd"/>
      <w:r w:rsidRPr="00F717BA">
        <w:rPr>
          <w:rFonts w:ascii="Arial" w:hAnsi="Arial"/>
          <w:b/>
          <w:bCs/>
          <w:sz w:val="20"/>
          <w:szCs w:val="20"/>
          <w:lang w:val="en-GB"/>
        </w:rPr>
        <w:t xml:space="preserve"> land</w:t>
      </w:r>
    </w:p>
    <w:p w14:paraId="2F35FEF7" w14:textId="77777777" w:rsidR="00336000" w:rsidRPr="00F717BA" w:rsidRDefault="00336000" w:rsidP="00336000">
      <w:pPr>
        <w:numPr>
          <w:ilvl w:val="0"/>
          <w:numId w:val="4"/>
        </w:numPr>
        <w:spacing w:after="0"/>
        <w:rPr>
          <w:rFonts w:ascii="Arial" w:hAnsi="Arial"/>
          <w:bCs/>
          <w:sz w:val="20"/>
          <w:szCs w:val="20"/>
          <w:lang w:val="de-DE"/>
        </w:rPr>
      </w:pPr>
      <w:proofErr w:type="spellStart"/>
      <w:r w:rsidRPr="00F717BA">
        <w:rPr>
          <w:rFonts w:ascii="Arial" w:hAnsi="Arial"/>
          <w:bCs/>
          <w:sz w:val="20"/>
          <w:szCs w:val="20"/>
          <w:lang w:val="de-DE"/>
        </w:rPr>
        <w:t>Turkiet</w:t>
      </w:r>
      <w:proofErr w:type="spellEnd"/>
      <w:r w:rsidRPr="00F717BA">
        <w:rPr>
          <w:rFonts w:ascii="Arial" w:hAnsi="Arial"/>
          <w:bCs/>
          <w:sz w:val="20"/>
          <w:szCs w:val="20"/>
          <w:lang w:val="de-DE"/>
        </w:rPr>
        <w:t xml:space="preserve"> (2)</w:t>
      </w:r>
    </w:p>
    <w:p w14:paraId="458308BF" w14:textId="77777777" w:rsidR="00336000" w:rsidRPr="00F717BA" w:rsidRDefault="00336000" w:rsidP="00336000">
      <w:pPr>
        <w:numPr>
          <w:ilvl w:val="0"/>
          <w:numId w:val="4"/>
        </w:numPr>
        <w:spacing w:after="0"/>
        <w:rPr>
          <w:rFonts w:ascii="Arial" w:hAnsi="Arial"/>
          <w:bCs/>
          <w:sz w:val="20"/>
          <w:szCs w:val="20"/>
          <w:lang w:val="de-DE"/>
        </w:rPr>
      </w:pPr>
      <w:r w:rsidRPr="00F717BA">
        <w:rPr>
          <w:rFonts w:ascii="Arial" w:hAnsi="Arial"/>
          <w:bCs/>
          <w:sz w:val="20"/>
          <w:szCs w:val="20"/>
          <w:lang w:val="de-DE"/>
        </w:rPr>
        <w:t>Spanien (3)</w:t>
      </w:r>
    </w:p>
    <w:p w14:paraId="4EF35802" w14:textId="77777777" w:rsidR="00336000" w:rsidRPr="00F717BA" w:rsidRDefault="00336000" w:rsidP="00336000">
      <w:pPr>
        <w:numPr>
          <w:ilvl w:val="0"/>
          <w:numId w:val="4"/>
        </w:numPr>
        <w:spacing w:after="0"/>
        <w:rPr>
          <w:rFonts w:ascii="Arial" w:hAnsi="Arial"/>
          <w:bCs/>
          <w:sz w:val="20"/>
          <w:szCs w:val="20"/>
          <w:lang w:val="de-DE"/>
        </w:rPr>
      </w:pPr>
      <w:proofErr w:type="spellStart"/>
      <w:r w:rsidRPr="00F717BA">
        <w:rPr>
          <w:rFonts w:ascii="Arial" w:hAnsi="Arial"/>
          <w:bCs/>
          <w:sz w:val="20"/>
          <w:szCs w:val="20"/>
          <w:lang w:val="de-DE"/>
        </w:rPr>
        <w:t>Grekland</w:t>
      </w:r>
      <w:proofErr w:type="spellEnd"/>
      <w:r w:rsidRPr="00F717BA">
        <w:rPr>
          <w:rFonts w:ascii="Arial" w:hAnsi="Arial"/>
          <w:bCs/>
          <w:sz w:val="20"/>
          <w:szCs w:val="20"/>
          <w:lang w:val="de-DE"/>
        </w:rPr>
        <w:t xml:space="preserve"> (1)</w:t>
      </w:r>
    </w:p>
    <w:p w14:paraId="68842FA6" w14:textId="77777777" w:rsidR="00336000" w:rsidRPr="00F717BA" w:rsidRDefault="00336000" w:rsidP="00336000">
      <w:pPr>
        <w:numPr>
          <w:ilvl w:val="0"/>
          <w:numId w:val="4"/>
        </w:numPr>
        <w:spacing w:after="0"/>
        <w:rPr>
          <w:rFonts w:ascii="Arial" w:hAnsi="Arial"/>
          <w:bCs/>
          <w:sz w:val="20"/>
          <w:szCs w:val="20"/>
          <w:lang w:val="de-DE"/>
        </w:rPr>
      </w:pPr>
      <w:r w:rsidRPr="00F717BA">
        <w:rPr>
          <w:rFonts w:ascii="Arial" w:hAnsi="Arial"/>
          <w:bCs/>
          <w:sz w:val="20"/>
          <w:szCs w:val="20"/>
          <w:lang w:val="de-DE"/>
        </w:rPr>
        <w:t>USA (4)</w:t>
      </w:r>
    </w:p>
    <w:p w14:paraId="3224D4DD" w14:textId="77777777" w:rsidR="00336000" w:rsidRPr="00F717BA" w:rsidRDefault="00336000" w:rsidP="00336000">
      <w:pPr>
        <w:numPr>
          <w:ilvl w:val="0"/>
          <w:numId w:val="4"/>
        </w:numPr>
        <w:spacing w:after="0"/>
        <w:rPr>
          <w:rFonts w:ascii="Arial" w:hAnsi="Arial"/>
          <w:bCs/>
          <w:sz w:val="20"/>
          <w:szCs w:val="20"/>
          <w:lang w:val="de-DE"/>
        </w:rPr>
      </w:pPr>
      <w:r w:rsidRPr="00F717BA">
        <w:rPr>
          <w:rFonts w:ascii="Arial" w:hAnsi="Arial"/>
          <w:bCs/>
          <w:sz w:val="20"/>
          <w:szCs w:val="20"/>
          <w:lang w:val="de-DE"/>
        </w:rPr>
        <w:t>Cypern (5)</w:t>
      </w:r>
    </w:p>
    <w:p w14:paraId="4A06E8CB" w14:textId="77777777" w:rsidR="00336000" w:rsidRPr="00F717BA" w:rsidRDefault="00336000" w:rsidP="00336000">
      <w:pPr>
        <w:numPr>
          <w:ilvl w:val="0"/>
          <w:numId w:val="4"/>
        </w:numPr>
        <w:spacing w:after="0"/>
        <w:rPr>
          <w:rFonts w:ascii="Arial" w:hAnsi="Arial"/>
          <w:bCs/>
          <w:sz w:val="20"/>
          <w:szCs w:val="20"/>
        </w:rPr>
      </w:pPr>
      <w:r w:rsidRPr="00F717BA">
        <w:rPr>
          <w:rFonts w:ascii="Arial" w:hAnsi="Arial"/>
          <w:bCs/>
          <w:sz w:val="20"/>
          <w:szCs w:val="20"/>
        </w:rPr>
        <w:t>Italien (6)</w:t>
      </w:r>
    </w:p>
    <w:p w14:paraId="061D8AAB" w14:textId="77777777" w:rsidR="00336000" w:rsidRPr="00F717BA" w:rsidRDefault="00336000" w:rsidP="00336000">
      <w:pPr>
        <w:numPr>
          <w:ilvl w:val="0"/>
          <w:numId w:val="4"/>
        </w:numPr>
        <w:spacing w:after="0"/>
        <w:rPr>
          <w:rFonts w:ascii="Arial" w:hAnsi="Arial"/>
          <w:bCs/>
          <w:sz w:val="20"/>
          <w:szCs w:val="20"/>
        </w:rPr>
      </w:pPr>
      <w:r w:rsidRPr="00F717BA">
        <w:rPr>
          <w:rFonts w:ascii="Arial" w:hAnsi="Arial"/>
          <w:bCs/>
          <w:sz w:val="20"/>
          <w:szCs w:val="20"/>
        </w:rPr>
        <w:t>Frankrike (7)</w:t>
      </w:r>
    </w:p>
    <w:p w14:paraId="365D6A35" w14:textId="77777777" w:rsidR="00336000" w:rsidRPr="00F717BA" w:rsidRDefault="00336000" w:rsidP="00336000">
      <w:pPr>
        <w:numPr>
          <w:ilvl w:val="0"/>
          <w:numId w:val="4"/>
        </w:numPr>
        <w:spacing w:after="0"/>
        <w:rPr>
          <w:rFonts w:ascii="Arial" w:hAnsi="Arial"/>
          <w:bCs/>
          <w:sz w:val="20"/>
          <w:szCs w:val="20"/>
        </w:rPr>
      </w:pPr>
      <w:r w:rsidRPr="00F717BA">
        <w:rPr>
          <w:rFonts w:ascii="Arial" w:hAnsi="Arial"/>
          <w:bCs/>
          <w:sz w:val="20"/>
          <w:szCs w:val="20"/>
        </w:rPr>
        <w:t>Storbritannien (8)</w:t>
      </w:r>
    </w:p>
    <w:p w14:paraId="38C053EA" w14:textId="77777777" w:rsidR="00336000" w:rsidRPr="00F717BA" w:rsidRDefault="00336000" w:rsidP="00336000">
      <w:pPr>
        <w:numPr>
          <w:ilvl w:val="0"/>
          <w:numId w:val="4"/>
        </w:numPr>
        <w:spacing w:after="0"/>
        <w:rPr>
          <w:rFonts w:ascii="Arial" w:hAnsi="Arial"/>
          <w:bCs/>
          <w:sz w:val="20"/>
          <w:szCs w:val="20"/>
        </w:rPr>
      </w:pPr>
      <w:r w:rsidRPr="00F717BA">
        <w:rPr>
          <w:rFonts w:ascii="Arial" w:hAnsi="Arial"/>
          <w:bCs/>
          <w:sz w:val="20"/>
          <w:szCs w:val="20"/>
        </w:rPr>
        <w:t>Kroatien (9)</w:t>
      </w:r>
    </w:p>
    <w:p w14:paraId="3D9D74D0" w14:textId="58CC46E9" w:rsidR="00336000" w:rsidRPr="00F717BA" w:rsidRDefault="00336000" w:rsidP="00336000">
      <w:pPr>
        <w:numPr>
          <w:ilvl w:val="0"/>
          <w:numId w:val="4"/>
        </w:numPr>
        <w:spacing w:after="0"/>
        <w:rPr>
          <w:rFonts w:ascii="Arial" w:hAnsi="Arial"/>
          <w:bCs/>
          <w:sz w:val="20"/>
          <w:szCs w:val="20"/>
        </w:rPr>
      </w:pPr>
      <w:r w:rsidRPr="00F717BA">
        <w:rPr>
          <w:rFonts w:ascii="Arial" w:hAnsi="Arial"/>
          <w:bCs/>
          <w:sz w:val="20"/>
          <w:szCs w:val="20"/>
        </w:rPr>
        <w:t>Bulgarien (10)</w:t>
      </w:r>
      <w:r w:rsidR="00F717BA">
        <w:rPr>
          <w:rFonts w:ascii="Arial" w:hAnsi="Arial"/>
          <w:bCs/>
          <w:sz w:val="20"/>
          <w:szCs w:val="20"/>
        </w:rPr>
        <w:br/>
      </w:r>
    </w:p>
    <w:p w14:paraId="6CDEF696" w14:textId="77777777" w:rsidR="00F717BA" w:rsidRPr="00F717BA" w:rsidRDefault="00F717BA" w:rsidP="00336000">
      <w:pPr>
        <w:spacing w:after="0"/>
        <w:rPr>
          <w:rFonts w:ascii="Arial" w:hAnsi="Arial"/>
          <w:bCs/>
          <w:sz w:val="20"/>
          <w:szCs w:val="20"/>
        </w:rPr>
      </w:pPr>
    </w:p>
    <w:p w14:paraId="2E6DE3BA" w14:textId="1A9CD89B" w:rsidR="00BB16B5" w:rsidRPr="00336000" w:rsidRDefault="00057341" w:rsidP="00336000">
      <w:pPr>
        <w:spacing w:after="0"/>
        <w:rPr>
          <w:rFonts w:ascii="Arial" w:hAnsi="Arial"/>
          <w:bCs/>
          <w:sz w:val="20"/>
        </w:rPr>
      </w:pPr>
      <w:r w:rsidRPr="00336000">
        <w:rPr>
          <w:rFonts w:ascii="Arial" w:hAnsi="Arial" w:cs="Arial"/>
          <w:b/>
          <w:sz w:val="28"/>
          <w:szCs w:val="28"/>
        </w:rPr>
        <w:t>Statistik från undersökningen</w:t>
      </w:r>
    </w:p>
    <w:p w14:paraId="48C6295E" w14:textId="41290CE6" w:rsidR="00BB16B5" w:rsidRPr="00F717BA" w:rsidRDefault="00180A80" w:rsidP="00BB16B5">
      <w:pPr>
        <w:rPr>
          <w:rFonts w:ascii="Arial" w:hAnsi="Arial" w:cs="Arial"/>
          <w:b/>
          <w:sz w:val="20"/>
          <w:szCs w:val="20"/>
        </w:rPr>
      </w:pPr>
      <w:r>
        <w:rPr>
          <w:rFonts w:ascii="Arial" w:hAnsi="Arial" w:cs="Arial"/>
          <w:b/>
          <w:sz w:val="22"/>
          <w:szCs w:val="22"/>
        </w:rPr>
        <w:br/>
      </w:r>
      <w:r w:rsidR="0060299B">
        <w:rPr>
          <w:rFonts w:ascii="Arial" w:hAnsi="Arial" w:cs="Arial"/>
          <w:b/>
          <w:sz w:val="20"/>
          <w:szCs w:val="20"/>
        </w:rPr>
        <w:t xml:space="preserve">Vad skulle kunna få dig att åka tillbaka till ett resmål som du besökt förut? </w:t>
      </w:r>
    </w:p>
    <w:tbl>
      <w:tblPr>
        <w:tblStyle w:val="Tabellrutnt"/>
        <w:tblW w:w="0" w:type="auto"/>
        <w:tblLook w:val="04A0" w:firstRow="1" w:lastRow="0" w:firstColumn="1" w:lastColumn="0" w:noHBand="0" w:noVBand="1"/>
      </w:tblPr>
      <w:tblGrid>
        <w:gridCol w:w="4016"/>
        <w:gridCol w:w="1070"/>
      </w:tblGrid>
      <w:tr w:rsidR="0002041A" w:rsidRPr="00F717BA" w14:paraId="7AD3F58F" w14:textId="77777777" w:rsidTr="0002041A">
        <w:tc>
          <w:tcPr>
            <w:tcW w:w="4016" w:type="dxa"/>
          </w:tcPr>
          <w:p w14:paraId="752DC9F8" w14:textId="77777777" w:rsidR="0002041A" w:rsidRPr="00F717BA" w:rsidRDefault="0002041A" w:rsidP="00BB16B5">
            <w:pPr>
              <w:rPr>
                <w:rFonts w:ascii="Arial" w:hAnsi="Arial" w:cs="Arial"/>
                <w:sz w:val="20"/>
                <w:szCs w:val="20"/>
              </w:rPr>
            </w:pPr>
          </w:p>
        </w:tc>
        <w:tc>
          <w:tcPr>
            <w:tcW w:w="1070" w:type="dxa"/>
          </w:tcPr>
          <w:p w14:paraId="78AA3297" w14:textId="77777777" w:rsidR="0002041A" w:rsidRPr="00F717BA" w:rsidRDefault="0002041A" w:rsidP="00BB16B5">
            <w:pPr>
              <w:rPr>
                <w:rFonts w:ascii="Arial" w:hAnsi="Arial" w:cs="Arial"/>
                <w:sz w:val="20"/>
                <w:szCs w:val="20"/>
              </w:rPr>
            </w:pPr>
            <w:r w:rsidRPr="00F717BA">
              <w:rPr>
                <w:rFonts w:ascii="Arial" w:hAnsi="Arial" w:cs="Arial"/>
                <w:sz w:val="20"/>
                <w:szCs w:val="20"/>
              </w:rPr>
              <w:t>Riket</w:t>
            </w:r>
          </w:p>
        </w:tc>
      </w:tr>
      <w:tr w:rsidR="0002041A" w:rsidRPr="00F717BA" w14:paraId="671A2D7E" w14:textId="77777777" w:rsidTr="0002041A">
        <w:tc>
          <w:tcPr>
            <w:tcW w:w="4016" w:type="dxa"/>
          </w:tcPr>
          <w:p w14:paraId="30805B86" w14:textId="5A0EAFB9" w:rsidR="0002041A" w:rsidRPr="00F717BA" w:rsidRDefault="0002041A" w:rsidP="00BB16B5">
            <w:pPr>
              <w:rPr>
                <w:rFonts w:ascii="Arial" w:hAnsi="Arial" w:cs="Arial"/>
                <w:sz w:val="20"/>
                <w:szCs w:val="20"/>
              </w:rPr>
            </w:pPr>
            <w:r w:rsidRPr="00F717BA">
              <w:rPr>
                <w:rFonts w:ascii="Arial" w:hAnsi="Arial" w:cs="Arial"/>
                <w:sz w:val="20"/>
                <w:szCs w:val="20"/>
              </w:rPr>
              <w:t>Trevlig befolkning och atmosfär</w:t>
            </w:r>
          </w:p>
        </w:tc>
        <w:tc>
          <w:tcPr>
            <w:tcW w:w="1070" w:type="dxa"/>
          </w:tcPr>
          <w:p w14:paraId="4743DECC" w14:textId="1CC5A71F" w:rsidR="0002041A" w:rsidRPr="00F717BA" w:rsidRDefault="0002041A" w:rsidP="00BB16B5">
            <w:pPr>
              <w:rPr>
                <w:rFonts w:ascii="Arial" w:hAnsi="Arial" w:cs="Arial"/>
                <w:sz w:val="20"/>
                <w:szCs w:val="20"/>
              </w:rPr>
            </w:pPr>
            <w:r w:rsidRPr="00F717BA">
              <w:rPr>
                <w:rFonts w:ascii="Arial" w:hAnsi="Arial" w:cs="Arial"/>
                <w:sz w:val="20"/>
                <w:szCs w:val="20"/>
              </w:rPr>
              <w:t>69 %</w:t>
            </w:r>
          </w:p>
        </w:tc>
      </w:tr>
      <w:tr w:rsidR="0002041A" w:rsidRPr="00F717BA" w14:paraId="2806574B" w14:textId="77777777" w:rsidTr="0002041A">
        <w:tc>
          <w:tcPr>
            <w:tcW w:w="4016" w:type="dxa"/>
          </w:tcPr>
          <w:p w14:paraId="72501AE7" w14:textId="1F774D0B" w:rsidR="0002041A" w:rsidRPr="00F717BA" w:rsidRDefault="0002041A" w:rsidP="00BB16B5">
            <w:pPr>
              <w:rPr>
                <w:rFonts w:ascii="Arial" w:hAnsi="Arial" w:cs="Arial"/>
                <w:sz w:val="20"/>
                <w:szCs w:val="20"/>
              </w:rPr>
            </w:pPr>
            <w:r w:rsidRPr="00F717BA">
              <w:rPr>
                <w:rFonts w:ascii="Arial" w:hAnsi="Arial" w:cs="Arial"/>
                <w:sz w:val="20"/>
                <w:szCs w:val="20"/>
              </w:rPr>
              <w:t>Prisläget på resmålet</w:t>
            </w:r>
          </w:p>
        </w:tc>
        <w:tc>
          <w:tcPr>
            <w:tcW w:w="1070" w:type="dxa"/>
          </w:tcPr>
          <w:p w14:paraId="062511D9" w14:textId="4F14FAD7" w:rsidR="0002041A" w:rsidRPr="00F717BA" w:rsidRDefault="0002041A" w:rsidP="00BB16B5">
            <w:pPr>
              <w:rPr>
                <w:rFonts w:ascii="Arial" w:hAnsi="Arial" w:cs="Arial"/>
                <w:sz w:val="20"/>
                <w:szCs w:val="20"/>
              </w:rPr>
            </w:pPr>
            <w:r w:rsidRPr="00F717BA">
              <w:rPr>
                <w:rFonts w:ascii="Arial" w:hAnsi="Arial" w:cs="Arial"/>
                <w:sz w:val="20"/>
                <w:szCs w:val="20"/>
              </w:rPr>
              <w:t>57 %</w:t>
            </w:r>
          </w:p>
        </w:tc>
        <w:bookmarkStart w:id="0" w:name="_GoBack"/>
        <w:bookmarkEnd w:id="0"/>
      </w:tr>
      <w:tr w:rsidR="0002041A" w:rsidRPr="00F717BA" w14:paraId="34E04FB2" w14:textId="77777777" w:rsidTr="0002041A">
        <w:tc>
          <w:tcPr>
            <w:tcW w:w="4016" w:type="dxa"/>
          </w:tcPr>
          <w:p w14:paraId="164F94A4" w14:textId="45A7A682" w:rsidR="0002041A" w:rsidRPr="00F717BA" w:rsidRDefault="0002041A" w:rsidP="00BB16B5">
            <w:pPr>
              <w:rPr>
                <w:rFonts w:ascii="Arial" w:hAnsi="Arial" w:cs="Arial"/>
                <w:sz w:val="20"/>
                <w:szCs w:val="20"/>
              </w:rPr>
            </w:pPr>
            <w:r w:rsidRPr="00F717BA">
              <w:rPr>
                <w:rFonts w:ascii="Arial" w:hAnsi="Arial" w:cs="Arial"/>
                <w:sz w:val="20"/>
                <w:szCs w:val="20"/>
              </w:rPr>
              <w:t>God mat</w:t>
            </w:r>
          </w:p>
        </w:tc>
        <w:tc>
          <w:tcPr>
            <w:tcW w:w="1070" w:type="dxa"/>
          </w:tcPr>
          <w:p w14:paraId="06061A7E" w14:textId="124558BB" w:rsidR="0002041A" w:rsidRPr="00F717BA" w:rsidRDefault="0002041A" w:rsidP="00BB16B5">
            <w:pPr>
              <w:rPr>
                <w:rFonts w:ascii="Arial" w:hAnsi="Arial" w:cs="Arial"/>
                <w:sz w:val="20"/>
                <w:szCs w:val="20"/>
              </w:rPr>
            </w:pPr>
            <w:r w:rsidRPr="00F717BA">
              <w:rPr>
                <w:rFonts w:ascii="Arial" w:hAnsi="Arial" w:cs="Arial"/>
                <w:sz w:val="20"/>
                <w:szCs w:val="20"/>
              </w:rPr>
              <w:t>55 %</w:t>
            </w:r>
          </w:p>
        </w:tc>
      </w:tr>
      <w:tr w:rsidR="0002041A" w:rsidRPr="00F717BA" w14:paraId="205419C9" w14:textId="77777777" w:rsidTr="0002041A">
        <w:tc>
          <w:tcPr>
            <w:tcW w:w="4016" w:type="dxa"/>
          </w:tcPr>
          <w:p w14:paraId="1C5E1C6F" w14:textId="37FE4CDA" w:rsidR="0002041A" w:rsidRPr="00F717BA" w:rsidRDefault="0002041A" w:rsidP="00BB16B5">
            <w:pPr>
              <w:rPr>
                <w:rFonts w:ascii="Arial" w:hAnsi="Arial" w:cs="Arial"/>
                <w:sz w:val="20"/>
                <w:szCs w:val="20"/>
              </w:rPr>
            </w:pPr>
            <w:r w:rsidRPr="00F717BA">
              <w:rPr>
                <w:rFonts w:ascii="Arial" w:hAnsi="Arial" w:cs="Arial"/>
                <w:sz w:val="20"/>
                <w:szCs w:val="20"/>
              </w:rPr>
              <w:t>Att resmålet är tryggt och säkert</w:t>
            </w:r>
          </w:p>
        </w:tc>
        <w:tc>
          <w:tcPr>
            <w:tcW w:w="1070" w:type="dxa"/>
          </w:tcPr>
          <w:p w14:paraId="61758DB6" w14:textId="2194908D" w:rsidR="0002041A" w:rsidRPr="00F717BA" w:rsidRDefault="0002041A" w:rsidP="00BB16B5">
            <w:pPr>
              <w:rPr>
                <w:rFonts w:ascii="Arial" w:hAnsi="Arial" w:cs="Arial"/>
                <w:sz w:val="20"/>
                <w:szCs w:val="20"/>
              </w:rPr>
            </w:pPr>
            <w:r w:rsidRPr="00F717BA">
              <w:rPr>
                <w:rFonts w:ascii="Arial" w:hAnsi="Arial" w:cs="Arial"/>
                <w:sz w:val="20"/>
                <w:szCs w:val="20"/>
              </w:rPr>
              <w:t>48 %</w:t>
            </w:r>
          </w:p>
        </w:tc>
      </w:tr>
      <w:tr w:rsidR="0002041A" w:rsidRPr="00F717BA" w14:paraId="67AB18B6" w14:textId="77777777" w:rsidTr="0002041A">
        <w:tc>
          <w:tcPr>
            <w:tcW w:w="4016" w:type="dxa"/>
          </w:tcPr>
          <w:p w14:paraId="0DF901FA" w14:textId="7C00891B" w:rsidR="0002041A" w:rsidRPr="00F717BA" w:rsidRDefault="0002041A" w:rsidP="00BB16B5">
            <w:pPr>
              <w:rPr>
                <w:rFonts w:ascii="Arial" w:hAnsi="Arial" w:cs="Arial"/>
                <w:sz w:val="20"/>
                <w:szCs w:val="20"/>
              </w:rPr>
            </w:pPr>
            <w:r w:rsidRPr="00F717BA">
              <w:rPr>
                <w:rFonts w:ascii="Arial" w:hAnsi="Arial" w:cs="Arial"/>
                <w:sz w:val="20"/>
                <w:szCs w:val="20"/>
              </w:rPr>
              <w:t>Fint hotell med bra service och faciliteter</w:t>
            </w:r>
          </w:p>
        </w:tc>
        <w:tc>
          <w:tcPr>
            <w:tcW w:w="1070" w:type="dxa"/>
          </w:tcPr>
          <w:p w14:paraId="24CD8EF1" w14:textId="6D7815C9" w:rsidR="0002041A" w:rsidRPr="00F717BA" w:rsidRDefault="0002041A" w:rsidP="00BB16B5">
            <w:pPr>
              <w:rPr>
                <w:rFonts w:ascii="Arial" w:hAnsi="Arial" w:cs="Arial"/>
                <w:sz w:val="20"/>
                <w:szCs w:val="20"/>
              </w:rPr>
            </w:pPr>
            <w:r w:rsidRPr="00F717BA">
              <w:rPr>
                <w:rFonts w:ascii="Arial" w:hAnsi="Arial" w:cs="Arial"/>
                <w:sz w:val="20"/>
                <w:szCs w:val="20"/>
              </w:rPr>
              <w:t>45 %</w:t>
            </w:r>
          </w:p>
        </w:tc>
      </w:tr>
      <w:tr w:rsidR="0002041A" w:rsidRPr="00F717BA" w14:paraId="5AA5FCEB" w14:textId="77777777" w:rsidTr="0002041A">
        <w:tc>
          <w:tcPr>
            <w:tcW w:w="4016" w:type="dxa"/>
          </w:tcPr>
          <w:p w14:paraId="29DFDEA0" w14:textId="2653FA2F" w:rsidR="0002041A" w:rsidRPr="00F717BA" w:rsidRDefault="0002041A" w:rsidP="00BB16B5">
            <w:pPr>
              <w:rPr>
                <w:rFonts w:ascii="Arial" w:hAnsi="Arial" w:cs="Arial"/>
                <w:sz w:val="20"/>
                <w:szCs w:val="20"/>
              </w:rPr>
            </w:pPr>
            <w:r w:rsidRPr="00F717BA">
              <w:rPr>
                <w:rFonts w:ascii="Arial" w:hAnsi="Arial" w:cs="Arial"/>
                <w:sz w:val="20"/>
                <w:szCs w:val="20"/>
              </w:rPr>
              <w:t>Fina stränder</w:t>
            </w:r>
          </w:p>
        </w:tc>
        <w:tc>
          <w:tcPr>
            <w:tcW w:w="1070" w:type="dxa"/>
          </w:tcPr>
          <w:p w14:paraId="0C6C782B" w14:textId="7DF1D828" w:rsidR="0002041A" w:rsidRPr="00F717BA" w:rsidRDefault="0002041A" w:rsidP="00BB16B5">
            <w:pPr>
              <w:rPr>
                <w:rFonts w:ascii="Arial" w:hAnsi="Arial" w:cs="Arial"/>
                <w:sz w:val="20"/>
                <w:szCs w:val="20"/>
              </w:rPr>
            </w:pPr>
            <w:r w:rsidRPr="00F717BA">
              <w:rPr>
                <w:rFonts w:ascii="Arial" w:hAnsi="Arial" w:cs="Arial"/>
                <w:sz w:val="20"/>
                <w:szCs w:val="20"/>
              </w:rPr>
              <w:t>45 %</w:t>
            </w:r>
          </w:p>
        </w:tc>
      </w:tr>
      <w:tr w:rsidR="0002041A" w:rsidRPr="00F717BA" w14:paraId="656CCEE8" w14:textId="77777777" w:rsidTr="0002041A">
        <w:tc>
          <w:tcPr>
            <w:tcW w:w="4016" w:type="dxa"/>
          </w:tcPr>
          <w:p w14:paraId="2CE49DA9" w14:textId="5A8B1721" w:rsidR="0002041A" w:rsidRPr="00F717BA" w:rsidRDefault="0002041A" w:rsidP="00BB16B5">
            <w:pPr>
              <w:rPr>
                <w:rFonts w:ascii="Arial" w:hAnsi="Arial" w:cs="Arial"/>
                <w:sz w:val="20"/>
                <w:szCs w:val="20"/>
              </w:rPr>
            </w:pPr>
            <w:r w:rsidRPr="00F717BA">
              <w:rPr>
                <w:rFonts w:ascii="Arial" w:hAnsi="Arial" w:cs="Arial"/>
                <w:sz w:val="20"/>
                <w:szCs w:val="20"/>
              </w:rPr>
              <w:t>Stort kulturutbud</w:t>
            </w:r>
          </w:p>
        </w:tc>
        <w:tc>
          <w:tcPr>
            <w:tcW w:w="1070" w:type="dxa"/>
          </w:tcPr>
          <w:p w14:paraId="59813183" w14:textId="0576BEDF" w:rsidR="0002041A" w:rsidRPr="00F717BA" w:rsidRDefault="0002041A" w:rsidP="00BB16B5">
            <w:pPr>
              <w:rPr>
                <w:rFonts w:ascii="Arial" w:hAnsi="Arial" w:cs="Arial"/>
                <w:sz w:val="20"/>
                <w:szCs w:val="20"/>
              </w:rPr>
            </w:pPr>
            <w:r w:rsidRPr="00F717BA">
              <w:rPr>
                <w:rFonts w:ascii="Arial" w:hAnsi="Arial" w:cs="Arial"/>
                <w:sz w:val="20"/>
                <w:szCs w:val="20"/>
              </w:rPr>
              <w:t>30 %</w:t>
            </w:r>
          </w:p>
        </w:tc>
      </w:tr>
      <w:tr w:rsidR="0002041A" w:rsidRPr="00F717BA" w14:paraId="55536514" w14:textId="77777777" w:rsidTr="0002041A">
        <w:tc>
          <w:tcPr>
            <w:tcW w:w="4016" w:type="dxa"/>
          </w:tcPr>
          <w:p w14:paraId="59C0F736" w14:textId="0AB8B6DE" w:rsidR="0002041A" w:rsidRPr="00F717BA" w:rsidRDefault="0002041A" w:rsidP="008526A7">
            <w:pPr>
              <w:rPr>
                <w:rFonts w:ascii="Arial" w:hAnsi="Arial" w:cs="Arial"/>
                <w:sz w:val="20"/>
                <w:szCs w:val="20"/>
              </w:rPr>
            </w:pPr>
            <w:r w:rsidRPr="00F717BA">
              <w:rPr>
                <w:rFonts w:ascii="Arial" w:hAnsi="Arial" w:cs="Arial"/>
                <w:sz w:val="20"/>
                <w:szCs w:val="20"/>
              </w:rPr>
              <w:t>Bra shopping</w:t>
            </w:r>
          </w:p>
        </w:tc>
        <w:tc>
          <w:tcPr>
            <w:tcW w:w="1070" w:type="dxa"/>
          </w:tcPr>
          <w:p w14:paraId="5AD8CAE0" w14:textId="63DC5A0F" w:rsidR="0002041A" w:rsidRPr="00F717BA" w:rsidRDefault="0002041A" w:rsidP="008526A7">
            <w:pPr>
              <w:rPr>
                <w:rFonts w:ascii="Arial" w:hAnsi="Arial" w:cs="Arial"/>
                <w:sz w:val="20"/>
                <w:szCs w:val="20"/>
              </w:rPr>
            </w:pPr>
            <w:r w:rsidRPr="00F717BA">
              <w:rPr>
                <w:rFonts w:ascii="Arial" w:hAnsi="Arial" w:cs="Arial"/>
                <w:sz w:val="20"/>
                <w:szCs w:val="20"/>
              </w:rPr>
              <w:t>22 %</w:t>
            </w:r>
          </w:p>
        </w:tc>
      </w:tr>
      <w:tr w:rsidR="0002041A" w:rsidRPr="00F717BA" w14:paraId="6CD5D678" w14:textId="77777777" w:rsidTr="0002041A">
        <w:tc>
          <w:tcPr>
            <w:tcW w:w="4016" w:type="dxa"/>
          </w:tcPr>
          <w:p w14:paraId="1A4A9697" w14:textId="6BF20E34" w:rsidR="0002041A" w:rsidRPr="00F717BA" w:rsidRDefault="0002041A" w:rsidP="00BB16B5">
            <w:pPr>
              <w:rPr>
                <w:rFonts w:ascii="Arial" w:hAnsi="Arial" w:cs="Arial"/>
                <w:sz w:val="20"/>
                <w:szCs w:val="20"/>
              </w:rPr>
            </w:pPr>
            <w:r w:rsidRPr="00F717BA">
              <w:rPr>
                <w:rFonts w:ascii="Arial" w:hAnsi="Arial" w:cs="Arial"/>
                <w:sz w:val="20"/>
                <w:szCs w:val="20"/>
              </w:rPr>
              <w:t>Bra uteliv/party</w:t>
            </w:r>
          </w:p>
        </w:tc>
        <w:tc>
          <w:tcPr>
            <w:tcW w:w="1070" w:type="dxa"/>
          </w:tcPr>
          <w:p w14:paraId="3A7FDF72" w14:textId="6EC16BDC" w:rsidR="0002041A" w:rsidRPr="00F717BA" w:rsidRDefault="0002041A" w:rsidP="00BB16B5">
            <w:pPr>
              <w:rPr>
                <w:rFonts w:ascii="Arial" w:hAnsi="Arial" w:cs="Arial"/>
                <w:sz w:val="20"/>
                <w:szCs w:val="20"/>
              </w:rPr>
            </w:pPr>
            <w:r w:rsidRPr="00F717BA">
              <w:rPr>
                <w:rFonts w:ascii="Arial" w:hAnsi="Arial" w:cs="Arial"/>
                <w:sz w:val="20"/>
                <w:szCs w:val="20"/>
              </w:rPr>
              <w:t>11 %</w:t>
            </w:r>
          </w:p>
        </w:tc>
      </w:tr>
    </w:tbl>
    <w:p w14:paraId="2A923AA6" w14:textId="75057178" w:rsidR="00BB16B5" w:rsidRPr="00F717BA" w:rsidRDefault="00F717BA" w:rsidP="00BB16B5">
      <w:pPr>
        <w:rPr>
          <w:rFonts w:ascii="Arial" w:hAnsi="Arial" w:cs="Arial"/>
          <w:b/>
          <w:sz w:val="20"/>
          <w:szCs w:val="20"/>
        </w:rPr>
      </w:pPr>
      <w:r w:rsidRPr="00F717BA">
        <w:rPr>
          <w:rFonts w:ascii="Arial" w:hAnsi="Arial" w:cs="Arial"/>
          <w:sz w:val="20"/>
          <w:szCs w:val="20"/>
        </w:rPr>
        <w:br/>
      </w:r>
      <w:r w:rsidR="0002041A" w:rsidRPr="00F717BA">
        <w:rPr>
          <w:rFonts w:ascii="Arial" w:hAnsi="Arial" w:cs="Arial"/>
          <w:b/>
          <w:sz w:val="20"/>
          <w:szCs w:val="20"/>
        </w:rPr>
        <w:t>Hur viktig eller oviktig är maten på det resmål du väljer?</w:t>
      </w:r>
    </w:p>
    <w:tbl>
      <w:tblPr>
        <w:tblStyle w:val="Tabellrutnt"/>
        <w:tblW w:w="0" w:type="auto"/>
        <w:tblLook w:val="04A0" w:firstRow="1" w:lastRow="0" w:firstColumn="1" w:lastColumn="0" w:noHBand="0" w:noVBand="1"/>
      </w:tblPr>
      <w:tblGrid>
        <w:gridCol w:w="1998"/>
        <w:gridCol w:w="1170"/>
      </w:tblGrid>
      <w:tr w:rsidR="0002041A" w:rsidRPr="00F717BA" w14:paraId="3B8E4824" w14:textId="77777777" w:rsidTr="00146D78">
        <w:tc>
          <w:tcPr>
            <w:tcW w:w="1998" w:type="dxa"/>
          </w:tcPr>
          <w:p w14:paraId="46E0C9E5" w14:textId="77777777" w:rsidR="0002041A" w:rsidRPr="00F717BA" w:rsidRDefault="0002041A" w:rsidP="00BB16B5">
            <w:pPr>
              <w:rPr>
                <w:rFonts w:ascii="Arial" w:hAnsi="Arial" w:cs="Arial"/>
                <w:sz w:val="20"/>
                <w:szCs w:val="20"/>
              </w:rPr>
            </w:pPr>
          </w:p>
        </w:tc>
        <w:tc>
          <w:tcPr>
            <w:tcW w:w="1170" w:type="dxa"/>
          </w:tcPr>
          <w:p w14:paraId="38AE3CFE" w14:textId="36D6464A" w:rsidR="0002041A" w:rsidRPr="00F717BA" w:rsidRDefault="0002041A" w:rsidP="00BB16B5">
            <w:pPr>
              <w:rPr>
                <w:rFonts w:ascii="Arial" w:hAnsi="Arial" w:cs="Arial"/>
                <w:sz w:val="20"/>
                <w:szCs w:val="20"/>
              </w:rPr>
            </w:pPr>
            <w:r w:rsidRPr="00F717BA">
              <w:rPr>
                <w:rFonts w:ascii="Arial" w:hAnsi="Arial" w:cs="Arial"/>
                <w:sz w:val="20"/>
                <w:szCs w:val="20"/>
              </w:rPr>
              <w:t>Riket</w:t>
            </w:r>
          </w:p>
        </w:tc>
      </w:tr>
      <w:tr w:rsidR="0002041A" w:rsidRPr="00F717BA" w14:paraId="29347C56" w14:textId="77777777" w:rsidTr="00146D78">
        <w:tc>
          <w:tcPr>
            <w:tcW w:w="1998" w:type="dxa"/>
          </w:tcPr>
          <w:p w14:paraId="5C726318" w14:textId="1A519678" w:rsidR="0002041A" w:rsidRPr="00F717BA" w:rsidRDefault="0002041A" w:rsidP="00BB16B5">
            <w:pPr>
              <w:rPr>
                <w:rFonts w:ascii="Arial" w:hAnsi="Arial" w:cs="Arial"/>
                <w:sz w:val="20"/>
                <w:szCs w:val="20"/>
              </w:rPr>
            </w:pPr>
            <w:r w:rsidRPr="00F717BA">
              <w:rPr>
                <w:rFonts w:ascii="Arial" w:hAnsi="Arial" w:cs="Arial"/>
                <w:sz w:val="20"/>
                <w:szCs w:val="20"/>
              </w:rPr>
              <w:t>Mycket viktig</w:t>
            </w:r>
          </w:p>
        </w:tc>
        <w:tc>
          <w:tcPr>
            <w:tcW w:w="1170" w:type="dxa"/>
          </w:tcPr>
          <w:p w14:paraId="2B507DA4" w14:textId="78EA41F2" w:rsidR="0002041A" w:rsidRPr="00F717BA" w:rsidRDefault="0002041A" w:rsidP="00BB16B5">
            <w:pPr>
              <w:rPr>
                <w:rFonts w:ascii="Arial" w:hAnsi="Arial" w:cs="Arial"/>
                <w:sz w:val="20"/>
                <w:szCs w:val="20"/>
              </w:rPr>
            </w:pPr>
            <w:r w:rsidRPr="00F717BA">
              <w:rPr>
                <w:rFonts w:ascii="Arial" w:hAnsi="Arial" w:cs="Arial"/>
                <w:sz w:val="20"/>
                <w:szCs w:val="20"/>
              </w:rPr>
              <w:t>32 %</w:t>
            </w:r>
          </w:p>
        </w:tc>
      </w:tr>
      <w:tr w:rsidR="0002041A" w:rsidRPr="00F717BA" w14:paraId="647D6101" w14:textId="77777777" w:rsidTr="00146D78">
        <w:tc>
          <w:tcPr>
            <w:tcW w:w="1998" w:type="dxa"/>
          </w:tcPr>
          <w:p w14:paraId="5D92BD51" w14:textId="0B6D641C" w:rsidR="0002041A" w:rsidRPr="00F717BA" w:rsidRDefault="0002041A" w:rsidP="00BB16B5">
            <w:pPr>
              <w:rPr>
                <w:rFonts w:ascii="Arial" w:hAnsi="Arial" w:cs="Arial"/>
                <w:sz w:val="20"/>
                <w:szCs w:val="20"/>
              </w:rPr>
            </w:pPr>
            <w:r w:rsidRPr="00F717BA">
              <w:rPr>
                <w:rFonts w:ascii="Arial" w:hAnsi="Arial" w:cs="Arial"/>
                <w:sz w:val="20"/>
                <w:szCs w:val="20"/>
              </w:rPr>
              <w:t>Ganska viktig</w:t>
            </w:r>
          </w:p>
        </w:tc>
        <w:tc>
          <w:tcPr>
            <w:tcW w:w="1170" w:type="dxa"/>
          </w:tcPr>
          <w:p w14:paraId="6175B09A" w14:textId="2DF04286" w:rsidR="0002041A" w:rsidRPr="00F717BA" w:rsidRDefault="0002041A" w:rsidP="00BB16B5">
            <w:pPr>
              <w:rPr>
                <w:rFonts w:ascii="Arial" w:hAnsi="Arial" w:cs="Arial"/>
                <w:sz w:val="20"/>
                <w:szCs w:val="20"/>
              </w:rPr>
            </w:pPr>
            <w:r w:rsidRPr="00F717BA">
              <w:rPr>
                <w:rFonts w:ascii="Arial" w:hAnsi="Arial" w:cs="Arial"/>
                <w:sz w:val="20"/>
                <w:szCs w:val="20"/>
              </w:rPr>
              <w:t>55 %</w:t>
            </w:r>
          </w:p>
        </w:tc>
      </w:tr>
      <w:tr w:rsidR="0002041A" w:rsidRPr="00F717BA" w14:paraId="43D4B093" w14:textId="77777777" w:rsidTr="00146D78">
        <w:tc>
          <w:tcPr>
            <w:tcW w:w="1998" w:type="dxa"/>
          </w:tcPr>
          <w:p w14:paraId="38FF4CF0" w14:textId="480FFD38" w:rsidR="0002041A" w:rsidRPr="00F717BA" w:rsidRDefault="0002041A" w:rsidP="00BB16B5">
            <w:pPr>
              <w:rPr>
                <w:rFonts w:ascii="Arial" w:hAnsi="Arial" w:cs="Arial"/>
                <w:sz w:val="20"/>
                <w:szCs w:val="20"/>
              </w:rPr>
            </w:pPr>
            <w:r w:rsidRPr="00F717BA">
              <w:rPr>
                <w:rFonts w:ascii="Arial" w:hAnsi="Arial" w:cs="Arial"/>
                <w:sz w:val="20"/>
                <w:szCs w:val="20"/>
              </w:rPr>
              <w:t>Ganska oviktig</w:t>
            </w:r>
          </w:p>
        </w:tc>
        <w:tc>
          <w:tcPr>
            <w:tcW w:w="1170" w:type="dxa"/>
          </w:tcPr>
          <w:p w14:paraId="35376A68" w14:textId="09646C85" w:rsidR="0002041A" w:rsidRPr="00F717BA" w:rsidRDefault="0002041A" w:rsidP="00BB16B5">
            <w:pPr>
              <w:rPr>
                <w:rFonts w:ascii="Arial" w:hAnsi="Arial" w:cs="Arial"/>
                <w:sz w:val="20"/>
                <w:szCs w:val="20"/>
              </w:rPr>
            </w:pPr>
            <w:r w:rsidRPr="00F717BA">
              <w:rPr>
                <w:rFonts w:ascii="Arial" w:hAnsi="Arial" w:cs="Arial"/>
                <w:sz w:val="20"/>
                <w:szCs w:val="20"/>
              </w:rPr>
              <w:t>10 %</w:t>
            </w:r>
          </w:p>
        </w:tc>
      </w:tr>
      <w:tr w:rsidR="0002041A" w:rsidRPr="00F717BA" w14:paraId="717A7F8D" w14:textId="77777777" w:rsidTr="00146D78">
        <w:tc>
          <w:tcPr>
            <w:tcW w:w="1998" w:type="dxa"/>
          </w:tcPr>
          <w:p w14:paraId="5186C2B4" w14:textId="664CE82E" w:rsidR="0002041A" w:rsidRPr="00F717BA" w:rsidRDefault="0002041A" w:rsidP="00BB16B5">
            <w:pPr>
              <w:rPr>
                <w:rFonts w:ascii="Arial" w:hAnsi="Arial" w:cs="Arial"/>
                <w:sz w:val="20"/>
                <w:szCs w:val="20"/>
              </w:rPr>
            </w:pPr>
            <w:r w:rsidRPr="00F717BA">
              <w:rPr>
                <w:rFonts w:ascii="Arial" w:hAnsi="Arial" w:cs="Arial"/>
                <w:sz w:val="20"/>
                <w:szCs w:val="20"/>
              </w:rPr>
              <w:t>Mycket oviktig</w:t>
            </w:r>
          </w:p>
        </w:tc>
        <w:tc>
          <w:tcPr>
            <w:tcW w:w="1170" w:type="dxa"/>
          </w:tcPr>
          <w:p w14:paraId="39E86249" w14:textId="641096F8" w:rsidR="0002041A" w:rsidRPr="00F717BA" w:rsidRDefault="0002041A" w:rsidP="00BB16B5">
            <w:pPr>
              <w:rPr>
                <w:rFonts w:ascii="Arial" w:hAnsi="Arial" w:cs="Arial"/>
                <w:sz w:val="20"/>
                <w:szCs w:val="20"/>
              </w:rPr>
            </w:pPr>
            <w:r w:rsidRPr="00F717BA">
              <w:rPr>
                <w:rFonts w:ascii="Arial" w:hAnsi="Arial" w:cs="Arial"/>
                <w:sz w:val="20"/>
                <w:szCs w:val="20"/>
              </w:rPr>
              <w:t>2 %</w:t>
            </w:r>
          </w:p>
        </w:tc>
      </w:tr>
      <w:tr w:rsidR="0002041A" w:rsidRPr="00F717BA" w14:paraId="6E235427" w14:textId="77777777" w:rsidTr="00146D78">
        <w:tc>
          <w:tcPr>
            <w:tcW w:w="1998" w:type="dxa"/>
          </w:tcPr>
          <w:p w14:paraId="039672F1" w14:textId="14A17911" w:rsidR="0002041A" w:rsidRPr="00F717BA" w:rsidRDefault="0002041A" w:rsidP="00BB16B5">
            <w:pPr>
              <w:rPr>
                <w:rFonts w:ascii="Arial" w:hAnsi="Arial" w:cs="Arial"/>
                <w:sz w:val="20"/>
                <w:szCs w:val="20"/>
              </w:rPr>
            </w:pPr>
            <w:r w:rsidRPr="00F717BA">
              <w:rPr>
                <w:rFonts w:ascii="Arial" w:hAnsi="Arial" w:cs="Arial"/>
                <w:sz w:val="20"/>
                <w:szCs w:val="20"/>
              </w:rPr>
              <w:t xml:space="preserve">Vet </w:t>
            </w:r>
            <w:proofErr w:type="gramStart"/>
            <w:r w:rsidRPr="00F717BA">
              <w:rPr>
                <w:rFonts w:ascii="Arial" w:hAnsi="Arial" w:cs="Arial"/>
                <w:sz w:val="20"/>
                <w:szCs w:val="20"/>
              </w:rPr>
              <w:t>ej</w:t>
            </w:r>
            <w:proofErr w:type="gramEnd"/>
          </w:p>
        </w:tc>
        <w:tc>
          <w:tcPr>
            <w:tcW w:w="1170" w:type="dxa"/>
          </w:tcPr>
          <w:p w14:paraId="3DC434E2" w14:textId="26D5CE5B" w:rsidR="0002041A" w:rsidRPr="00F717BA" w:rsidRDefault="0002041A" w:rsidP="00BB16B5">
            <w:pPr>
              <w:rPr>
                <w:rFonts w:ascii="Arial" w:hAnsi="Arial" w:cs="Arial"/>
                <w:sz w:val="20"/>
                <w:szCs w:val="20"/>
              </w:rPr>
            </w:pPr>
            <w:r w:rsidRPr="00F717BA">
              <w:rPr>
                <w:rFonts w:ascii="Arial" w:hAnsi="Arial" w:cs="Arial"/>
                <w:sz w:val="20"/>
                <w:szCs w:val="20"/>
              </w:rPr>
              <w:t>2 %</w:t>
            </w:r>
          </w:p>
        </w:tc>
      </w:tr>
    </w:tbl>
    <w:p w14:paraId="093DFCFC" w14:textId="77777777" w:rsidR="00BB16B5" w:rsidRPr="00F717BA" w:rsidRDefault="00BB16B5" w:rsidP="00BB16B5">
      <w:pPr>
        <w:rPr>
          <w:rFonts w:ascii="Arial" w:hAnsi="Arial" w:cs="Arial"/>
          <w:sz w:val="20"/>
          <w:szCs w:val="20"/>
        </w:rPr>
      </w:pPr>
    </w:p>
    <w:sectPr w:rsidR="00BB16B5" w:rsidRPr="00F717BA" w:rsidSect="00F32849">
      <w:headerReference w:type="default" r:id="rId9"/>
      <w:footerReference w:type="default" r:id="rId10"/>
      <w:pgSz w:w="11900" w:h="16840"/>
      <w:pgMar w:top="245" w:right="1411" w:bottom="1411" w:left="1411" w:header="6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B57A" w14:textId="77777777" w:rsidR="005E1E75" w:rsidRDefault="005E1E75" w:rsidP="00BB16B5">
      <w:pPr>
        <w:spacing w:after="0"/>
      </w:pPr>
      <w:r>
        <w:separator/>
      </w:r>
    </w:p>
  </w:endnote>
  <w:endnote w:type="continuationSeparator" w:id="0">
    <w:p w14:paraId="3C877B04" w14:textId="77777777" w:rsidR="005E1E75" w:rsidRDefault="005E1E75" w:rsidP="00BB1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41F" w14:textId="29A74B4C" w:rsidR="005E1E75" w:rsidRDefault="005E1E75" w:rsidP="00FC77AD">
    <w:pPr>
      <w:rPr>
        <w:rFonts w:ascii="Arial" w:hAnsi="Arial" w:cs="Arial"/>
        <w:sz w:val="22"/>
        <w:szCs w:val="22"/>
      </w:rPr>
    </w:pPr>
    <w:r>
      <w:rPr>
        <w:noProof/>
        <w:lang w:eastAsia="sv-SE"/>
      </w:rPr>
      <mc:AlternateContent>
        <mc:Choice Requires="wps">
          <w:drawing>
            <wp:anchor distT="0" distB="0" distL="114300" distR="114300" simplePos="0" relativeHeight="251661312" behindDoc="0" locked="0" layoutInCell="1" allowOverlap="1" wp14:anchorId="1DDB8209" wp14:editId="7D43B5ED">
              <wp:simplePos x="0" y="0"/>
              <wp:positionH relativeFrom="column">
                <wp:posOffset>0</wp:posOffset>
              </wp:positionH>
              <wp:positionV relativeFrom="paragraph">
                <wp:posOffset>152400</wp:posOffset>
              </wp:positionV>
              <wp:extent cx="548640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yI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ifFbFpk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"/>
          </w:pict>
        </mc:Fallback>
      </mc:AlternateContent>
    </w:r>
  </w:p>
  <w:p w14:paraId="457240FB" w14:textId="12006260" w:rsidR="005E1E75" w:rsidRDefault="005E1E75" w:rsidP="00FC77AD">
    <w:pPr>
      <w:rPr>
        <w:rFonts w:ascii="Arial" w:hAnsi="Arial" w:cs="Arial"/>
        <w:sz w:val="22"/>
        <w:szCs w:val="22"/>
      </w:rPr>
    </w:pPr>
    <w:r w:rsidRPr="0094722B">
      <w:rPr>
        <w:rFonts w:ascii="Arial" w:hAnsi="Arial" w:cs="Arial"/>
        <w:sz w:val="14"/>
        <w:szCs w:val="14"/>
      </w:rPr>
      <w:t>Ticket 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w:t>
    </w:r>
    <w:r w:rsidRPr="0094722B">
      <w:rPr>
        <w:rFonts w:ascii="Verdana" w:hAnsi="Verdana"/>
        <w:sz w:val="14"/>
        <w:szCs w:val="14"/>
      </w:rPr>
      <w:t xml:space="preserve"> </w:t>
    </w:r>
    <w:r w:rsidRPr="0094722B">
      <w:rPr>
        <w:rFonts w:ascii="Arial" w:hAnsi="Arial" w:cs="Arial"/>
        <w:sz w:val="14"/>
        <w:szCs w:val="14"/>
      </w:rPr>
      <w:t xml:space="preserve">Försäljningen i Sverige och Norge bedrivs från 76 butiker, telefon och online via </w:t>
    </w:r>
    <w:r w:rsidRPr="0094722B">
      <w:rPr>
        <w:rFonts w:ascii="Arial" w:hAnsi="Arial" w:cs="Arial"/>
        <w:sz w:val="14"/>
        <w:szCs w:val="14"/>
        <w:u w:val="single"/>
      </w:rPr>
      <w:t>ticket.se</w:t>
    </w:r>
    <w:r w:rsidRPr="0094722B">
      <w:rPr>
        <w:rFonts w:ascii="Arial" w:hAnsi="Arial" w:cs="Arial"/>
        <w:sz w:val="14"/>
        <w:szCs w:val="14"/>
      </w:rPr>
      <w:t xml:space="preserve"> och </w:t>
    </w:r>
    <w:r w:rsidRPr="0094722B">
      <w:rPr>
        <w:rFonts w:ascii="Arial" w:hAnsi="Arial" w:cs="Arial"/>
        <w:sz w:val="14"/>
        <w:szCs w:val="14"/>
        <w:u w:val="single"/>
      </w:rPr>
      <w:t>ticket.no</w:t>
    </w:r>
    <w:r w:rsidRPr="0094722B">
      <w:rPr>
        <w:rFonts w:ascii="Arial" w:hAnsi="Arial" w:cs="Arial"/>
        <w:sz w:val="14"/>
        <w:szCs w:val="14"/>
      </w:rPr>
      <w:t xml:space="preserve">. I Danmark sker försäljningen via </w:t>
    </w:r>
    <w:r w:rsidRPr="0094722B">
      <w:rPr>
        <w:rFonts w:ascii="Arial" w:hAnsi="Arial" w:cs="Arial"/>
        <w:sz w:val="14"/>
        <w:szCs w:val="14"/>
        <w:u w:val="single"/>
      </w:rPr>
      <w:t>ticket.dk</w:t>
    </w:r>
    <w:r w:rsidRPr="0094722B">
      <w:rPr>
        <w:rFonts w:ascii="Arial" w:hAnsi="Arial" w:cs="Arial"/>
        <w:sz w:val="14"/>
        <w:szCs w:val="14"/>
      </w:rPr>
      <w:t xml:space="preserve">. Försäljningen uppgår till ca 3,6 miljarder kronor och bolaget har ca 320 årsanställda. Ticket Privatresor ägs av investmentbolaget </w:t>
    </w:r>
    <w:proofErr w:type="spellStart"/>
    <w:r w:rsidRPr="0094722B">
      <w:rPr>
        <w:rFonts w:ascii="Arial" w:hAnsi="Arial" w:cs="Arial"/>
        <w:sz w:val="14"/>
        <w:szCs w:val="14"/>
        <w:u w:val="single"/>
      </w:rPr>
      <w:t>Braganza</w:t>
    </w:r>
    <w:proofErr w:type="spellEnd"/>
    <w:r w:rsidRPr="0094722B">
      <w:rPr>
        <w:rFonts w:ascii="Arial" w:hAnsi="Arial" w:cs="Arial"/>
        <w:sz w:val="14"/>
        <w:szCs w:val="14"/>
        <w:u w:val="single"/>
      </w:rPr>
      <w:t xml:space="preserve"> AS</w:t>
    </w:r>
    <w:r w:rsidRPr="0094722B">
      <w:rPr>
        <w:rFonts w:ascii="Arial" w:hAnsi="Arial" w:cs="Arial"/>
        <w:sz w:val="14"/>
        <w:szCs w:val="14"/>
      </w:rPr>
      <w:t xml:space="preserve">. </w:t>
    </w:r>
  </w:p>
  <w:p w14:paraId="1A7EDE3D" w14:textId="33CAC675" w:rsidR="005E1E75" w:rsidRPr="00FC77AD" w:rsidRDefault="005E1E75" w:rsidP="00FC77AD">
    <w:pPr>
      <w:rPr>
        <w:rFonts w:ascii="Arial" w:hAnsi="Arial" w:cs="Arial"/>
        <w:sz w:val="22"/>
        <w:szCs w:val="22"/>
      </w:rPr>
    </w:pPr>
    <w:r w:rsidRPr="0094722B">
      <w:rPr>
        <w:rFonts w:ascii="Arial" w:hAnsi="Arial" w:cs="Arial"/>
        <w:sz w:val="14"/>
        <w:szCs w:val="14"/>
      </w:rPr>
      <w:t>Ticket gör det enkelt för dig att hitta och boka rätt resa. Genom en enda kontakt med oss får du överblick av marknadens breda utbud. Genom vår höga kompetens och servicenivå ger vi dig råd och hjälp att boka rätt semesterresa.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536D7" w14:textId="77777777" w:rsidR="005E1E75" w:rsidRDefault="005E1E75" w:rsidP="00BB16B5">
      <w:pPr>
        <w:spacing w:after="0"/>
      </w:pPr>
      <w:r>
        <w:separator/>
      </w:r>
    </w:p>
  </w:footnote>
  <w:footnote w:type="continuationSeparator" w:id="0">
    <w:p w14:paraId="7E67C9E1" w14:textId="77777777" w:rsidR="005E1E75" w:rsidRDefault="005E1E75" w:rsidP="00BB16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1E50" w14:textId="77777777" w:rsidR="005E1E75" w:rsidRDefault="005E1E75" w:rsidP="00BB16B5">
    <w:pPr>
      <w:pStyle w:val="Sidhuvud"/>
      <w:rPr>
        <w:rFonts w:ascii="Arial" w:hAnsi="Arial" w:cs="Arial"/>
        <w:sz w:val="22"/>
      </w:rPr>
    </w:pPr>
    <w:r w:rsidRPr="00494372">
      <w:rPr>
        <w:noProof/>
        <w:lang w:eastAsia="sv-SE"/>
      </w:rPr>
      <w:drawing>
        <wp:anchor distT="0" distB="0" distL="114300" distR="114300" simplePos="0" relativeHeight="251659264" behindDoc="1" locked="0" layoutInCell="1" allowOverlap="1" wp14:anchorId="71571A47" wp14:editId="35980F1A">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14:paraId="37C2C3CC" w14:textId="4EA8A608" w:rsidR="005E1E75" w:rsidRDefault="007D4BFA" w:rsidP="00BB16B5">
    <w:pPr>
      <w:pStyle w:val="Sidhuvud"/>
      <w:rPr>
        <w:rFonts w:ascii="Arial" w:hAnsi="Arial" w:cs="Arial"/>
        <w:sz w:val="22"/>
      </w:rPr>
    </w:pPr>
    <w:r>
      <w:rPr>
        <w:rFonts w:ascii="Arial" w:hAnsi="Arial" w:cs="Arial"/>
        <w:sz w:val="22"/>
      </w:rPr>
      <w:tab/>
    </w:r>
    <w:r>
      <w:rPr>
        <w:rFonts w:ascii="Arial" w:hAnsi="Arial" w:cs="Arial"/>
        <w:sz w:val="22"/>
      </w:rPr>
      <w:tab/>
      <w:t>2012-04-05</w:t>
    </w:r>
  </w:p>
  <w:p w14:paraId="77D8772F" w14:textId="77777777" w:rsidR="005E1E75" w:rsidRPr="00C938EE" w:rsidRDefault="005E1E75">
    <w:pPr>
      <w:pStyle w:val="Sidhuvud"/>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1725"/>
    <w:multiLevelType w:val="hybridMultilevel"/>
    <w:tmpl w:val="32B00BFA"/>
    <w:lvl w:ilvl="0" w:tplc="A77489FC">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5665F5"/>
    <w:multiLevelType w:val="hybridMultilevel"/>
    <w:tmpl w:val="7CC28732"/>
    <w:lvl w:ilvl="0" w:tplc="AA866A9C">
      <w:start w:val="7"/>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391CD8"/>
    <w:multiLevelType w:val="hybridMultilevel"/>
    <w:tmpl w:val="9AB80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9740846"/>
    <w:multiLevelType w:val="hybridMultilevel"/>
    <w:tmpl w:val="C2BC4D4E"/>
    <w:lvl w:ilvl="0" w:tplc="7C4E4A4C">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5"/>
    <w:rsid w:val="0002041A"/>
    <w:rsid w:val="00041834"/>
    <w:rsid w:val="00057341"/>
    <w:rsid w:val="000D3BC9"/>
    <w:rsid w:val="00107DBE"/>
    <w:rsid w:val="00126ABC"/>
    <w:rsid w:val="00146D78"/>
    <w:rsid w:val="00165A21"/>
    <w:rsid w:val="0017527D"/>
    <w:rsid w:val="00180A80"/>
    <w:rsid w:val="00182F5D"/>
    <w:rsid w:val="00196A8D"/>
    <w:rsid w:val="001A02EB"/>
    <w:rsid w:val="001D2826"/>
    <w:rsid w:val="001E0339"/>
    <w:rsid w:val="001E0C08"/>
    <w:rsid w:val="001E651A"/>
    <w:rsid w:val="002357D8"/>
    <w:rsid w:val="00256349"/>
    <w:rsid w:val="002D6B27"/>
    <w:rsid w:val="002F38C4"/>
    <w:rsid w:val="00310748"/>
    <w:rsid w:val="00336000"/>
    <w:rsid w:val="00343D71"/>
    <w:rsid w:val="003806A6"/>
    <w:rsid w:val="003903E8"/>
    <w:rsid w:val="003942C2"/>
    <w:rsid w:val="0042061B"/>
    <w:rsid w:val="00490C5F"/>
    <w:rsid w:val="004B7810"/>
    <w:rsid w:val="004C1004"/>
    <w:rsid w:val="004E4CE4"/>
    <w:rsid w:val="005459C6"/>
    <w:rsid w:val="00547E4F"/>
    <w:rsid w:val="00565DB1"/>
    <w:rsid w:val="005974DA"/>
    <w:rsid w:val="005A3C20"/>
    <w:rsid w:val="005E1E75"/>
    <w:rsid w:val="005F3C15"/>
    <w:rsid w:val="0060299B"/>
    <w:rsid w:val="0068284A"/>
    <w:rsid w:val="00685F60"/>
    <w:rsid w:val="006C7B53"/>
    <w:rsid w:val="00733407"/>
    <w:rsid w:val="00737E88"/>
    <w:rsid w:val="007410B3"/>
    <w:rsid w:val="00743292"/>
    <w:rsid w:val="00755063"/>
    <w:rsid w:val="00796F4D"/>
    <w:rsid w:val="007A3251"/>
    <w:rsid w:val="007D4BFA"/>
    <w:rsid w:val="007F568A"/>
    <w:rsid w:val="008135A4"/>
    <w:rsid w:val="00826FF2"/>
    <w:rsid w:val="0084163E"/>
    <w:rsid w:val="008429A4"/>
    <w:rsid w:val="008526A7"/>
    <w:rsid w:val="008638A1"/>
    <w:rsid w:val="009407F5"/>
    <w:rsid w:val="00957DC6"/>
    <w:rsid w:val="00961BFE"/>
    <w:rsid w:val="0096516C"/>
    <w:rsid w:val="0099048A"/>
    <w:rsid w:val="009D544E"/>
    <w:rsid w:val="00A54D36"/>
    <w:rsid w:val="00A940B2"/>
    <w:rsid w:val="00AB2807"/>
    <w:rsid w:val="00AD7CFE"/>
    <w:rsid w:val="00BB16B5"/>
    <w:rsid w:val="00BB731F"/>
    <w:rsid w:val="00BE0CF1"/>
    <w:rsid w:val="00BE32F3"/>
    <w:rsid w:val="00BE35CE"/>
    <w:rsid w:val="00C04D97"/>
    <w:rsid w:val="00C2408E"/>
    <w:rsid w:val="00C54C05"/>
    <w:rsid w:val="00C66139"/>
    <w:rsid w:val="00C721D5"/>
    <w:rsid w:val="00C938EE"/>
    <w:rsid w:val="00D3535E"/>
    <w:rsid w:val="00D45704"/>
    <w:rsid w:val="00D463A6"/>
    <w:rsid w:val="00D914F4"/>
    <w:rsid w:val="00D97842"/>
    <w:rsid w:val="00E60AAC"/>
    <w:rsid w:val="00E86A36"/>
    <w:rsid w:val="00EB1BCC"/>
    <w:rsid w:val="00EC69B0"/>
    <w:rsid w:val="00EF6681"/>
    <w:rsid w:val="00F2596B"/>
    <w:rsid w:val="00F32849"/>
    <w:rsid w:val="00F717BA"/>
    <w:rsid w:val="00F75467"/>
    <w:rsid w:val="00FA18C1"/>
    <w:rsid w:val="00FB4747"/>
    <w:rsid w:val="00FC77A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uiPriority w:val="59"/>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uiPriority w:val="59"/>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durnik@ticket.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3264</Characters>
  <Application>Microsoft Macintosh Word</Application>
  <DocSecurity>0</DocSecurity>
  <Lines>27</Lines>
  <Paragraphs>7</Paragraphs>
  <ScaleCrop>false</ScaleCrop>
  <Company>Agency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Ramnitz</dc:creator>
  <cp:keywords/>
  <dc:description/>
  <cp:lastModifiedBy>Jeanette Ramnitz</cp:lastModifiedBy>
  <cp:revision>2</cp:revision>
  <cp:lastPrinted>2012-03-28T12:58:00Z</cp:lastPrinted>
  <dcterms:created xsi:type="dcterms:W3CDTF">2012-04-05T08:42:00Z</dcterms:created>
  <dcterms:modified xsi:type="dcterms:W3CDTF">2012-04-05T08:42:00Z</dcterms:modified>
</cp:coreProperties>
</file>