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1BD00" w14:textId="296007A0" w:rsidR="003D262E" w:rsidRPr="00B42750" w:rsidRDefault="00B42750" w:rsidP="00C242FE">
      <w:pPr>
        <w:spacing w:after="0" w:line="240" w:lineRule="auto"/>
        <w:rPr>
          <w:rFonts w:ascii="Visa Dialect" w:hAnsi="Visa Dialect" w:cs="Segoe UI"/>
          <w:color w:val="000000"/>
          <w:sz w:val="21"/>
          <w:szCs w:val="21"/>
        </w:rPr>
      </w:pPr>
      <w:r w:rsidRPr="00B42750">
        <w:rPr>
          <w:rFonts w:ascii="Visa Dialect Medium" w:hAnsi="Visa Dialect Medium" w:cs="Segoe UI"/>
          <w:color w:val="1232CC"/>
          <w:sz w:val="21"/>
          <w:szCs w:val="21"/>
        </w:rPr>
        <w:t xml:space="preserve">Comunicato stampa </w:t>
      </w:r>
    </w:p>
    <w:p w14:paraId="0A96FE66" w14:textId="77777777" w:rsidR="00FC5BA5" w:rsidRPr="00BF27D8" w:rsidRDefault="003D262E" w:rsidP="00BF27D8">
      <w:pPr>
        <w:keepNext/>
        <w:keepLines/>
        <w:pBdr>
          <w:top w:val="single" w:sz="4" w:space="6" w:color="1434CB"/>
        </w:pBdr>
        <w:suppressAutoHyphens w:val="0"/>
        <w:autoSpaceDN/>
        <w:spacing w:before="60" w:after="60" w:line="240" w:lineRule="auto"/>
        <w:jc w:val="center"/>
        <w:outlineLvl w:val="0"/>
        <w:rPr>
          <w:rFonts w:ascii="Visa Dialect Regular" w:eastAsia="SimHei" w:hAnsi="Visa Dialect Regular"/>
          <w:color w:val="1434CB"/>
          <w:kern w:val="0"/>
          <w:sz w:val="36"/>
          <w:szCs w:val="36"/>
          <w:lang w:eastAsia="en-GB"/>
        </w:rPr>
      </w:pPr>
      <w:r w:rsidRPr="00BF27D8">
        <w:rPr>
          <w:rFonts w:ascii="Visa Dialect Regular" w:eastAsia="SimHei" w:hAnsi="Visa Dialect Regular"/>
          <w:color w:val="1434CB"/>
          <w:kern w:val="0"/>
          <w:sz w:val="36"/>
          <w:szCs w:val="36"/>
          <w:lang w:eastAsia="en-GB"/>
        </w:rPr>
        <w:t>Visa</w:t>
      </w:r>
      <w:r w:rsidR="00B42750" w:rsidRPr="00BF27D8">
        <w:rPr>
          <w:rFonts w:ascii="Visa Dialect Regular" w:eastAsia="SimHei" w:hAnsi="Visa Dialect Regular"/>
          <w:color w:val="1434CB"/>
          <w:kern w:val="0"/>
          <w:sz w:val="36"/>
          <w:szCs w:val="36"/>
          <w:lang w:eastAsia="en-GB"/>
        </w:rPr>
        <w:t xml:space="preserve"> lancia </w:t>
      </w:r>
      <w:r w:rsidR="000767D4" w:rsidRPr="00BF27D8">
        <w:rPr>
          <w:rFonts w:ascii="Visa Dialect Regular" w:eastAsia="SimHei" w:hAnsi="Visa Dialect Regular"/>
          <w:color w:val="1434CB"/>
          <w:kern w:val="0"/>
          <w:sz w:val="36"/>
          <w:szCs w:val="36"/>
          <w:lang w:eastAsia="en-GB"/>
        </w:rPr>
        <w:t>nuove funzionalità</w:t>
      </w:r>
      <w:r w:rsidR="00B902CC" w:rsidRPr="00BF27D8">
        <w:rPr>
          <w:rFonts w:ascii="Visa Dialect Regular" w:eastAsia="SimHei" w:hAnsi="Visa Dialect Regular"/>
          <w:color w:val="1434CB"/>
          <w:kern w:val="0"/>
          <w:sz w:val="36"/>
          <w:szCs w:val="36"/>
          <w:lang w:eastAsia="en-GB"/>
        </w:rPr>
        <w:t xml:space="preserve"> avanzate </w:t>
      </w:r>
    </w:p>
    <w:p w14:paraId="032B72D8" w14:textId="34E17940" w:rsidR="00BF27D8" w:rsidRDefault="00B42750" w:rsidP="00BF27D8">
      <w:pPr>
        <w:keepNext/>
        <w:keepLines/>
        <w:pBdr>
          <w:top w:val="single" w:sz="4" w:space="6" w:color="1434CB"/>
        </w:pBdr>
        <w:suppressAutoHyphens w:val="0"/>
        <w:autoSpaceDN/>
        <w:spacing w:before="60" w:after="60" w:line="240" w:lineRule="auto"/>
        <w:jc w:val="center"/>
        <w:outlineLvl w:val="0"/>
        <w:rPr>
          <w:rFonts w:ascii="Visa Dialect Regular" w:eastAsia="SimHei" w:hAnsi="Visa Dialect Regular"/>
          <w:color w:val="1434CB"/>
          <w:kern w:val="0"/>
          <w:sz w:val="36"/>
          <w:szCs w:val="36"/>
          <w:lang w:eastAsia="en-GB"/>
        </w:rPr>
      </w:pPr>
      <w:r w:rsidRPr="00BF27D8">
        <w:rPr>
          <w:rFonts w:ascii="Visa Dialect Regular" w:eastAsia="SimHei" w:hAnsi="Visa Dialect Regular"/>
          <w:color w:val="1434CB"/>
          <w:kern w:val="0"/>
          <w:sz w:val="36"/>
          <w:szCs w:val="36"/>
          <w:lang w:eastAsia="en-GB"/>
        </w:rPr>
        <w:t xml:space="preserve">di </w:t>
      </w:r>
      <w:r w:rsidR="003D262E" w:rsidRPr="00BF27D8">
        <w:rPr>
          <w:rFonts w:ascii="Visa Dialect Regular" w:eastAsia="SimHei" w:hAnsi="Visa Dialect Regular"/>
          <w:color w:val="1434CB"/>
          <w:kern w:val="0"/>
          <w:sz w:val="36"/>
          <w:szCs w:val="36"/>
          <w:lang w:eastAsia="en-GB"/>
        </w:rPr>
        <w:t xml:space="preserve">A2A Protect </w:t>
      </w:r>
      <w:r w:rsidRPr="00BF27D8">
        <w:rPr>
          <w:rFonts w:ascii="Visa Dialect Regular" w:eastAsia="SimHei" w:hAnsi="Visa Dialect Regular"/>
          <w:color w:val="1434CB"/>
          <w:kern w:val="0"/>
          <w:sz w:val="36"/>
          <w:szCs w:val="36"/>
          <w:lang w:eastAsia="en-GB"/>
        </w:rPr>
        <w:t>per aiutare gli istituti finanziari a</w:t>
      </w:r>
      <w:r w:rsidR="00C02696" w:rsidRPr="00BF27D8">
        <w:rPr>
          <w:rFonts w:ascii="Visa Dialect Regular" w:eastAsia="SimHei" w:hAnsi="Visa Dialect Regular"/>
          <w:color w:val="1434CB"/>
          <w:kern w:val="0"/>
          <w:sz w:val="36"/>
          <w:szCs w:val="36"/>
          <w:lang w:eastAsia="en-GB"/>
        </w:rPr>
        <w:t xml:space="preserve"> </w:t>
      </w:r>
      <w:r w:rsidR="00BF27D8">
        <w:rPr>
          <w:rFonts w:ascii="Visa Dialect Regular" w:eastAsia="SimHei" w:hAnsi="Visa Dialect Regular"/>
          <w:color w:val="1434CB"/>
          <w:kern w:val="0"/>
          <w:sz w:val="36"/>
          <w:szCs w:val="36"/>
          <w:lang w:eastAsia="en-GB"/>
        </w:rPr>
        <w:br/>
      </w:r>
      <w:r w:rsidRPr="00BF27D8">
        <w:rPr>
          <w:rFonts w:ascii="Visa Dialect Regular" w:eastAsia="SimHei" w:hAnsi="Visa Dialect Regular"/>
          <w:color w:val="1434CB"/>
          <w:kern w:val="0"/>
          <w:sz w:val="36"/>
          <w:szCs w:val="36"/>
          <w:lang w:eastAsia="en-GB"/>
        </w:rPr>
        <w:t xml:space="preserve">bloccare le frodi prima che il denaro </w:t>
      </w:r>
      <w:r w:rsidR="00B902CC" w:rsidRPr="00BF27D8">
        <w:rPr>
          <w:rFonts w:ascii="Visa Dialect Regular" w:eastAsia="SimHei" w:hAnsi="Visa Dialect Regular"/>
          <w:color w:val="1434CB"/>
          <w:kern w:val="0"/>
          <w:sz w:val="36"/>
          <w:szCs w:val="36"/>
          <w:lang w:eastAsia="en-GB"/>
        </w:rPr>
        <w:t>lasci i</w:t>
      </w:r>
      <w:r w:rsidRPr="00BF27D8">
        <w:rPr>
          <w:rFonts w:ascii="Visa Dialect Regular" w:eastAsia="SimHei" w:hAnsi="Visa Dialect Regular"/>
          <w:color w:val="1434CB"/>
          <w:kern w:val="0"/>
          <w:sz w:val="36"/>
          <w:szCs w:val="36"/>
          <w:lang w:eastAsia="en-GB"/>
        </w:rPr>
        <w:t xml:space="preserve"> conti</w:t>
      </w:r>
    </w:p>
    <w:p w14:paraId="6F88DB0D" w14:textId="77777777" w:rsidR="00BF27D8" w:rsidRPr="00EC6086" w:rsidRDefault="00BF27D8" w:rsidP="00BF27D8">
      <w:pPr>
        <w:keepNext/>
        <w:keepLines/>
        <w:pBdr>
          <w:top w:val="single" w:sz="4" w:space="6" w:color="1434CB"/>
        </w:pBdr>
        <w:spacing w:before="60" w:after="60" w:line="240" w:lineRule="auto"/>
        <w:rPr>
          <w:rFonts w:ascii="Visa Dialect Regular" w:eastAsia="SimHei" w:hAnsi="Visa Dialect Regular"/>
          <w:i/>
          <w:iCs/>
          <w:color w:val="1434CB"/>
          <w:kern w:val="0"/>
          <w:sz w:val="20"/>
          <w:szCs w:val="20"/>
          <w:lang w:eastAsia="en-GB"/>
        </w:rPr>
      </w:pPr>
      <w:r w:rsidRPr="002236B8">
        <w:rPr>
          <w:rFonts w:ascii="Visa Dialect Regular" w:eastAsia="SimHei" w:hAnsi="Visa Dialect Regular"/>
          <w:i/>
          <w:iCs/>
          <w:noProof/>
          <w:color w:val="1434CB"/>
          <w:kern w:val="0"/>
          <w:sz w:val="56"/>
          <w:szCs w:val="56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97949BD" wp14:editId="2D0EA703">
                <wp:simplePos x="0" y="0"/>
                <wp:positionH relativeFrom="column">
                  <wp:posOffset>4445</wp:posOffset>
                </wp:positionH>
                <wp:positionV relativeFrom="paragraph">
                  <wp:posOffset>36194</wp:posOffset>
                </wp:positionV>
                <wp:extent cx="5962015" cy="0"/>
                <wp:effectExtent l="0" t="0" r="0" b="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20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434C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34E3C95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35pt,2.85pt" to="469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" strokecolor="#1434cb" strokeweight=".5pt">
                <v:stroke joinstyle="miter"/>
                <o:lock v:ext="edit" shapetype="f"/>
                <w10:wrap type="topAndBottom"/>
              </v:line>
            </w:pict>
          </mc:Fallback>
        </mc:AlternateContent>
      </w:r>
    </w:p>
    <w:p w14:paraId="5F69DE77" w14:textId="7200A1D2" w:rsidR="00A40CAF" w:rsidRDefault="00B902CC" w:rsidP="004C1232">
      <w:pPr>
        <w:pStyle w:val="NormaleWeb"/>
        <w:numPr>
          <w:ilvl w:val="0"/>
          <w:numId w:val="3"/>
        </w:numPr>
        <w:suppressAutoHyphens w:val="0"/>
        <w:autoSpaceDN/>
        <w:spacing w:before="0" w:after="0"/>
        <w:jc w:val="both"/>
        <w:rPr>
          <w:rFonts w:ascii="Visa Dialect Regular" w:eastAsiaTheme="majorEastAsia" w:hAnsi="Visa Dialect Regular" w:cs="Segoe UI"/>
          <w:i/>
          <w:sz w:val="20"/>
          <w:szCs w:val="20"/>
        </w:rPr>
      </w:pPr>
      <w:r w:rsidRPr="00B902CC">
        <w:rPr>
          <w:rFonts w:ascii="Visa Dialect Regular" w:eastAsiaTheme="majorEastAsia" w:hAnsi="Visa Dialect Regular" w:cs="Segoe UI"/>
          <w:i/>
          <w:sz w:val="20"/>
          <w:szCs w:val="20"/>
        </w:rPr>
        <w:t xml:space="preserve">Il nuovo punteggio unificato </w:t>
      </w:r>
      <w:r w:rsidR="00A805A6">
        <w:rPr>
          <w:rFonts w:ascii="Visa Dialect Regular" w:eastAsiaTheme="majorEastAsia" w:hAnsi="Visa Dialect Regular" w:cs="Segoe UI"/>
          <w:i/>
          <w:sz w:val="20"/>
          <w:szCs w:val="20"/>
        </w:rPr>
        <w:t xml:space="preserve">di </w:t>
      </w:r>
      <w:r w:rsidRPr="00B902CC">
        <w:rPr>
          <w:rFonts w:ascii="Visa Dialect Regular" w:eastAsiaTheme="majorEastAsia" w:hAnsi="Visa Dialect Regular" w:cs="Segoe UI"/>
          <w:i/>
          <w:sz w:val="20"/>
          <w:szCs w:val="20"/>
        </w:rPr>
        <w:t>frode è la prima offerta combinata</w:t>
      </w:r>
      <w:r w:rsidR="00B224BB">
        <w:rPr>
          <w:rFonts w:ascii="Visa Dialect Regular" w:eastAsiaTheme="majorEastAsia" w:hAnsi="Visa Dialect Regular" w:cs="Segoe UI"/>
          <w:i/>
          <w:sz w:val="20"/>
          <w:szCs w:val="20"/>
        </w:rPr>
        <w:t xml:space="preserve"> della società</w:t>
      </w:r>
      <w:r w:rsidRPr="00B902CC">
        <w:rPr>
          <w:rFonts w:ascii="Visa Dialect Regular" w:eastAsiaTheme="majorEastAsia" w:hAnsi="Visa Dialect Regular" w:cs="Segoe UI"/>
          <w:i/>
          <w:sz w:val="20"/>
          <w:szCs w:val="20"/>
        </w:rPr>
        <w:t xml:space="preserve"> </w:t>
      </w:r>
      <w:r w:rsidR="008A2AA9">
        <w:rPr>
          <w:rFonts w:ascii="Visa Dialect Regular" w:eastAsiaTheme="majorEastAsia" w:hAnsi="Visa Dialect Regular" w:cs="Segoe UI"/>
          <w:i/>
          <w:sz w:val="20"/>
          <w:szCs w:val="20"/>
        </w:rPr>
        <w:t xml:space="preserve">introdotta </w:t>
      </w:r>
      <w:r w:rsidRPr="00B902CC">
        <w:rPr>
          <w:rFonts w:ascii="Visa Dialect Regular" w:eastAsiaTheme="majorEastAsia" w:hAnsi="Visa Dialect Regular" w:cs="Segoe UI"/>
          <w:i/>
          <w:sz w:val="20"/>
          <w:szCs w:val="20"/>
        </w:rPr>
        <w:t>sul</w:t>
      </w:r>
      <w:r w:rsidR="008A2AA9">
        <w:rPr>
          <w:rFonts w:ascii="Visa Dialect Regular" w:eastAsiaTheme="majorEastAsia" w:hAnsi="Visa Dialect Regular" w:cs="Segoe UI"/>
          <w:i/>
          <w:sz w:val="20"/>
          <w:szCs w:val="20"/>
        </w:rPr>
        <w:t xml:space="preserve"> </w:t>
      </w:r>
      <w:r w:rsidRPr="00B902CC">
        <w:rPr>
          <w:rFonts w:ascii="Visa Dialect Regular" w:eastAsiaTheme="majorEastAsia" w:hAnsi="Visa Dialect Regular" w:cs="Segoe UI"/>
          <w:i/>
          <w:sz w:val="20"/>
          <w:szCs w:val="20"/>
        </w:rPr>
        <w:t>mercato d</w:t>
      </w:r>
      <w:r w:rsidR="004C1232">
        <w:rPr>
          <w:rFonts w:ascii="Visa Dialect Regular" w:eastAsiaTheme="majorEastAsia" w:hAnsi="Visa Dialect Regular" w:cs="Segoe UI"/>
          <w:i/>
          <w:sz w:val="20"/>
          <w:szCs w:val="20"/>
        </w:rPr>
        <w:t>opo l</w:t>
      </w:r>
      <w:r w:rsidRPr="00B902CC">
        <w:rPr>
          <w:rFonts w:ascii="Visa Dialect Regular" w:eastAsiaTheme="majorEastAsia" w:hAnsi="Visa Dialect Regular" w:cs="Segoe UI"/>
          <w:i/>
          <w:sz w:val="20"/>
          <w:szCs w:val="20"/>
        </w:rPr>
        <w:t xml:space="preserve">'acquisizione di </w:t>
      </w:r>
      <w:proofErr w:type="spellStart"/>
      <w:r w:rsidRPr="00B902CC">
        <w:rPr>
          <w:rFonts w:ascii="Visa Dialect Regular" w:eastAsiaTheme="majorEastAsia" w:hAnsi="Visa Dialect Regular" w:cs="Segoe UI"/>
          <w:i/>
          <w:sz w:val="20"/>
          <w:szCs w:val="20"/>
        </w:rPr>
        <w:t>Featurespace</w:t>
      </w:r>
      <w:proofErr w:type="spellEnd"/>
      <w:r w:rsidRPr="00B902CC">
        <w:rPr>
          <w:rFonts w:ascii="Visa Dialect Regular" w:eastAsiaTheme="majorEastAsia" w:hAnsi="Visa Dialect Regular" w:cs="Segoe UI"/>
          <w:i/>
          <w:sz w:val="20"/>
          <w:szCs w:val="20"/>
        </w:rPr>
        <w:t xml:space="preserve"> </w:t>
      </w:r>
    </w:p>
    <w:p w14:paraId="3E9F9F6A" w14:textId="0117F8E1" w:rsidR="00401ABB" w:rsidRPr="00A40CAF" w:rsidRDefault="00A40CAF" w:rsidP="004C1232">
      <w:pPr>
        <w:pStyle w:val="NormaleWeb"/>
        <w:numPr>
          <w:ilvl w:val="0"/>
          <w:numId w:val="3"/>
        </w:numPr>
        <w:suppressAutoHyphens w:val="0"/>
        <w:autoSpaceDN/>
        <w:spacing w:before="0" w:after="0"/>
        <w:jc w:val="both"/>
        <w:rPr>
          <w:rFonts w:ascii="Visa Dialect Regular" w:eastAsiaTheme="majorEastAsia" w:hAnsi="Visa Dialect Regular" w:cs="Segoe UI"/>
          <w:i/>
          <w:sz w:val="20"/>
          <w:szCs w:val="20"/>
        </w:rPr>
      </w:pPr>
      <w:r w:rsidRPr="00A40CAF">
        <w:rPr>
          <w:rFonts w:ascii="Visa Dialect Regular" w:eastAsiaTheme="majorEastAsia" w:hAnsi="Visa Dialect Regular" w:cs="Segoe UI"/>
          <w:i/>
          <w:sz w:val="20"/>
          <w:szCs w:val="20"/>
        </w:rPr>
        <w:t xml:space="preserve">A2A Protect ha dimostrato di </w:t>
      </w:r>
      <w:r w:rsidR="004C1232">
        <w:rPr>
          <w:rFonts w:ascii="Visa Dialect Regular" w:eastAsiaTheme="majorEastAsia" w:hAnsi="Visa Dialect Regular" w:cs="Segoe UI"/>
          <w:i/>
          <w:sz w:val="20"/>
          <w:szCs w:val="20"/>
        </w:rPr>
        <w:t xml:space="preserve">poter </w:t>
      </w:r>
      <w:r w:rsidRPr="00A40CAF">
        <w:rPr>
          <w:rFonts w:ascii="Visa Dialect Regular" w:eastAsiaTheme="majorEastAsia" w:hAnsi="Visa Dialect Regular" w:cs="Segoe UI"/>
          <w:i/>
          <w:sz w:val="20"/>
          <w:szCs w:val="20"/>
        </w:rPr>
        <w:t>ridurre le frodi di oltre il 50% e di contribuire a diminuire di oltre il 40% gli a</w:t>
      </w:r>
      <w:r w:rsidR="009F5FB8">
        <w:rPr>
          <w:rFonts w:ascii="Visa Dialect Regular" w:eastAsiaTheme="majorEastAsia" w:hAnsi="Visa Dialect Regular" w:cs="Segoe UI"/>
          <w:i/>
          <w:sz w:val="20"/>
          <w:szCs w:val="20"/>
        </w:rPr>
        <w:t xml:space="preserve">lert </w:t>
      </w:r>
      <w:r w:rsidRPr="00A40CAF">
        <w:rPr>
          <w:rFonts w:ascii="Visa Dialect Regular" w:eastAsiaTheme="majorEastAsia" w:hAnsi="Visa Dialect Regular" w:cs="Segoe UI"/>
          <w:i/>
          <w:sz w:val="20"/>
          <w:szCs w:val="20"/>
        </w:rPr>
        <w:t>antifrode non necessari</w:t>
      </w:r>
    </w:p>
    <w:p w14:paraId="7C4DE55E" w14:textId="77777777" w:rsidR="00A40CAF" w:rsidRPr="00B902CC" w:rsidRDefault="00A40CAF" w:rsidP="004C1232">
      <w:pPr>
        <w:pStyle w:val="NormaleWeb"/>
        <w:suppressAutoHyphens w:val="0"/>
        <w:autoSpaceDN/>
        <w:spacing w:before="0" w:after="0"/>
        <w:ind w:left="720"/>
        <w:jc w:val="both"/>
        <w:rPr>
          <w:rFonts w:ascii="Visa Dialect Regular" w:eastAsiaTheme="majorEastAsia" w:hAnsi="Visa Dialect Regular" w:cs="Segoe UI"/>
          <w:i/>
          <w:sz w:val="20"/>
          <w:szCs w:val="20"/>
        </w:rPr>
      </w:pPr>
    </w:p>
    <w:p w14:paraId="67482CF2" w14:textId="12442C58" w:rsidR="00B42750" w:rsidRDefault="00B42750" w:rsidP="004C1232">
      <w:pPr>
        <w:spacing w:after="0" w:line="240" w:lineRule="auto"/>
        <w:jc w:val="both"/>
        <w:rPr>
          <w:rFonts w:ascii="Visa Dialect Regular" w:hAnsi="Visa Dialect Regular"/>
          <w:sz w:val="20"/>
          <w:szCs w:val="20"/>
        </w:rPr>
      </w:pPr>
      <w:r w:rsidRPr="00B42750">
        <w:rPr>
          <w:rFonts w:ascii="Visa Dialect Regular" w:hAnsi="Visa Dialect Regular"/>
          <w:b/>
          <w:bCs/>
          <w:sz w:val="20"/>
          <w:szCs w:val="20"/>
        </w:rPr>
        <w:t>Milano</w:t>
      </w:r>
      <w:r w:rsidR="4E20B09E" w:rsidRPr="00B42750">
        <w:rPr>
          <w:rFonts w:ascii="Visa Dialect Regular" w:hAnsi="Visa Dialect Regular"/>
          <w:b/>
          <w:bCs/>
          <w:sz w:val="20"/>
          <w:szCs w:val="20"/>
        </w:rPr>
        <w:t>,</w:t>
      </w:r>
      <w:r w:rsidRPr="00B42750">
        <w:rPr>
          <w:rFonts w:ascii="Visa Dialect Regular" w:hAnsi="Visa Dialect Regular"/>
          <w:b/>
          <w:bCs/>
          <w:sz w:val="20"/>
          <w:szCs w:val="20"/>
        </w:rPr>
        <w:t xml:space="preserve"> </w:t>
      </w:r>
      <w:r w:rsidR="00E65A47">
        <w:rPr>
          <w:rFonts w:ascii="Visa Dialect Regular" w:hAnsi="Visa Dialect Regular"/>
          <w:b/>
          <w:bCs/>
          <w:sz w:val="20"/>
          <w:szCs w:val="20"/>
        </w:rPr>
        <w:t>2</w:t>
      </w:r>
      <w:r w:rsidRPr="00B42750">
        <w:rPr>
          <w:rFonts w:ascii="Visa Dialect Regular" w:hAnsi="Visa Dialect Regular"/>
          <w:b/>
          <w:bCs/>
          <w:sz w:val="20"/>
          <w:szCs w:val="20"/>
        </w:rPr>
        <w:t xml:space="preserve"> </w:t>
      </w:r>
      <w:r w:rsidR="00E65A47">
        <w:rPr>
          <w:rFonts w:ascii="Visa Dialect Regular" w:hAnsi="Visa Dialect Regular"/>
          <w:b/>
          <w:bCs/>
          <w:sz w:val="20"/>
          <w:szCs w:val="20"/>
        </w:rPr>
        <w:t>settembre</w:t>
      </w:r>
      <w:r w:rsidR="4E20B09E" w:rsidRPr="00B42750">
        <w:rPr>
          <w:rFonts w:ascii="Visa Dialect Regular" w:hAnsi="Visa Dialect Regular"/>
          <w:b/>
          <w:bCs/>
          <w:sz w:val="20"/>
          <w:szCs w:val="20"/>
        </w:rPr>
        <w:t xml:space="preserve"> 2026</w:t>
      </w:r>
      <w:r w:rsidR="009328E3" w:rsidRPr="00B42750">
        <w:rPr>
          <w:rFonts w:ascii="Visa Dialect Regular" w:hAnsi="Visa Dialect Regular"/>
          <w:b/>
          <w:bCs/>
          <w:sz w:val="20"/>
          <w:szCs w:val="20"/>
        </w:rPr>
        <w:t xml:space="preserve"> </w:t>
      </w:r>
      <w:r w:rsidR="4E20B09E" w:rsidRPr="00B42750">
        <w:rPr>
          <w:rFonts w:ascii="Visa Dialect Regular" w:hAnsi="Visa Dialect Regular"/>
          <w:b/>
          <w:bCs/>
          <w:sz w:val="20"/>
          <w:szCs w:val="20"/>
        </w:rPr>
        <w:t>-</w:t>
      </w:r>
      <w:r w:rsidR="6072B45B" w:rsidRPr="00B42750">
        <w:rPr>
          <w:rFonts w:ascii="Visa Dialect Regular" w:hAnsi="Visa Dialect Regular"/>
          <w:sz w:val="20"/>
          <w:szCs w:val="20"/>
        </w:rPr>
        <w:t xml:space="preserve"> </w:t>
      </w:r>
      <w:r w:rsidR="00AC6FE7" w:rsidRPr="00B42750">
        <w:rPr>
          <w:rFonts w:ascii="Visa Dialect Regular" w:hAnsi="Visa Dialect Regular"/>
          <w:sz w:val="20"/>
          <w:szCs w:val="20"/>
        </w:rPr>
        <w:t xml:space="preserve">Visa (NYSE: V), </w:t>
      </w:r>
      <w:r w:rsidRPr="00B42750">
        <w:rPr>
          <w:rFonts w:ascii="Visa Dialect Regular" w:hAnsi="Visa Dialect Regular"/>
          <w:sz w:val="20"/>
          <w:szCs w:val="20"/>
        </w:rPr>
        <w:t>tra i leader mondiali nei pagamenti digitali</w:t>
      </w:r>
      <w:r w:rsidR="00AC6FE7" w:rsidRPr="00B42750">
        <w:rPr>
          <w:rFonts w:ascii="Visa Dialect Regular" w:hAnsi="Visa Dialect Regular"/>
          <w:sz w:val="20"/>
          <w:szCs w:val="20"/>
        </w:rPr>
        <w:t xml:space="preserve">, </w:t>
      </w:r>
      <w:r w:rsidRPr="00B42750">
        <w:rPr>
          <w:rFonts w:ascii="Visa Dialect Regular" w:hAnsi="Visa Dialect Regular"/>
          <w:sz w:val="20"/>
          <w:szCs w:val="20"/>
        </w:rPr>
        <w:t xml:space="preserve">ha </w:t>
      </w:r>
      <w:r>
        <w:rPr>
          <w:rFonts w:ascii="Visa Dialect Regular" w:hAnsi="Visa Dialect Regular"/>
          <w:sz w:val="20"/>
          <w:szCs w:val="20"/>
        </w:rPr>
        <w:t>annunciato</w:t>
      </w:r>
      <w:r w:rsidRPr="00B42750">
        <w:rPr>
          <w:rFonts w:ascii="Visa Dialect Regular" w:hAnsi="Visa Dialect Regular"/>
          <w:sz w:val="20"/>
          <w:szCs w:val="20"/>
        </w:rPr>
        <w:t xml:space="preserve"> oggi una versione potenziata di A2A Protect</w:t>
      </w:r>
      <w:r w:rsidR="00AC6FE7" w:rsidRPr="00B42750">
        <w:rPr>
          <w:rFonts w:ascii="Visa Dialect Regular" w:hAnsi="Visa Dialect Regular"/>
          <w:sz w:val="20"/>
          <w:szCs w:val="20"/>
        </w:rPr>
        <w:t xml:space="preserve">, </w:t>
      </w:r>
      <w:r w:rsidRPr="00B42750">
        <w:rPr>
          <w:rFonts w:ascii="Visa Dialect Regular" w:hAnsi="Visa Dialect Regular"/>
          <w:sz w:val="20"/>
          <w:szCs w:val="20"/>
        </w:rPr>
        <w:t xml:space="preserve">che </w:t>
      </w:r>
      <w:r w:rsidR="00487352">
        <w:rPr>
          <w:rFonts w:ascii="Visa Dialect Regular" w:hAnsi="Visa Dialect Regular"/>
          <w:sz w:val="20"/>
          <w:szCs w:val="20"/>
        </w:rPr>
        <w:t xml:space="preserve">offre </w:t>
      </w:r>
      <w:r w:rsidR="006D6163">
        <w:rPr>
          <w:rFonts w:ascii="Visa Dialect Regular" w:hAnsi="Visa Dialect Regular"/>
          <w:sz w:val="20"/>
          <w:szCs w:val="20"/>
        </w:rPr>
        <w:t>insight sui</w:t>
      </w:r>
      <w:r w:rsidR="00487352">
        <w:rPr>
          <w:rFonts w:ascii="Visa Dialect Regular" w:hAnsi="Visa Dialect Regular"/>
          <w:sz w:val="20"/>
          <w:szCs w:val="20"/>
        </w:rPr>
        <w:t xml:space="preserve"> rischi in tempo reale per aiutare le banche a</w:t>
      </w:r>
      <w:r w:rsidRPr="00B42750">
        <w:rPr>
          <w:rFonts w:ascii="Visa Dialect Regular" w:hAnsi="Visa Dialect Regular"/>
          <w:sz w:val="20"/>
          <w:szCs w:val="20"/>
        </w:rPr>
        <w:t xml:space="preserve"> bloccare le frodi</w:t>
      </w:r>
      <w:r>
        <w:rPr>
          <w:rFonts w:ascii="Visa Dialect Regular" w:hAnsi="Visa Dialect Regular"/>
          <w:sz w:val="20"/>
          <w:szCs w:val="20"/>
        </w:rPr>
        <w:t xml:space="preserve"> account</w:t>
      </w:r>
      <w:r w:rsidR="000D7D36">
        <w:rPr>
          <w:rFonts w:ascii="Visa Dialect Regular" w:hAnsi="Visa Dialect Regular"/>
          <w:sz w:val="20"/>
          <w:szCs w:val="20"/>
        </w:rPr>
        <w:t>-</w:t>
      </w:r>
      <w:r>
        <w:rPr>
          <w:rFonts w:ascii="Visa Dialect Regular" w:hAnsi="Visa Dialect Regular"/>
          <w:sz w:val="20"/>
          <w:szCs w:val="20"/>
        </w:rPr>
        <w:t>to</w:t>
      </w:r>
      <w:r w:rsidR="000D7D36">
        <w:rPr>
          <w:rFonts w:ascii="Visa Dialect Regular" w:hAnsi="Visa Dialect Regular"/>
          <w:sz w:val="20"/>
          <w:szCs w:val="20"/>
        </w:rPr>
        <w:t>-</w:t>
      </w:r>
      <w:r>
        <w:rPr>
          <w:rFonts w:ascii="Visa Dialect Regular" w:hAnsi="Visa Dialect Regular"/>
          <w:sz w:val="20"/>
          <w:szCs w:val="20"/>
        </w:rPr>
        <w:t xml:space="preserve">account </w:t>
      </w:r>
      <w:r w:rsidR="000D7D36">
        <w:rPr>
          <w:rFonts w:ascii="Visa Dialect Regular" w:hAnsi="Visa Dialect Regular"/>
          <w:sz w:val="20"/>
          <w:szCs w:val="20"/>
        </w:rPr>
        <w:t xml:space="preserve">(A2A) </w:t>
      </w:r>
      <w:r>
        <w:rPr>
          <w:rFonts w:ascii="Visa Dialect Regular" w:hAnsi="Visa Dialect Regular"/>
          <w:sz w:val="20"/>
          <w:szCs w:val="20"/>
        </w:rPr>
        <w:t xml:space="preserve">prima che il denaro lasci i conti dei clienti. </w:t>
      </w:r>
      <w:r w:rsidR="00545C5E">
        <w:rPr>
          <w:rFonts w:ascii="Visa Dialect Regular" w:hAnsi="Visa Dialect Regular"/>
          <w:sz w:val="20"/>
          <w:szCs w:val="20"/>
        </w:rPr>
        <w:t xml:space="preserve">La </w:t>
      </w:r>
      <w:r w:rsidR="00487352">
        <w:rPr>
          <w:rFonts w:ascii="Visa Dialect Regular" w:hAnsi="Visa Dialect Regular"/>
          <w:sz w:val="20"/>
          <w:szCs w:val="20"/>
        </w:rPr>
        <w:t>soluzione</w:t>
      </w:r>
      <w:r w:rsidR="00545C5E">
        <w:rPr>
          <w:rFonts w:ascii="Visa Dialect Regular" w:hAnsi="Visa Dialect Regular"/>
          <w:sz w:val="20"/>
          <w:szCs w:val="20"/>
        </w:rPr>
        <w:t xml:space="preserve"> </w:t>
      </w:r>
      <w:r w:rsidR="006D6163">
        <w:rPr>
          <w:rFonts w:ascii="Visa Dialect Regular" w:hAnsi="Visa Dialect Regular"/>
          <w:sz w:val="20"/>
          <w:szCs w:val="20"/>
        </w:rPr>
        <w:t xml:space="preserve">ampliata </w:t>
      </w:r>
      <w:r w:rsidR="00545C5E">
        <w:rPr>
          <w:rFonts w:ascii="Visa Dialect Regular" w:hAnsi="Visa Dialect Regular"/>
          <w:sz w:val="20"/>
          <w:szCs w:val="20"/>
        </w:rPr>
        <w:t xml:space="preserve">introduce un punteggio unificato di </w:t>
      </w:r>
      <w:r w:rsidR="00A805A6">
        <w:rPr>
          <w:rFonts w:ascii="Visa Dialect Regular" w:hAnsi="Visa Dialect Regular"/>
          <w:sz w:val="20"/>
          <w:szCs w:val="20"/>
        </w:rPr>
        <w:t>frode</w:t>
      </w:r>
      <w:r w:rsidR="00545C5E">
        <w:rPr>
          <w:rFonts w:ascii="Visa Dialect Regular" w:hAnsi="Visa Dialect Regular"/>
          <w:sz w:val="20"/>
          <w:szCs w:val="20"/>
        </w:rPr>
        <w:t xml:space="preserve"> –</w:t>
      </w:r>
      <w:r w:rsidR="00176F1F">
        <w:rPr>
          <w:rFonts w:ascii="Visa Dialect Regular" w:hAnsi="Visa Dialect Regular"/>
          <w:sz w:val="20"/>
          <w:szCs w:val="20"/>
        </w:rPr>
        <w:t xml:space="preserve"> </w:t>
      </w:r>
      <w:r w:rsidR="00545C5E">
        <w:rPr>
          <w:rFonts w:ascii="Visa Dialect Regular" w:hAnsi="Visa Dialect Regular"/>
          <w:sz w:val="20"/>
          <w:szCs w:val="20"/>
        </w:rPr>
        <w:t xml:space="preserve">la prima integrazione </w:t>
      </w:r>
      <w:r w:rsidR="008E14E3">
        <w:rPr>
          <w:rFonts w:ascii="Visa Dialect Regular" w:hAnsi="Visa Dialect Regular"/>
          <w:sz w:val="20"/>
          <w:szCs w:val="20"/>
        </w:rPr>
        <w:t xml:space="preserve">sul mercato </w:t>
      </w:r>
      <w:r w:rsidR="00545C5E">
        <w:rPr>
          <w:rFonts w:ascii="Visa Dialect Regular" w:hAnsi="Visa Dialect Regular"/>
          <w:sz w:val="20"/>
          <w:szCs w:val="20"/>
        </w:rPr>
        <w:t xml:space="preserve">della tecnologia </w:t>
      </w:r>
      <w:proofErr w:type="spellStart"/>
      <w:r w:rsidR="00545C5E">
        <w:rPr>
          <w:rFonts w:ascii="Visa Dialect Regular" w:hAnsi="Visa Dialect Regular"/>
          <w:sz w:val="20"/>
          <w:szCs w:val="20"/>
        </w:rPr>
        <w:t>Featurespace</w:t>
      </w:r>
      <w:proofErr w:type="spellEnd"/>
      <w:r w:rsidR="00545C5E">
        <w:rPr>
          <w:rFonts w:ascii="Visa Dialect Regular" w:hAnsi="Visa Dialect Regular"/>
          <w:sz w:val="20"/>
          <w:szCs w:val="20"/>
        </w:rPr>
        <w:t xml:space="preserve"> da </w:t>
      </w:r>
      <w:r w:rsidR="008E14E3">
        <w:rPr>
          <w:rFonts w:ascii="Visa Dialect Regular" w:hAnsi="Visa Dialect Regular"/>
          <w:sz w:val="20"/>
          <w:szCs w:val="20"/>
        </w:rPr>
        <w:t xml:space="preserve">parte di </w:t>
      </w:r>
      <w:r w:rsidR="00545C5E">
        <w:rPr>
          <w:rFonts w:ascii="Visa Dialect Regular" w:hAnsi="Visa Dialect Regular"/>
          <w:sz w:val="20"/>
          <w:szCs w:val="20"/>
        </w:rPr>
        <w:t xml:space="preserve">Visa – </w:t>
      </w:r>
      <w:r w:rsidR="00EE2A20">
        <w:rPr>
          <w:rFonts w:ascii="Visa Dialect Regular" w:hAnsi="Visa Dialect Regular"/>
          <w:sz w:val="20"/>
          <w:szCs w:val="20"/>
        </w:rPr>
        <w:t>che aiuta</w:t>
      </w:r>
      <w:r w:rsidR="000D7D36">
        <w:rPr>
          <w:rFonts w:ascii="Visa Dialect Regular" w:hAnsi="Visa Dialect Regular"/>
          <w:sz w:val="20"/>
          <w:szCs w:val="20"/>
        </w:rPr>
        <w:t xml:space="preserve"> gli </w:t>
      </w:r>
      <w:r w:rsidR="005F51BE">
        <w:rPr>
          <w:rFonts w:ascii="Visa Dialect Regular" w:hAnsi="Visa Dialect Regular"/>
          <w:sz w:val="20"/>
          <w:szCs w:val="20"/>
        </w:rPr>
        <w:t>istituti finanziari</w:t>
      </w:r>
      <w:r w:rsidR="00545C5E" w:rsidRPr="00545C5E">
        <w:rPr>
          <w:rFonts w:ascii="Visa Dialect Regular" w:hAnsi="Visa Dialect Regular"/>
          <w:sz w:val="20"/>
          <w:szCs w:val="20"/>
        </w:rPr>
        <w:t xml:space="preserve"> </w:t>
      </w:r>
      <w:r w:rsidR="000D7D36">
        <w:rPr>
          <w:rFonts w:ascii="Visa Dialect Regular" w:hAnsi="Visa Dialect Regular"/>
          <w:sz w:val="20"/>
          <w:szCs w:val="20"/>
        </w:rPr>
        <w:t xml:space="preserve">a disporre di </w:t>
      </w:r>
      <w:r w:rsidR="00545C5E" w:rsidRPr="00545C5E">
        <w:rPr>
          <w:rFonts w:ascii="Visa Dialect Regular" w:hAnsi="Visa Dialect Regular"/>
          <w:sz w:val="20"/>
          <w:szCs w:val="20"/>
        </w:rPr>
        <w:t>segnal</w:t>
      </w:r>
      <w:r w:rsidR="00487352">
        <w:rPr>
          <w:rFonts w:ascii="Visa Dialect Regular" w:hAnsi="Visa Dialect Regular"/>
          <w:sz w:val="20"/>
          <w:szCs w:val="20"/>
        </w:rPr>
        <w:t>azion</w:t>
      </w:r>
      <w:r w:rsidR="00545C5E" w:rsidRPr="00545C5E">
        <w:rPr>
          <w:rFonts w:ascii="Visa Dialect Regular" w:hAnsi="Visa Dialect Regular"/>
          <w:sz w:val="20"/>
          <w:szCs w:val="20"/>
        </w:rPr>
        <w:t>i più rapid</w:t>
      </w:r>
      <w:r w:rsidR="00487352">
        <w:rPr>
          <w:rFonts w:ascii="Visa Dialect Regular" w:hAnsi="Visa Dialect Regular"/>
          <w:sz w:val="20"/>
          <w:szCs w:val="20"/>
        </w:rPr>
        <w:t>e</w:t>
      </w:r>
      <w:r w:rsidR="00545C5E" w:rsidRPr="00545C5E">
        <w:rPr>
          <w:rFonts w:ascii="Visa Dialect Regular" w:hAnsi="Visa Dialect Regular"/>
          <w:sz w:val="20"/>
          <w:szCs w:val="20"/>
        </w:rPr>
        <w:t xml:space="preserve"> e più chiar</w:t>
      </w:r>
      <w:r w:rsidR="00487352">
        <w:rPr>
          <w:rFonts w:ascii="Visa Dialect Regular" w:hAnsi="Visa Dialect Regular"/>
          <w:sz w:val="20"/>
          <w:szCs w:val="20"/>
        </w:rPr>
        <w:t>e</w:t>
      </w:r>
      <w:r w:rsidR="00545C5E" w:rsidRPr="00545C5E">
        <w:rPr>
          <w:rFonts w:ascii="Visa Dialect Regular" w:hAnsi="Visa Dialect Regular"/>
          <w:sz w:val="20"/>
          <w:szCs w:val="20"/>
        </w:rPr>
        <w:t xml:space="preserve"> </w:t>
      </w:r>
      <w:r w:rsidR="009F5FB8">
        <w:rPr>
          <w:rFonts w:ascii="Visa Dialect Regular" w:hAnsi="Visa Dialect Regular"/>
          <w:sz w:val="20"/>
          <w:szCs w:val="20"/>
        </w:rPr>
        <w:t>a supporto del rilevamento di</w:t>
      </w:r>
      <w:r w:rsidR="00545C5E" w:rsidRPr="00545C5E">
        <w:rPr>
          <w:rFonts w:ascii="Visa Dialect Regular" w:hAnsi="Visa Dialect Regular"/>
          <w:sz w:val="20"/>
          <w:szCs w:val="20"/>
        </w:rPr>
        <w:t xml:space="preserve"> </w:t>
      </w:r>
      <w:r w:rsidR="00B0257B">
        <w:rPr>
          <w:rFonts w:ascii="Visa Dialect Regular" w:hAnsi="Visa Dialect Regular"/>
          <w:sz w:val="20"/>
          <w:szCs w:val="20"/>
        </w:rPr>
        <w:t xml:space="preserve">un numero maggiore di </w:t>
      </w:r>
      <w:r w:rsidR="00545C5E" w:rsidRPr="00545C5E">
        <w:rPr>
          <w:rFonts w:ascii="Visa Dialect Regular" w:hAnsi="Visa Dialect Regular"/>
          <w:sz w:val="20"/>
          <w:szCs w:val="20"/>
        </w:rPr>
        <w:t>frodi</w:t>
      </w:r>
      <w:r w:rsidR="009F5FB8">
        <w:rPr>
          <w:rFonts w:ascii="Visa Dialect Regular" w:hAnsi="Visa Dialect Regular"/>
          <w:sz w:val="20"/>
          <w:szCs w:val="20"/>
        </w:rPr>
        <w:t xml:space="preserve">, riducendo </w:t>
      </w:r>
      <w:r w:rsidR="00487352">
        <w:rPr>
          <w:rFonts w:ascii="Visa Dialect Regular" w:hAnsi="Visa Dialect Regular"/>
          <w:sz w:val="20"/>
          <w:szCs w:val="20"/>
        </w:rPr>
        <w:t>al contempo</w:t>
      </w:r>
      <w:r w:rsidR="00545C5E" w:rsidRPr="00545C5E">
        <w:rPr>
          <w:rFonts w:ascii="Visa Dialect Regular" w:hAnsi="Visa Dialect Regular"/>
          <w:sz w:val="20"/>
          <w:szCs w:val="20"/>
        </w:rPr>
        <w:t xml:space="preserve"> gli a</w:t>
      </w:r>
      <w:r w:rsidR="009F5FB8">
        <w:rPr>
          <w:rFonts w:ascii="Visa Dialect Regular" w:hAnsi="Visa Dialect Regular"/>
          <w:sz w:val="20"/>
          <w:szCs w:val="20"/>
        </w:rPr>
        <w:t>lert</w:t>
      </w:r>
      <w:r w:rsidR="00545C5E" w:rsidRPr="00545C5E">
        <w:rPr>
          <w:rFonts w:ascii="Visa Dialect Regular" w:hAnsi="Visa Dialect Regular"/>
          <w:sz w:val="20"/>
          <w:szCs w:val="20"/>
        </w:rPr>
        <w:t xml:space="preserve"> </w:t>
      </w:r>
      <w:r w:rsidR="00487352">
        <w:rPr>
          <w:rFonts w:ascii="Visa Dialect Regular" w:hAnsi="Visa Dialect Regular"/>
          <w:sz w:val="20"/>
          <w:szCs w:val="20"/>
        </w:rPr>
        <w:t>non necessari</w:t>
      </w:r>
      <w:r w:rsidR="00545C5E">
        <w:rPr>
          <w:rFonts w:ascii="Visa Dialect Regular" w:hAnsi="Visa Dialect Regular"/>
          <w:sz w:val="20"/>
          <w:szCs w:val="20"/>
        </w:rPr>
        <w:t>.</w:t>
      </w:r>
    </w:p>
    <w:p w14:paraId="7B2DCA81" w14:textId="77777777" w:rsidR="00B42750" w:rsidRDefault="00B42750" w:rsidP="004C1232">
      <w:pPr>
        <w:spacing w:after="0" w:line="240" w:lineRule="auto"/>
        <w:jc w:val="both"/>
        <w:rPr>
          <w:rFonts w:ascii="Visa Dialect Regular" w:hAnsi="Visa Dialect Regular"/>
          <w:sz w:val="20"/>
          <w:szCs w:val="20"/>
        </w:rPr>
      </w:pPr>
    </w:p>
    <w:p w14:paraId="1E13DAA5" w14:textId="32A9CBC5" w:rsidR="00E97390" w:rsidRDefault="009E25AD" w:rsidP="004C1232">
      <w:pPr>
        <w:spacing w:after="0" w:line="240" w:lineRule="auto"/>
        <w:jc w:val="both"/>
        <w:rPr>
          <w:rFonts w:ascii="Visa Dialect Regular" w:hAnsi="Visa Dialect Regular"/>
          <w:sz w:val="20"/>
          <w:szCs w:val="20"/>
        </w:rPr>
      </w:pPr>
      <w:r w:rsidRPr="009E25AD">
        <w:rPr>
          <w:rFonts w:ascii="Visa Dialect Regular" w:hAnsi="Visa Dialect Regular"/>
          <w:sz w:val="20"/>
          <w:szCs w:val="20"/>
        </w:rPr>
        <w:t>In tutta Europa, nel 2024 i bonifici fraudolenti sono costati a consumatori e imprese 2,5 miliardi di euro</w:t>
      </w:r>
      <w:r w:rsidR="001A731B">
        <w:rPr>
          <w:rStyle w:val="Rimandonotaapidipagina"/>
          <w:rFonts w:ascii="Visa Dialect Regular" w:hAnsi="Visa Dialect Regular"/>
          <w:sz w:val="20"/>
          <w:szCs w:val="20"/>
        </w:rPr>
        <w:footnoteReference w:id="1"/>
      </w:r>
      <w:r w:rsidRPr="009E25AD">
        <w:rPr>
          <w:rFonts w:ascii="Visa Dialect Regular" w:hAnsi="Visa Dialect Regular"/>
          <w:sz w:val="20"/>
          <w:szCs w:val="20"/>
        </w:rPr>
        <w:t xml:space="preserve">, evidenziando la necessità per le banche di bloccare le truffe prima che il denaro </w:t>
      </w:r>
      <w:r>
        <w:rPr>
          <w:rFonts w:ascii="Visa Dialect Regular" w:hAnsi="Visa Dialect Regular"/>
          <w:sz w:val="20"/>
          <w:szCs w:val="20"/>
        </w:rPr>
        <w:t>venga prelevato dal conto</w:t>
      </w:r>
      <w:r w:rsidRPr="009E25AD">
        <w:rPr>
          <w:rFonts w:ascii="Visa Dialect Regular" w:hAnsi="Visa Dialect Regular"/>
          <w:sz w:val="20"/>
          <w:szCs w:val="20"/>
        </w:rPr>
        <w:t>.</w:t>
      </w:r>
      <w:r>
        <w:rPr>
          <w:rFonts w:ascii="Visa Dialect Regular" w:hAnsi="Visa Dialect Regular"/>
          <w:sz w:val="20"/>
          <w:szCs w:val="20"/>
        </w:rPr>
        <w:t xml:space="preserve"> </w:t>
      </w:r>
      <w:r w:rsidR="00C7739F" w:rsidRPr="00B42750">
        <w:rPr>
          <w:rFonts w:ascii="Visa Dialect Regular" w:hAnsi="Visa Dialect Regular"/>
          <w:sz w:val="20"/>
          <w:szCs w:val="20"/>
        </w:rPr>
        <w:t xml:space="preserve">A2A Protect </w:t>
      </w:r>
      <w:r w:rsidR="00E97390">
        <w:rPr>
          <w:rFonts w:ascii="Visa Dialect Regular" w:hAnsi="Visa Dialect Regular"/>
          <w:sz w:val="20"/>
          <w:szCs w:val="20"/>
        </w:rPr>
        <w:t>utilizza un’</w:t>
      </w:r>
      <w:r w:rsidR="00E97390" w:rsidRPr="00E97390">
        <w:rPr>
          <w:rFonts w:ascii="Visa Dialect Regular" w:hAnsi="Visa Dialect Regular"/>
          <w:sz w:val="20"/>
          <w:szCs w:val="20"/>
        </w:rPr>
        <w:t>intelligenza artificiale avanzata e sofisticate tecniche di transfer learning</w:t>
      </w:r>
      <w:r w:rsidR="00E97390">
        <w:rPr>
          <w:rFonts w:ascii="Visa Dialect Regular" w:hAnsi="Visa Dialect Regular"/>
          <w:sz w:val="20"/>
          <w:szCs w:val="20"/>
        </w:rPr>
        <w:t xml:space="preserve">, </w:t>
      </w:r>
      <w:r w:rsidR="0055110C">
        <w:rPr>
          <w:rFonts w:ascii="Visa Dialect Regular" w:hAnsi="Visa Dialect Regular"/>
          <w:sz w:val="20"/>
          <w:szCs w:val="20"/>
        </w:rPr>
        <w:t>offrendo</w:t>
      </w:r>
      <w:r w:rsidR="00E97390">
        <w:rPr>
          <w:rFonts w:ascii="Visa Dialect Regular" w:hAnsi="Visa Dialect Regular"/>
          <w:sz w:val="20"/>
          <w:szCs w:val="20"/>
        </w:rPr>
        <w:t xml:space="preserve"> alle banche </w:t>
      </w:r>
      <w:r w:rsidR="0055110C">
        <w:rPr>
          <w:rFonts w:ascii="Visa Dialect Regular" w:hAnsi="Visa Dialect Regular"/>
          <w:sz w:val="20"/>
          <w:szCs w:val="20"/>
        </w:rPr>
        <w:t xml:space="preserve">un </w:t>
      </w:r>
      <w:r w:rsidR="00E97390" w:rsidRPr="00E97390">
        <w:rPr>
          <w:rFonts w:ascii="Visa Dialect Regular" w:hAnsi="Visa Dialect Regular"/>
          <w:sz w:val="20"/>
          <w:szCs w:val="20"/>
        </w:rPr>
        <w:t xml:space="preserve">accesso immediato a </w:t>
      </w:r>
      <w:r w:rsidR="0055110C">
        <w:rPr>
          <w:rFonts w:ascii="Visa Dialect Regular" w:hAnsi="Visa Dialect Regular"/>
          <w:sz w:val="20"/>
          <w:szCs w:val="20"/>
        </w:rPr>
        <w:t>insight</w:t>
      </w:r>
      <w:r w:rsidR="00E97390" w:rsidRPr="00E97390">
        <w:rPr>
          <w:rFonts w:ascii="Visa Dialect Regular" w:hAnsi="Visa Dialect Regular"/>
          <w:sz w:val="20"/>
          <w:szCs w:val="20"/>
        </w:rPr>
        <w:t xml:space="preserve"> </w:t>
      </w:r>
      <w:r w:rsidR="00464F53">
        <w:rPr>
          <w:rFonts w:ascii="Visa Dialect Regular" w:hAnsi="Visa Dialect Regular"/>
          <w:sz w:val="20"/>
          <w:szCs w:val="20"/>
        </w:rPr>
        <w:t xml:space="preserve">essenziali </w:t>
      </w:r>
      <w:r w:rsidR="00A805A6">
        <w:rPr>
          <w:rFonts w:ascii="Visa Dialect Regular" w:hAnsi="Visa Dialect Regular"/>
          <w:sz w:val="20"/>
          <w:szCs w:val="20"/>
        </w:rPr>
        <w:t xml:space="preserve">sui rischi </w:t>
      </w:r>
      <w:r w:rsidR="00D36AC8">
        <w:rPr>
          <w:rFonts w:ascii="Visa Dialect Regular" w:hAnsi="Visa Dialect Regular"/>
          <w:sz w:val="20"/>
          <w:szCs w:val="20"/>
        </w:rPr>
        <w:t>globali relativi a</w:t>
      </w:r>
      <w:r w:rsidR="00464F53">
        <w:rPr>
          <w:rFonts w:ascii="Visa Dialect Regular" w:hAnsi="Visa Dialect Regular"/>
          <w:sz w:val="20"/>
          <w:szCs w:val="20"/>
        </w:rPr>
        <w:t>lle</w:t>
      </w:r>
      <w:r w:rsidR="00E97390" w:rsidRPr="00E97390">
        <w:rPr>
          <w:rFonts w:ascii="Visa Dialect Regular" w:hAnsi="Visa Dialect Regular"/>
          <w:sz w:val="20"/>
          <w:szCs w:val="20"/>
        </w:rPr>
        <w:t xml:space="preserve"> transazioni A2A</w:t>
      </w:r>
      <w:r w:rsidR="00E97390">
        <w:rPr>
          <w:rFonts w:ascii="Visa Dialect Regular" w:hAnsi="Visa Dialect Regular"/>
          <w:sz w:val="20"/>
          <w:szCs w:val="20"/>
        </w:rPr>
        <w:t xml:space="preserve">, senza dover attendere mesi </w:t>
      </w:r>
      <w:r w:rsidR="00C82D6D">
        <w:rPr>
          <w:rFonts w:ascii="Visa Dialect Regular" w:hAnsi="Visa Dialect Regular"/>
          <w:sz w:val="20"/>
          <w:szCs w:val="20"/>
        </w:rPr>
        <w:t>prima che</w:t>
      </w:r>
      <w:r w:rsidR="00E97390">
        <w:rPr>
          <w:rFonts w:ascii="Visa Dialect Regular" w:hAnsi="Visa Dialect Regular"/>
          <w:sz w:val="20"/>
          <w:szCs w:val="20"/>
        </w:rPr>
        <w:t xml:space="preserve"> </w:t>
      </w:r>
      <w:r w:rsidR="00FE65EF">
        <w:rPr>
          <w:rFonts w:ascii="Visa Dialect Regular" w:hAnsi="Visa Dialect Regular"/>
          <w:sz w:val="20"/>
          <w:szCs w:val="20"/>
        </w:rPr>
        <w:t>i modelli</w:t>
      </w:r>
      <w:r w:rsidR="00E97390">
        <w:rPr>
          <w:rFonts w:ascii="Visa Dialect Regular" w:hAnsi="Visa Dialect Regular"/>
          <w:sz w:val="20"/>
          <w:szCs w:val="20"/>
        </w:rPr>
        <w:t xml:space="preserve"> </w:t>
      </w:r>
      <w:r w:rsidR="00E97390" w:rsidRPr="004B2CCC">
        <w:rPr>
          <w:rFonts w:ascii="Visa Dialect Regular" w:hAnsi="Visa Dialect Regular"/>
          <w:sz w:val="20"/>
          <w:szCs w:val="20"/>
        </w:rPr>
        <w:t xml:space="preserve">sviluppino le </w:t>
      </w:r>
      <w:r w:rsidR="00E97390" w:rsidRPr="00044CD6">
        <w:rPr>
          <w:rFonts w:ascii="Visa Dialect Regular" w:hAnsi="Visa Dialect Regular"/>
          <w:sz w:val="20"/>
          <w:szCs w:val="20"/>
        </w:rPr>
        <w:t>informazioni</w:t>
      </w:r>
      <w:r w:rsidR="00E97390">
        <w:rPr>
          <w:rFonts w:ascii="Visa Dialect Regular" w:hAnsi="Visa Dialect Regular"/>
          <w:sz w:val="20"/>
          <w:szCs w:val="20"/>
        </w:rPr>
        <w:t xml:space="preserve"> dai dati </w:t>
      </w:r>
      <w:r w:rsidR="00FE65EF">
        <w:rPr>
          <w:rFonts w:ascii="Visa Dialect Regular" w:hAnsi="Visa Dialect Regular"/>
          <w:sz w:val="20"/>
          <w:szCs w:val="20"/>
        </w:rPr>
        <w:t>transazionali</w:t>
      </w:r>
      <w:r w:rsidR="00E97390">
        <w:rPr>
          <w:rFonts w:ascii="Visa Dialect Regular" w:hAnsi="Visa Dialect Regular"/>
          <w:sz w:val="20"/>
          <w:szCs w:val="20"/>
        </w:rPr>
        <w:t xml:space="preserve"> della banca</w:t>
      </w:r>
      <w:r w:rsidR="00FE65EF">
        <w:rPr>
          <w:rFonts w:ascii="Visa Dialect Regular" w:hAnsi="Visa Dialect Regular"/>
          <w:sz w:val="20"/>
          <w:szCs w:val="20"/>
        </w:rPr>
        <w:t xml:space="preserve"> </w:t>
      </w:r>
      <w:r w:rsidR="001F00BD">
        <w:rPr>
          <w:rFonts w:ascii="Visa Dialect Regular" w:hAnsi="Visa Dialect Regular"/>
          <w:sz w:val="20"/>
          <w:szCs w:val="20"/>
        </w:rPr>
        <w:t xml:space="preserve">stessa </w:t>
      </w:r>
      <w:r w:rsidR="00E226A3">
        <w:rPr>
          <w:rFonts w:ascii="Visa Dialect Regular" w:hAnsi="Visa Dialect Regular"/>
          <w:sz w:val="20"/>
          <w:szCs w:val="20"/>
        </w:rPr>
        <w:t>né</w:t>
      </w:r>
      <w:r w:rsidR="00E97390">
        <w:rPr>
          <w:rFonts w:ascii="Visa Dialect Regular" w:hAnsi="Visa Dialect Regular"/>
          <w:sz w:val="20"/>
          <w:szCs w:val="20"/>
        </w:rPr>
        <w:t xml:space="preserve"> dover aspettare che </w:t>
      </w:r>
      <w:r w:rsidR="00FE65EF">
        <w:rPr>
          <w:rFonts w:ascii="Visa Dialect Regular" w:hAnsi="Visa Dialect Regular"/>
          <w:sz w:val="20"/>
          <w:szCs w:val="20"/>
        </w:rPr>
        <w:t>altr</w:t>
      </w:r>
      <w:r w:rsidR="0055110C">
        <w:rPr>
          <w:rFonts w:ascii="Visa Dialect Regular" w:hAnsi="Visa Dialect Regular"/>
          <w:sz w:val="20"/>
          <w:szCs w:val="20"/>
        </w:rPr>
        <w:t>i istituti</w:t>
      </w:r>
      <w:r w:rsidR="00FE65EF">
        <w:rPr>
          <w:rFonts w:ascii="Visa Dialect Regular" w:hAnsi="Visa Dialect Regular"/>
          <w:sz w:val="20"/>
          <w:szCs w:val="20"/>
        </w:rPr>
        <w:t xml:space="preserve"> </w:t>
      </w:r>
      <w:r w:rsidR="00E97390">
        <w:rPr>
          <w:rFonts w:ascii="Visa Dialect Regular" w:hAnsi="Visa Dialect Regular"/>
          <w:sz w:val="20"/>
          <w:szCs w:val="20"/>
        </w:rPr>
        <w:t>aderiscano a un consorzio</w:t>
      </w:r>
      <w:r w:rsidR="008C5A8F">
        <w:rPr>
          <w:rFonts w:ascii="Visa Dialect Regular" w:hAnsi="Visa Dialect Regular"/>
          <w:sz w:val="20"/>
          <w:szCs w:val="20"/>
        </w:rPr>
        <w:t xml:space="preserve">, </w:t>
      </w:r>
      <w:r>
        <w:rPr>
          <w:rFonts w:ascii="Visa Dialect Regular" w:hAnsi="Visa Dialect Regular"/>
          <w:sz w:val="20"/>
          <w:szCs w:val="20"/>
        </w:rPr>
        <w:t>contribuendo</w:t>
      </w:r>
      <w:r w:rsidR="008C5A8F">
        <w:rPr>
          <w:rFonts w:ascii="Visa Dialect Regular" w:hAnsi="Visa Dialect Regular"/>
          <w:sz w:val="20"/>
          <w:szCs w:val="20"/>
        </w:rPr>
        <w:t xml:space="preserve"> </w:t>
      </w:r>
      <w:r w:rsidR="008C5A8F" w:rsidRPr="008C5A8F">
        <w:rPr>
          <w:rFonts w:ascii="Visa Dialect Regular" w:hAnsi="Visa Dialect Regular"/>
          <w:sz w:val="20"/>
          <w:szCs w:val="20"/>
        </w:rPr>
        <w:t xml:space="preserve">così </w:t>
      </w:r>
      <w:r>
        <w:rPr>
          <w:rFonts w:ascii="Visa Dialect Regular" w:hAnsi="Visa Dialect Regular"/>
          <w:sz w:val="20"/>
          <w:szCs w:val="20"/>
        </w:rPr>
        <w:t xml:space="preserve">a generare </w:t>
      </w:r>
      <w:r w:rsidR="008C5A8F" w:rsidRPr="008C5A8F">
        <w:rPr>
          <w:rFonts w:ascii="Visa Dialect Regular" w:hAnsi="Visa Dialect Regular"/>
          <w:sz w:val="20"/>
          <w:szCs w:val="20"/>
        </w:rPr>
        <w:t>risultati e valore fin dal primo giorno.</w:t>
      </w:r>
      <w:r w:rsidR="008C5A8F">
        <w:rPr>
          <w:rFonts w:ascii="Visa Dialect Regular" w:hAnsi="Visa Dialect Regular"/>
          <w:sz w:val="20"/>
          <w:szCs w:val="20"/>
        </w:rPr>
        <w:t xml:space="preserve"> Le banche che scelgono di aderire possono integrare ulteriori segnal</w:t>
      </w:r>
      <w:r w:rsidR="00FE65EF">
        <w:rPr>
          <w:rFonts w:ascii="Visa Dialect Regular" w:hAnsi="Visa Dialect Regular"/>
          <w:sz w:val="20"/>
          <w:szCs w:val="20"/>
        </w:rPr>
        <w:t>azioni</w:t>
      </w:r>
      <w:r w:rsidR="008C5A8F">
        <w:rPr>
          <w:rFonts w:ascii="Visa Dialect Regular" w:hAnsi="Visa Dialect Regular"/>
          <w:sz w:val="20"/>
          <w:szCs w:val="20"/>
        </w:rPr>
        <w:t xml:space="preserve"> a livello di rete per </w:t>
      </w:r>
      <w:r w:rsidR="00044CD6">
        <w:rPr>
          <w:rFonts w:ascii="Visa Dialect Regular" w:hAnsi="Visa Dialect Regular"/>
          <w:sz w:val="20"/>
          <w:szCs w:val="20"/>
        </w:rPr>
        <w:t>migliorare</w:t>
      </w:r>
      <w:r w:rsidR="008C5A8F">
        <w:rPr>
          <w:rFonts w:ascii="Visa Dialect Regular" w:hAnsi="Visa Dialect Regular"/>
          <w:sz w:val="20"/>
          <w:szCs w:val="20"/>
        </w:rPr>
        <w:t xml:space="preserve"> il rilevamento delle minacce emergenti che operano </w:t>
      </w:r>
      <w:r w:rsidR="007576C0">
        <w:rPr>
          <w:rFonts w:ascii="Visa Dialect Regular" w:hAnsi="Visa Dialect Regular"/>
          <w:sz w:val="20"/>
          <w:szCs w:val="20"/>
        </w:rPr>
        <w:t>n</w:t>
      </w:r>
      <w:r w:rsidR="008C5A8F">
        <w:rPr>
          <w:rFonts w:ascii="Visa Dialect Regular" w:hAnsi="Visa Dialect Regular"/>
          <w:sz w:val="20"/>
          <w:szCs w:val="20"/>
        </w:rPr>
        <w:t>ell’ecosistema.</w:t>
      </w:r>
    </w:p>
    <w:p w14:paraId="755110AA" w14:textId="77777777" w:rsidR="00E97390" w:rsidRDefault="00E97390" w:rsidP="004C1232">
      <w:pPr>
        <w:spacing w:after="0" w:line="240" w:lineRule="auto"/>
        <w:jc w:val="both"/>
        <w:rPr>
          <w:rFonts w:ascii="Visa Dialect Regular" w:hAnsi="Visa Dialect Regular"/>
          <w:sz w:val="20"/>
          <w:szCs w:val="20"/>
        </w:rPr>
      </w:pPr>
    </w:p>
    <w:p w14:paraId="6C44CA31" w14:textId="74046A7E" w:rsidR="008C5A8F" w:rsidRDefault="008C5A8F" w:rsidP="004C1232">
      <w:pPr>
        <w:spacing w:after="0" w:line="240" w:lineRule="auto"/>
        <w:jc w:val="both"/>
        <w:rPr>
          <w:rFonts w:ascii="Visa Dialect Regular" w:hAnsi="Visa Dialect Regular"/>
          <w:sz w:val="20"/>
          <w:szCs w:val="20"/>
        </w:rPr>
      </w:pPr>
      <w:r w:rsidRPr="008C5A8F">
        <w:rPr>
          <w:rFonts w:ascii="Visa Dialect Regular" w:hAnsi="Visa Dialect Regular"/>
          <w:sz w:val="20"/>
          <w:szCs w:val="20"/>
        </w:rPr>
        <w:t xml:space="preserve">Per </w:t>
      </w:r>
      <w:r w:rsidR="00F855E5">
        <w:rPr>
          <w:rFonts w:ascii="Visa Dialect Regular" w:hAnsi="Visa Dialect Regular"/>
          <w:sz w:val="20"/>
          <w:szCs w:val="20"/>
        </w:rPr>
        <w:t xml:space="preserve">gli istituti finanziari </w:t>
      </w:r>
      <w:r w:rsidRPr="008C5A8F">
        <w:rPr>
          <w:rFonts w:ascii="Visa Dialect Regular" w:hAnsi="Visa Dialect Regular"/>
          <w:sz w:val="20"/>
          <w:szCs w:val="20"/>
        </w:rPr>
        <w:t xml:space="preserve">che </w:t>
      </w:r>
      <w:r w:rsidR="00F13587">
        <w:rPr>
          <w:rFonts w:ascii="Visa Dialect Regular" w:hAnsi="Visa Dialect Regular"/>
          <w:sz w:val="20"/>
          <w:szCs w:val="20"/>
        </w:rPr>
        <w:t>partecipano</w:t>
      </w:r>
      <w:r w:rsidR="00F5485D">
        <w:rPr>
          <w:rFonts w:ascii="Visa Dialect Regular" w:hAnsi="Visa Dialect Regular"/>
          <w:sz w:val="20"/>
          <w:szCs w:val="20"/>
        </w:rPr>
        <w:t xml:space="preserve"> alla</w:t>
      </w:r>
      <w:r w:rsidRPr="008C5A8F">
        <w:rPr>
          <w:rFonts w:ascii="Visa Dialect Regular" w:hAnsi="Visa Dialect Regular"/>
          <w:sz w:val="20"/>
          <w:szCs w:val="20"/>
        </w:rPr>
        <w:t xml:space="preserve"> condivisione di in</w:t>
      </w:r>
      <w:r w:rsidR="00F5485D">
        <w:rPr>
          <w:rFonts w:ascii="Visa Dialect Regular" w:hAnsi="Visa Dialect Regular"/>
          <w:sz w:val="20"/>
          <w:szCs w:val="20"/>
        </w:rPr>
        <w:t xml:space="preserve">telligence </w:t>
      </w:r>
      <w:r w:rsidRPr="008C5A8F">
        <w:rPr>
          <w:rFonts w:ascii="Visa Dialect Regular" w:hAnsi="Visa Dialect Regular"/>
          <w:sz w:val="20"/>
          <w:szCs w:val="20"/>
        </w:rPr>
        <w:t xml:space="preserve">a livello di rete, A2A Protect mette in evidenza </w:t>
      </w:r>
      <w:r w:rsidR="003C7A69">
        <w:rPr>
          <w:rFonts w:ascii="Visa Dialect Regular" w:hAnsi="Visa Dialect Regular"/>
          <w:sz w:val="20"/>
          <w:szCs w:val="20"/>
        </w:rPr>
        <w:t>le aree</w:t>
      </w:r>
      <w:r w:rsidRPr="008C5A8F">
        <w:rPr>
          <w:rFonts w:ascii="Visa Dialect Regular" w:hAnsi="Visa Dialect Regular"/>
          <w:sz w:val="20"/>
          <w:szCs w:val="20"/>
        </w:rPr>
        <w:t xml:space="preserve"> </w:t>
      </w:r>
      <w:r w:rsidR="004F029D">
        <w:rPr>
          <w:rFonts w:ascii="Visa Dialect Regular" w:hAnsi="Visa Dialect Regular"/>
          <w:sz w:val="20"/>
          <w:szCs w:val="20"/>
        </w:rPr>
        <w:t>di</w:t>
      </w:r>
      <w:r w:rsidR="003C7A69">
        <w:rPr>
          <w:rFonts w:ascii="Visa Dialect Regular" w:hAnsi="Visa Dialect Regular"/>
          <w:sz w:val="20"/>
          <w:szCs w:val="20"/>
        </w:rPr>
        <w:t xml:space="preserve"> frode</w:t>
      </w:r>
      <w:r w:rsidR="004F029D">
        <w:rPr>
          <w:rFonts w:ascii="Visa Dialect Regular" w:hAnsi="Visa Dialect Regular"/>
          <w:sz w:val="20"/>
          <w:szCs w:val="20"/>
        </w:rPr>
        <w:t xml:space="preserve"> emergenti</w:t>
      </w:r>
      <w:r w:rsidRPr="008C5A8F">
        <w:rPr>
          <w:rFonts w:ascii="Visa Dialect Regular" w:hAnsi="Visa Dialect Regular"/>
          <w:sz w:val="20"/>
          <w:szCs w:val="20"/>
        </w:rPr>
        <w:t xml:space="preserve"> e le attività fraudolente coordinate — informazioni che</w:t>
      </w:r>
      <w:r w:rsidR="003C7A69">
        <w:rPr>
          <w:rFonts w:ascii="Visa Dialect Regular" w:hAnsi="Visa Dialect Regular"/>
          <w:sz w:val="20"/>
          <w:szCs w:val="20"/>
        </w:rPr>
        <w:t xml:space="preserve"> i singoli istituti </w:t>
      </w:r>
      <w:r w:rsidRPr="008C5A8F">
        <w:rPr>
          <w:rFonts w:ascii="Visa Dialect Regular" w:hAnsi="Visa Dialect Regular"/>
          <w:sz w:val="20"/>
          <w:szCs w:val="20"/>
        </w:rPr>
        <w:t>po</w:t>
      </w:r>
      <w:r w:rsidR="003C7A69">
        <w:rPr>
          <w:rFonts w:ascii="Visa Dialect Regular" w:hAnsi="Visa Dialect Regular"/>
          <w:sz w:val="20"/>
          <w:szCs w:val="20"/>
        </w:rPr>
        <w:t xml:space="preserve">trebbero avere difficoltà a individuare </w:t>
      </w:r>
      <w:r w:rsidR="00975206">
        <w:rPr>
          <w:rFonts w:ascii="Visa Dialect Regular" w:hAnsi="Visa Dialect Regular"/>
          <w:sz w:val="20"/>
          <w:szCs w:val="20"/>
        </w:rPr>
        <w:t>autonomamente</w:t>
      </w:r>
      <w:r w:rsidRPr="008C5A8F">
        <w:rPr>
          <w:rFonts w:ascii="Visa Dialect Regular" w:hAnsi="Visa Dialect Regular"/>
          <w:sz w:val="20"/>
          <w:szCs w:val="20"/>
        </w:rPr>
        <w:t xml:space="preserve"> e che aiutano l'intero ecosistema a rispondere </w:t>
      </w:r>
      <w:r w:rsidR="0018733E">
        <w:rPr>
          <w:rFonts w:ascii="Visa Dialect Regular" w:hAnsi="Visa Dialect Regular"/>
          <w:sz w:val="20"/>
          <w:szCs w:val="20"/>
        </w:rPr>
        <w:t xml:space="preserve">in modo più rapido </w:t>
      </w:r>
      <w:r w:rsidRPr="008C5A8F">
        <w:rPr>
          <w:rFonts w:ascii="Visa Dialect Regular" w:hAnsi="Visa Dialect Regular"/>
          <w:sz w:val="20"/>
          <w:szCs w:val="20"/>
        </w:rPr>
        <w:t>alle nuove minacce.</w:t>
      </w:r>
    </w:p>
    <w:p w14:paraId="60829AEA" w14:textId="77777777" w:rsidR="009E25AD" w:rsidRDefault="009E25AD" w:rsidP="004C1232">
      <w:pPr>
        <w:spacing w:after="0" w:line="240" w:lineRule="auto"/>
        <w:jc w:val="both"/>
        <w:rPr>
          <w:rFonts w:ascii="Visa Dialect Regular" w:hAnsi="Visa Dialect Regular"/>
          <w:sz w:val="20"/>
          <w:szCs w:val="20"/>
        </w:rPr>
      </w:pPr>
    </w:p>
    <w:p w14:paraId="72EE406D" w14:textId="0718CB74" w:rsidR="008C5A8F" w:rsidRPr="00175BF4" w:rsidRDefault="009E25AD" w:rsidP="004C1232">
      <w:pPr>
        <w:spacing w:after="0" w:line="240" w:lineRule="auto"/>
        <w:jc w:val="both"/>
        <w:rPr>
          <w:rFonts w:ascii="Visa Dialect Regular" w:hAnsi="Visa Dialect Regular"/>
          <w:i/>
          <w:iCs/>
          <w:sz w:val="20"/>
          <w:szCs w:val="20"/>
        </w:rPr>
      </w:pPr>
      <w:r w:rsidRPr="00175BF4">
        <w:rPr>
          <w:rFonts w:ascii="Visa Dialect Regular" w:hAnsi="Visa Dialect Regular"/>
          <w:i/>
          <w:iCs/>
          <w:sz w:val="20"/>
          <w:szCs w:val="20"/>
        </w:rPr>
        <w:t xml:space="preserve">"Le frodi stanno evolvendo rapidamente e le banche hanno bisogno di tecnologie in grado di evolvere ancora più velocemente", </w:t>
      </w:r>
      <w:r w:rsidRPr="00F474AA">
        <w:rPr>
          <w:rFonts w:ascii="Visa Dialect Regular" w:hAnsi="Visa Dialect Regular"/>
          <w:sz w:val="20"/>
          <w:szCs w:val="20"/>
        </w:rPr>
        <w:t xml:space="preserve">ha dichiarato </w:t>
      </w:r>
      <w:r w:rsidRPr="00F474AA">
        <w:rPr>
          <w:rFonts w:ascii="Visa Dialect Regular" w:hAnsi="Visa Dialect Regular"/>
          <w:b/>
          <w:bCs/>
          <w:sz w:val="20"/>
          <w:szCs w:val="20"/>
        </w:rPr>
        <w:t>Mandy Lamb, Head of Value-</w:t>
      </w:r>
      <w:proofErr w:type="spellStart"/>
      <w:r w:rsidRPr="00F474AA">
        <w:rPr>
          <w:rFonts w:ascii="Visa Dialect Regular" w:hAnsi="Visa Dialect Regular"/>
          <w:b/>
          <w:bCs/>
          <w:sz w:val="20"/>
          <w:szCs w:val="20"/>
        </w:rPr>
        <w:t>Added</w:t>
      </w:r>
      <w:proofErr w:type="spellEnd"/>
      <w:r w:rsidRPr="00F474AA">
        <w:rPr>
          <w:rFonts w:ascii="Visa Dialect Regular" w:hAnsi="Visa Dialect Regular"/>
          <w:b/>
          <w:bCs/>
          <w:sz w:val="20"/>
          <w:szCs w:val="20"/>
        </w:rPr>
        <w:t xml:space="preserve"> Services di Visa Europe</w:t>
      </w:r>
      <w:r w:rsidRPr="00175BF4">
        <w:rPr>
          <w:rFonts w:ascii="Visa Dialect Regular" w:hAnsi="Visa Dialect Regular"/>
          <w:i/>
          <w:iCs/>
          <w:sz w:val="20"/>
          <w:szCs w:val="20"/>
        </w:rPr>
        <w:t>.</w:t>
      </w:r>
      <w:r w:rsidR="00B418EA">
        <w:rPr>
          <w:rFonts w:ascii="Visa Dialect Regular" w:hAnsi="Visa Dialect Regular"/>
          <w:i/>
          <w:iCs/>
          <w:sz w:val="20"/>
          <w:szCs w:val="20"/>
        </w:rPr>
        <w:t xml:space="preserve"> </w:t>
      </w:r>
      <w:r w:rsidRPr="00175BF4">
        <w:rPr>
          <w:rFonts w:ascii="Visa Dialect Regular" w:hAnsi="Visa Dialect Regular"/>
          <w:i/>
          <w:iCs/>
          <w:sz w:val="20"/>
          <w:szCs w:val="20"/>
        </w:rPr>
        <w:t>"</w:t>
      </w:r>
      <w:r w:rsidR="00576769" w:rsidRPr="00576769">
        <w:rPr>
          <w:rFonts w:ascii="Visa Dialect Regular" w:hAnsi="Visa Dialect Regular"/>
          <w:i/>
          <w:iCs/>
          <w:sz w:val="20"/>
          <w:szCs w:val="20"/>
        </w:rPr>
        <w:t>Stiamo offrendo agli istituti finanziari un modo intelligente per identificare le minacce emergenti e rispondere con maggiore precisione, aiutandoli a mantenere un vantaggio in uno scenario d</w:t>
      </w:r>
      <w:r w:rsidR="00576769">
        <w:rPr>
          <w:rFonts w:ascii="Visa Dialect Regular" w:hAnsi="Visa Dialect Regular"/>
          <w:i/>
          <w:iCs/>
          <w:sz w:val="20"/>
          <w:szCs w:val="20"/>
        </w:rPr>
        <w:t xml:space="preserve">i </w:t>
      </w:r>
      <w:r w:rsidR="00576769" w:rsidRPr="00576769">
        <w:rPr>
          <w:rFonts w:ascii="Visa Dialect Regular" w:hAnsi="Visa Dialect Regular"/>
          <w:i/>
          <w:iCs/>
          <w:sz w:val="20"/>
          <w:szCs w:val="20"/>
        </w:rPr>
        <w:t>frodi sempre più complesso. Questo riflette il nostro continuo impegno nei confronti dell’Europa e la nostra attenzione nel portare alle banche innovazioni concrete che le aiutino a proteggere al meglio i propri clienti e a crescere con fiducia."</w:t>
      </w:r>
    </w:p>
    <w:p w14:paraId="4FDE2B88" w14:textId="77777777" w:rsidR="000333F6" w:rsidRDefault="000333F6" w:rsidP="004C1232">
      <w:pPr>
        <w:spacing w:after="0" w:line="240" w:lineRule="auto"/>
        <w:jc w:val="both"/>
        <w:rPr>
          <w:rFonts w:ascii="Visa Dialect Regular" w:hAnsi="Visa Dialect Regular"/>
          <w:sz w:val="20"/>
          <w:szCs w:val="20"/>
        </w:rPr>
      </w:pPr>
    </w:p>
    <w:p w14:paraId="38CB2A03" w14:textId="55A24D8B" w:rsidR="000333F6" w:rsidRDefault="000333F6" w:rsidP="004C1232">
      <w:pPr>
        <w:spacing w:after="0" w:line="240" w:lineRule="auto"/>
        <w:jc w:val="both"/>
        <w:rPr>
          <w:rFonts w:ascii="Visa Dialect Regular" w:hAnsi="Visa Dialect Regular"/>
          <w:sz w:val="20"/>
          <w:szCs w:val="20"/>
        </w:rPr>
      </w:pPr>
      <w:r w:rsidRPr="000333F6">
        <w:rPr>
          <w:rFonts w:ascii="Visa Dialect Regular" w:hAnsi="Visa Dialect Regular"/>
          <w:sz w:val="20"/>
          <w:szCs w:val="20"/>
        </w:rPr>
        <w:t xml:space="preserve">Una delle principali banche europee che utilizza A2A Protect ha ridotto di oltre il 50% le frodi, diminuendo al contempo di oltre il 40% gli alert non necessari e migliorando la protezione dei clienti, senza ostacolare l'elaborazione dei pagamenti legittimi. Se </w:t>
      </w:r>
      <w:r w:rsidR="008532E0">
        <w:rPr>
          <w:rFonts w:ascii="Visa Dialect Regular" w:hAnsi="Visa Dialect Regular"/>
          <w:sz w:val="20"/>
          <w:szCs w:val="20"/>
        </w:rPr>
        <w:t xml:space="preserve">questi </w:t>
      </w:r>
      <w:r w:rsidRPr="000333F6">
        <w:rPr>
          <w:rFonts w:ascii="Visa Dialect Regular" w:hAnsi="Visa Dialect Regular"/>
          <w:sz w:val="20"/>
          <w:szCs w:val="20"/>
        </w:rPr>
        <w:t>risultati</w:t>
      </w:r>
      <w:r w:rsidR="008532E0">
        <w:rPr>
          <w:rFonts w:ascii="Visa Dialect Regular" w:hAnsi="Visa Dialect Regular"/>
          <w:sz w:val="20"/>
          <w:szCs w:val="20"/>
        </w:rPr>
        <w:t xml:space="preserve"> </w:t>
      </w:r>
      <w:r w:rsidRPr="000333F6">
        <w:rPr>
          <w:rFonts w:ascii="Visa Dialect Regular" w:hAnsi="Visa Dialect Regular"/>
          <w:sz w:val="20"/>
          <w:szCs w:val="20"/>
        </w:rPr>
        <w:t xml:space="preserve">fossero ottenuti </w:t>
      </w:r>
      <w:r>
        <w:rPr>
          <w:rFonts w:ascii="Visa Dialect Regular" w:hAnsi="Visa Dialect Regular"/>
          <w:sz w:val="20"/>
          <w:szCs w:val="20"/>
        </w:rPr>
        <w:t xml:space="preserve">a livello di </w:t>
      </w:r>
      <w:r w:rsidRPr="000333F6">
        <w:rPr>
          <w:rFonts w:ascii="Visa Dialect Regular" w:hAnsi="Visa Dialect Regular"/>
          <w:sz w:val="20"/>
          <w:szCs w:val="20"/>
        </w:rPr>
        <w:t xml:space="preserve">settore, una riduzione </w:t>
      </w:r>
      <w:r w:rsidR="008532E0">
        <w:rPr>
          <w:rFonts w:ascii="Visa Dialect Regular" w:hAnsi="Visa Dialect Regular"/>
          <w:sz w:val="20"/>
          <w:szCs w:val="20"/>
        </w:rPr>
        <w:t>analoga</w:t>
      </w:r>
      <w:r w:rsidRPr="000333F6">
        <w:rPr>
          <w:rFonts w:ascii="Visa Dialect Regular" w:hAnsi="Visa Dialect Regular"/>
          <w:sz w:val="20"/>
          <w:szCs w:val="20"/>
        </w:rPr>
        <w:t xml:space="preserve"> potrebbe tradursi nell'individuazione di circa 1,25 miliardi di euro</w:t>
      </w:r>
      <w:r w:rsidR="00387A03">
        <w:rPr>
          <w:rStyle w:val="Rimandonotaapidipagina"/>
          <w:rFonts w:ascii="Visa Dialect Regular" w:hAnsi="Visa Dialect Regular"/>
          <w:sz w:val="20"/>
          <w:szCs w:val="20"/>
        </w:rPr>
        <w:footnoteReference w:id="2"/>
      </w:r>
      <w:r w:rsidRPr="000333F6">
        <w:rPr>
          <w:rFonts w:ascii="Visa Dialect Regular" w:hAnsi="Visa Dialect Regular"/>
          <w:sz w:val="20"/>
          <w:szCs w:val="20"/>
        </w:rPr>
        <w:t xml:space="preserve"> prima che i fondi </w:t>
      </w:r>
      <w:r w:rsidR="008532E0">
        <w:rPr>
          <w:rFonts w:ascii="Visa Dialect Regular" w:hAnsi="Visa Dialect Regular"/>
          <w:sz w:val="20"/>
          <w:szCs w:val="20"/>
        </w:rPr>
        <w:t>lascino i conti</w:t>
      </w:r>
      <w:r w:rsidRPr="000333F6">
        <w:rPr>
          <w:rFonts w:ascii="Visa Dialect Regular" w:hAnsi="Visa Dialect Regular"/>
          <w:sz w:val="20"/>
          <w:szCs w:val="20"/>
        </w:rPr>
        <w:t>. Visa A2A Protect</w:t>
      </w:r>
      <w:r w:rsidR="009429E8">
        <w:rPr>
          <w:rFonts w:ascii="Visa Dialect Regular" w:hAnsi="Visa Dialect Regular"/>
          <w:sz w:val="20"/>
          <w:szCs w:val="20"/>
        </w:rPr>
        <w:t xml:space="preserve"> </w:t>
      </w:r>
      <w:r w:rsidRPr="000333F6">
        <w:rPr>
          <w:rFonts w:ascii="Visa Dialect Regular" w:hAnsi="Visa Dialect Regular"/>
          <w:sz w:val="20"/>
          <w:szCs w:val="20"/>
        </w:rPr>
        <w:t xml:space="preserve">ha dimostrato </w:t>
      </w:r>
      <w:r w:rsidR="009429E8">
        <w:rPr>
          <w:rFonts w:ascii="Visa Dialect Regular" w:hAnsi="Visa Dialect Regular"/>
          <w:sz w:val="20"/>
          <w:szCs w:val="20"/>
        </w:rPr>
        <w:t xml:space="preserve">inoltre </w:t>
      </w:r>
      <w:r w:rsidRPr="000333F6">
        <w:rPr>
          <w:rFonts w:ascii="Visa Dialect Regular" w:hAnsi="Visa Dialect Regular"/>
          <w:sz w:val="20"/>
          <w:szCs w:val="20"/>
        </w:rPr>
        <w:t>di aumentare del 75% la capacità di rilevamento delle frodi nei primi sei mesi d</w:t>
      </w:r>
      <w:r w:rsidR="00F402CF">
        <w:rPr>
          <w:rFonts w:ascii="Visa Dialect Regular" w:hAnsi="Visa Dialect Regular"/>
          <w:sz w:val="20"/>
          <w:szCs w:val="20"/>
        </w:rPr>
        <w:t xml:space="preserve">i </w:t>
      </w:r>
      <w:r w:rsidRPr="000333F6">
        <w:rPr>
          <w:rFonts w:ascii="Visa Dialect Regular" w:hAnsi="Visa Dialect Regular"/>
          <w:sz w:val="20"/>
          <w:szCs w:val="20"/>
        </w:rPr>
        <w:t>implementazione.</w:t>
      </w:r>
    </w:p>
    <w:p w14:paraId="659A53CB" w14:textId="77777777" w:rsidR="00175BF4" w:rsidRDefault="00175BF4" w:rsidP="004C1232">
      <w:pPr>
        <w:spacing w:after="0" w:line="240" w:lineRule="auto"/>
        <w:jc w:val="both"/>
        <w:rPr>
          <w:rFonts w:ascii="Visa Dialect Regular" w:hAnsi="Visa Dialect Regular"/>
          <w:sz w:val="20"/>
          <w:szCs w:val="20"/>
        </w:rPr>
      </w:pPr>
    </w:p>
    <w:p w14:paraId="0D14D3EB" w14:textId="682A3377" w:rsidR="00175BF4" w:rsidRPr="00175BF4" w:rsidRDefault="00175BF4" w:rsidP="004C1232">
      <w:pPr>
        <w:spacing w:after="0" w:line="240" w:lineRule="auto"/>
        <w:jc w:val="both"/>
        <w:rPr>
          <w:rFonts w:ascii="Visa Dialect Regular" w:hAnsi="Visa Dialect Regular" w:cs="Aptos"/>
          <w:sz w:val="20"/>
          <w:szCs w:val="20"/>
        </w:rPr>
      </w:pPr>
      <w:r>
        <w:rPr>
          <w:rFonts w:ascii="Visa Dialect Regular" w:hAnsi="Visa Dialect Regular"/>
          <w:sz w:val="20"/>
          <w:szCs w:val="20"/>
        </w:rPr>
        <w:t>“</w:t>
      </w:r>
      <w:r w:rsidRPr="00175BF4">
        <w:rPr>
          <w:rFonts w:ascii="Visa Dialect Regular" w:hAnsi="Visa Dialect Regular"/>
          <w:i/>
          <w:iCs/>
          <w:sz w:val="20"/>
          <w:szCs w:val="20"/>
        </w:rPr>
        <w:t>I truffatori si muovono rapidamente tra le diverse tipologie di pagamento, e gli istituti finanziari hanno bisogno di informazioni sul rischio altrettanto tempestive, senza rallentare i pagamenti legittimi</w:t>
      </w:r>
      <w:r>
        <w:rPr>
          <w:rFonts w:ascii="Visa Dialect Regular" w:hAnsi="Visa Dialect Regular"/>
          <w:sz w:val="20"/>
          <w:szCs w:val="20"/>
        </w:rPr>
        <w:t>”,</w:t>
      </w:r>
      <w:r w:rsidRPr="00175BF4">
        <w:rPr>
          <w:rFonts w:ascii="Visa Dialect Regular" w:hAnsi="Visa Dialect Regular"/>
          <w:sz w:val="20"/>
          <w:szCs w:val="20"/>
        </w:rPr>
        <w:t xml:space="preserve"> ha dichiarato </w:t>
      </w:r>
      <w:r w:rsidRPr="00F474AA">
        <w:rPr>
          <w:rFonts w:ascii="Visa Dialect Regular" w:hAnsi="Visa Dialect Regular"/>
          <w:b/>
          <w:bCs/>
          <w:sz w:val="20"/>
          <w:szCs w:val="20"/>
        </w:rPr>
        <w:t>James Mirfin, Head of Risk and Security di Visa</w:t>
      </w:r>
      <w:r w:rsidRPr="00175BF4">
        <w:rPr>
          <w:rFonts w:ascii="Visa Dialect Regular" w:hAnsi="Visa Dialect Regular"/>
          <w:sz w:val="20"/>
          <w:szCs w:val="20"/>
        </w:rPr>
        <w:t>. “</w:t>
      </w:r>
      <w:r w:rsidRPr="00175BF4">
        <w:rPr>
          <w:rFonts w:ascii="Visa Dialect Regular" w:hAnsi="Visa Dialect Regular"/>
          <w:i/>
          <w:iCs/>
          <w:sz w:val="20"/>
          <w:szCs w:val="20"/>
        </w:rPr>
        <w:t>A2A Protect</w:t>
      </w:r>
      <w:r w:rsidRPr="00175BF4">
        <w:rPr>
          <w:rFonts w:ascii="Visa Dialect Regular" w:hAnsi="Visa Dialect Regular"/>
          <w:sz w:val="20"/>
          <w:szCs w:val="20"/>
        </w:rPr>
        <w:t xml:space="preserve"> </w:t>
      </w:r>
      <w:r w:rsidRPr="00175BF4">
        <w:rPr>
          <w:rFonts w:ascii="Visa Dialect Regular" w:hAnsi="Visa Dialect Regular"/>
          <w:i/>
          <w:iCs/>
          <w:sz w:val="20"/>
          <w:szCs w:val="20"/>
        </w:rPr>
        <w:t xml:space="preserve">combina l’esperienza della rete Visa con la tecnologia di </w:t>
      </w:r>
      <w:proofErr w:type="spellStart"/>
      <w:r w:rsidRPr="00175BF4">
        <w:rPr>
          <w:rFonts w:ascii="Visa Dialect Regular" w:hAnsi="Visa Dialect Regular"/>
          <w:i/>
          <w:iCs/>
          <w:sz w:val="20"/>
          <w:szCs w:val="20"/>
        </w:rPr>
        <w:t>Featurespace</w:t>
      </w:r>
      <w:proofErr w:type="spellEnd"/>
      <w:r w:rsidRPr="00175BF4">
        <w:rPr>
          <w:rFonts w:ascii="Visa Dialect Regular" w:hAnsi="Visa Dialect Regular"/>
          <w:i/>
          <w:iCs/>
          <w:sz w:val="20"/>
          <w:szCs w:val="20"/>
        </w:rPr>
        <w:t xml:space="preserve"> per offrire un nuovo e potente livello di protezione che aiuta gli istituti finanziari a individuare un maggior numero di frodi, in tempi più rapidi</w:t>
      </w:r>
      <w:r w:rsidRPr="00175BF4">
        <w:rPr>
          <w:rFonts w:ascii="Visa Dialect Regular" w:hAnsi="Visa Dialect Regular" w:cs="Aptos"/>
          <w:sz w:val="20"/>
          <w:szCs w:val="20"/>
        </w:rPr>
        <w:t>.”</w:t>
      </w:r>
    </w:p>
    <w:p w14:paraId="74A042D7" w14:textId="77777777" w:rsidR="009E25AD" w:rsidRDefault="009E25AD" w:rsidP="004C1232">
      <w:pPr>
        <w:spacing w:after="0" w:line="240" w:lineRule="auto"/>
        <w:jc w:val="both"/>
        <w:rPr>
          <w:rFonts w:ascii="Visa Dialect Regular" w:hAnsi="Visa Dialect Regular"/>
          <w:sz w:val="20"/>
          <w:szCs w:val="20"/>
        </w:rPr>
      </w:pPr>
    </w:p>
    <w:p w14:paraId="08FC6F9F" w14:textId="300DE082" w:rsidR="203DDCCF" w:rsidRPr="008C5A8F" w:rsidRDefault="6072B45B" w:rsidP="004C1232">
      <w:pPr>
        <w:spacing w:after="0" w:line="240" w:lineRule="auto"/>
        <w:jc w:val="both"/>
        <w:rPr>
          <w:rFonts w:ascii="Visa Dialect Regular" w:hAnsi="Visa Dialect Regular"/>
          <w:sz w:val="20"/>
          <w:szCs w:val="20"/>
        </w:rPr>
      </w:pPr>
      <w:r w:rsidRPr="008C5A8F">
        <w:rPr>
          <w:rFonts w:ascii="Visa Dialect Regular" w:hAnsi="Visa Dialect Regular"/>
          <w:sz w:val="20"/>
          <w:szCs w:val="20"/>
        </w:rPr>
        <w:t xml:space="preserve">A2A Protect </w:t>
      </w:r>
      <w:r w:rsidR="008C5A8F" w:rsidRPr="008C5A8F">
        <w:rPr>
          <w:rFonts w:ascii="Visa Dialect Regular" w:hAnsi="Visa Dialect Regular"/>
          <w:sz w:val="20"/>
          <w:szCs w:val="20"/>
        </w:rPr>
        <w:t xml:space="preserve">si integra con i sistemi </w:t>
      </w:r>
      <w:r w:rsidR="0018733E">
        <w:rPr>
          <w:rFonts w:ascii="Visa Dialect Regular" w:hAnsi="Visa Dialect Regular"/>
          <w:sz w:val="20"/>
          <w:szCs w:val="20"/>
        </w:rPr>
        <w:t xml:space="preserve">esistenti </w:t>
      </w:r>
      <w:r w:rsidR="008D5725">
        <w:rPr>
          <w:rFonts w:ascii="Visa Dialect Regular" w:hAnsi="Visa Dialect Regular"/>
          <w:sz w:val="20"/>
          <w:szCs w:val="20"/>
        </w:rPr>
        <w:t>degli istituti finanziari</w:t>
      </w:r>
      <w:r w:rsidR="008C5A8F" w:rsidRPr="008C5A8F">
        <w:rPr>
          <w:rFonts w:ascii="Visa Dialect Regular" w:hAnsi="Visa Dialect Regular"/>
          <w:sz w:val="20"/>
          <w:szCs w:val="20"/>
        </w:rPr>
        <w:t xml:space="preserve"> attraverso un'unica API, riducendo</w:t>
      </w:r>
      <w:r w:rsidR="008D5725">
        <w:rPr>
          <w:rFonts w:ascii="Visa Dialect Regular" w:hAnsi="Visa Dialect Regular"/>
          <w:sz w:val="20"/>
          <w:szCs w:val="20"/>
        </w:rPr>
        <w:t xml:space="preserve"> i</w:t>
      </w:r>
      <w:r w:rsidR="008C5A8F" w:rsidRPr="008C5A8F">
        <w:rPr>
          <w:rFonts w:ascii="Visa Dialect Regular" w:hAnsi="Visa Dialect Regular"/>
          <w:sz w:val="20"/>
          <w:szCs w:val="20"/>
        </w:rPr>
        <w:t xml:space="preserve"> tempi e </w:t>
      </w:r>
      <w:r w:rsidR="008D5725">
        <w:rPr>
          <w:rFonts w:ascii="Visa Dialect Regular" w:hAnsi="Visa Dialect Regular"/>
          <w:sz w:val="20"/>
          <w:szCs w:val="20"/>
        </w:rPr>
        <w:t xml:space="preserve">la </w:t>
      </w:r>
      <w:r w:rsidR="008C5A8F" w:rsidRPr="008C5A8F">
        <w:rPr>
          <w:rFonts w:ascii="Visa Dialect Regular" w:hAnsi="Visa Dialect Regular"/>
          <w:sz w:val="20"/>
          <w:szCs w:val="20"/>
        </w:rPr>
        <w:t xml:space="preserve">complessità di implementazione. Ogni avviso include una spiegazione semplice del motivo per cui una transazione è stata segnalata, aiutando </w:t>
      </w:r>
      <w:proofErr w:type="gramStart"/>
      <w:r w:rsidR="008C5A8F" w:rsidRPr="008C5A8F">
        <w:rPr>
          <w:rFonts w:ascii="Visa Dialect Regular" w:hAnsi="Visa Dialect Regular"/>
          <w:sz w:val="20"/>
          <w:szCs w:val="20"/>
        </w:rPr>
        <w:t>i team antifrode</w:t>
      </w:r>
      <w:proofErr w:type="gramEnd"/>
      <w:r w:rsidR="008C5A8F" w:rsidRPr="008C5A8F">
        <w:rPr>
          <w:rFonts w:ascii="Visa Dialect Regular" w:hAnsi="Visa Dialect Regular"/>
          <w:sz w:val="20"/>
          <w:szCs w:val="20"/>
        </w:rPr>
        <w:t xml:space="preserve"> ad agire in modo rapido e sicuro senza c</w:t>
      </w:r>
      <w:r w:rsidR="005D0C6D">
        <w:rPr>
          <w:rFonts w:ascii="Visa Dialect Regular" w:hAnsi="Visa Dialect Regular"/>
          <w:sz w:val="20"/>
          <w:szCs w:val="20"/>
        </w:rPr>
        <w:t>ausare</w:t>
      </w:r>
      <w:r w:rsidR="008C5A8F" w:rsidRPr="008C5A8F">
        <w:rPr>
          <w:rFonts w:ascii="Visa Dialect Regular" w:hAnsi="Visa Dialect Regular"/>
          <w:sz w:val="20"/>
          <w:szCs w:val="20"/>
        </w:rPr>
        <w:t xml:space="preserve"> disagi ai clienti </w:t>
      </w:r>
      <w:r w:rsidR="002F0F74">
        <w:rPr>
          <w:rFonts w:ascii="Visa Dialect Regular" w:hAnsi="Visa Dialect Regular"/>
          <w:sz w:val="20"/>
          <w:szCs w:val="20"/>
        </w:rPr>
        <w:t>legittimi</w:t>
      </w:r>
      <w:r w:rsidR="008C5A8F" w:rsidRPr="008C5A8F">
        <w:rPr>
          <w:rFonts w:ascii="Visa Dialect Regular" w:hAnsi="Visa Dialect Regular"/>
          <w:sz w:val="20"/>
          <w:szCs w:val="20"/>
        </w:rPr>
        <w:t>.</w:t>
      </w:r>
    </w:p>
    <w:p w14:paraId="03D9EB41" w14:textId="77777777" w:rsidR="00C242FE" w:rsidRPr="00B42750" w:rsidRDefault="00C242FE" w:rsidP="004C1232">
      <w:pPr>
        <w:spacing w:after="0" w:line="240" w:lineRule="auto"/>
        <w:jc w:val="both"/>
        <w:rPr>
          <w:rFonts w:ascii="Visa Dialect Regular" w:hAnsi="Visa Dialect Regular"/>
          <w:sz w:val="20"/>
          <w:szCs w:val="20"/>
        </w:rPr>
      </w:pPr>
    </w:p>
    <w:p w14:paraId="052FB9D4" w14:textId="41E1AFF5" w:rsidR="0042217B" w:rsidRPr="00B42750" w:rsidRDefault="008C5A8F" w:rsidP="004C1232">
      <w:pPr>
        <w:spacing w:after="0" w:line="240" w:lineRule="auto"/>
        <w:jc w:val="both"/>
        <w:rPr>
          <w:rFonts w:ascii="Visa Dialect Regular" w:hAnsi="Visa Dialect Regular"/>
          <w:sz w:val="20"/>
          <w:szCs w:val="20"/>
        </w:rPr>
      </w:pPr>
      <w:r w:rsidRPr="008C5A8F">
        <w:rPr>
          <w:rFonts w:ascii="Visa Dialect Regular" w:hAnsi="Visa Dialect Regular"/>
          <w:sz w:val="20"/>
          <w:szCs w:val="20"/>
        </w:rPr>
        <w:t xml:space="preserve">Per maggiori informazioni su come Visa lavora per prevenire le frodi </w:t>
      </w:r>
      <w:r w:rsidR="00C8318E">
        <w:rPr>
          <w:rFonts w:ascii="Visa Dialect Regular" w:hAnsi="Visa Dialect Regular"/>
          <w:sz w:val="20"/>
          <w:szCs w:val="20"/>
        </w:rPr>
        <w:t>in tutto l</w:t>
      </w:r>
      <w:r w:rsidR="0072522D">
        <w:rPr>
          <w:rFonts w:ascii="Visa Dialect Regular" w:hAnsi="Visa Dialect Regular"/>
          <w:sz w:val="20"/>
          <w:szCs w:val="20"/>
        </w:rPr>
        <w:t>’</w:t>
      </w:r>
      <w:r w:rsidRPr="008C5A8F">
        <w:rPr>
          <w:rFonts w:ascii="Visa Dialect Regular" w:hAnsi="Visa Dialect Regular"/>
          <w:sz w:val="20"/>
          <w:szCs w:val="20"/>
        </w:rPr>
        <w:t xml:space="preserve">ecosistema, </w:t>
      </w:r>
      <w:r>
        <w:rPr>
          <w:rFonts w:ascii="Visa Dialect Regular" w:hAnsi="Visa Dialect Regular"/>
          <w:sz w:val="20"/>
          <w:szCs w:val="20"/>
        </w:rPr>
        <w:t xml:space="preserve">si può </w:t>
      </w:r>
      <w:r w:rsidRPr="008C5A8F">
        <w:rPr>
          <w:rFonts w:ascii="Visa Dialect Regular" w:hAnsi="Visa Dialect Regular"/>
          <w:sz w:val="20"/>
          <w:szCs w:val="20"/>
        </w:rPr>
        <w:t>visitare</w:t>
      </w:r>
      <w:r>
        <w:rPr>
          <w:rFonts w:ascii="Visa Dialect Regular" w:hAnsi="Visa Dialect Regular"/>
          <w:sz w:val="20"/>
          <w:szCs w:val="20"/>
        </w:rPr>
        <w:t xml:space="preserve"> </w:t>
      </w:r>
      <w:r w:rsidR="00616C3A" w:rsidRPr="00B42750">
        <w:rPr>
          <w:rFonts w:ascii="Visa Dialect Regular" w:hAnsi="Visa Dialect Regular"/>
          <w:sz w:val="20"/>
          <w:szCs w:val="20"/>
        </w:rPr>
        <w:t>Visa.com/security</w:t>
      </w:r>
      <w:r w:rsidR="05D30BF2" w:rsidRPr="00B42750">
        <w:rPr>
          <w:rFonts w:ascii="Visa Dialect Regular" w:hAnsi="Visa Dialect Regular"/>
          <w:sz w:val="20"/>
          <w:szCs w:val="20"/>
        </w:rPr>
        <w:t>.</w:t>
      </w:r>
      <w:r w:rsidR="00616C3A" w:rsidRPr="00B42750">
        <w:rPr>
          <w:rFonts w:ascii="Visa Dialect Regular" w:hAnsi="Visa Dialect Regular"/>
          <w:sz w:val="20"/>
          <w:szCs w:val="20"/>
        </w:rPr>
        <w:t xml:space="preserve"> </w:t>
      </w:r>
    </w:p>
    <w:p w14:paraId="687515E0" w14:textId="77777777" w:rsidR="00C242FE" w:rsidRPr="00B42750" w:rsidRDefault="00C242FE" w:rsidP="004C1232">
      <w:pPr>
        <w:spacing w:after="0" w:line="240" w:lineRule="auto"/>
        <w:jc w:val="both"/>
        <w:rPr>
          <w:rFonts w:ascii="Visa Dialect Regular" w:hAnsi="Visa Dialect Regular"/>
          <w:sz w:val="20"/>
          <w:szCs w:val="20"/>
        </w:rPr>
      </w:pPr>
    </w:p>
    <w:p w14:paraId="39DF2EB3" w14:textId="213C17F1" w:rsidR="003C2037" w:rsidRPr="00E56DA3" w:rsidRDefault="003C2037" w:rsidP="004C1232">
      <w:pPr>
        <w:spacing w:after="0" w:line="240" w:lineRule="auto"/>
        <w:jc w:val="both"/>
        <w:rPr>
          <w:rFonts w:ascii="Visa Dialect Regular" w:hAnsi="Visa Dialect Regular" w:cs="Segoe UI"/>
          <w:b/>
          <w:color w:val="1232CC"/>
          <w:sz w:val="16"/>
          <w:szCs w:val="16"/>
        </w:rPr>
      </w:pPr>
      <w:r w:rsidRPr="00E56DA3">
        <w:rPr>
          <w:rFonts w:ascii="Visa Dialect Regular" w:hAnsi="Visa Dialect Regular" w:cs="Segoe UI"/>
          <w:b/>
          <w:color w:val="1232CC"/>
          <w:sz w:val="16"/>
          <w:szCs w:val="16"/>
        </w:rPr>
        <w:t>Visa</w:t>
      </w:r>
    </w:p>
    <w:p w14:paraId="6BB866A0" w14:textId="77777777" w:rsidR="000767D4" w:rsidRPr="00E56DA3" w:rsidRDefault="000767D4" w:rsidP="004C1232">
      <w:pPr>
        <w:spacing w:after="0" w:line="240" w:lineRule="auto"/>
        <w:jc w:val="both"/>
        <w:rPr>
          <w:rFonts w:ascii="Visa Dialect Regular" w:hAnsi="Visa Dialect Regular"/>
          <w:sz w:val="16"/>
          <w:szCs w:val="16"/>
        </w:rPr>
      </w:pPr>
      <w:r w:rsidRPr="00E56DA3">
        <w:rPr>
          <w:rFonts w:ascii="Visa Dialect Regular" w:hAnsi="Visa Dialect Regular"/>
          <w:sz w:val="16"/>
          <w:szCs w:val="16"/>
        </w:rPr>
        <w:t xml:space="preserve"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l’accessibilità fondamentale nella movimentazione del denaro del futuro. Per maggiori informazioni, visita </w:t>
      </w:r>
      <w:hyperlink r:id="rId11" w:history="1">
        <w:r w:rsidRPr="00E56DA3">
          <w:rPr>
            <w:rStyle w:val="Collegamentoipertestuale"/>
            <w:rFonts w:ascii="Visa Dialect Regular" w:hAnsi="Visa Dialect Regular"/>
            <w:sz w:val="16"/>
            <w:szCs w:val="16"/>
          </w:rPr>
          <w:t>https://www.visaitalia.com/</w:t>
        </w:r>
      </w:hyperlink>
      <w:r w:rsidRPr="00E56DA3">
        <w:rPr>
          <w:rFonts w:ascii="Visa Dialect Regular" w:hAnsi="Visa Dialect Regular"/>
          <w:sz w:val="16"/>
          <w:szCs w:val="16"/>
        </w:rPr>
        <w:t xml:space="preserve"> </w:t>
      </w:r>
    </w:p>
    <w:p w14:paraId="4093C48C" w14:textId="0405FAAB" w:rsidR="0045410C" w:rsidRPr="00B42750" w:rsidRDefault="0045410C" w:rsidP="00C242FE">
      <w:pPr>
        <w:spacing w:after="0" w:line="240" w:lineRule="auto"/>
        <w:rPr>
          <w:rFonts w:ascii="Visa Dialect Regular" w:hAnsi="Visa Dialect Regular"/>
          <w:sz w:val="20"/>
          <w:szCs w:val="20"/>
        </w:rPr>
      </w:pPr>
    </w:p>
    <w:p w14:paraId="521EE3D8" w14:textId="6ECC4E60" w:rsidR="00750902" w:rsidRPr="00B42750" w:rsidRDefault="00750902" w:rsidP="00C242FE">
      <w:pPr>
        <w:spacing w:after="0" w:line="240" w:lineRule="auto"/>
        <w:rPr>
          <w:rFonts w:ascii="Visa Dialect Regular" w:hAnsi="Visa Dialect Regular" w:cs="Segoe UI"/>
          <w:color w:val="000000"/>
          <w:sz w:val="20"/>
          <w:szCs w:val="20"/>
        </w:rPr>
      </w:pPr>
      <w:r w:rsidRPr="00B42750">
        <w:rPr>
          <w:rFonts w:ascii="Visa Dialect Regular" w:hAnsi="Visa Dialect Regular" w:cs="Segoe UI"/>
          <w:color w:val="000000"/>
          <w:sz w:val="20"/>
          <w:szCs w:val="20"/>
        </w:rPr>
        <w:t xml:space="preserve"> </w:t>
      </w:r>
    </w:p>
    <w:p w14:paraId="4B9A849B" w14:textId="77777777" w:rsidR="0045410C" w:rsidRDefault="0045410C" w:rsidP="00C242FE">
      <w:pPr>
        <w:spacing w:after="0" w:line="240" w:lineRule="auto"/>
      </w:pPr>
    </w:p>
    <w:sectPr w:rsidR="0045410C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95EF1" w14:textId="77777777" w:rsidR="003E4478" w:rsidRPr="00B42750" w:rsidRDefault="003E4478">
      <w:pPr>
        <w:spacing w:after="0" w:line="240" w:lineRule="auto"/>
      </w:pPr>
      <w:r w:rsidRPr="00B42750">
        <w:separator/>
      </w:r>
    </w:p>
  </w:endnote>
  <w:endnote w:type="continuationSeparator" w:id="0">
    <w:p w14:paraId="2FF99419" w14:textId="77777777" w:rsidR="003E4478" w:rsidRPr="00B42750" w:rsidRDefault="003E4478">
      <w:pPr>
        <w:spacing w:after="0" w:line="240" w:lineRule="auto"/>
      </w:pPr>
      <w:r w:rsidRPr="00B427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sa Dialect">
    <w:altName w:val="Calibri"/>
    <w:charset w:val="00"/>
    <w:family w:val="auto"/>
    <w:pitch w:val="variable"/>
    <w:sig w:usb0="A00002FF" w:usb1="4000027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sa Dialect Medium"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Visa Dialect Regular"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33959" w14:textId="77777777" w:rsidR="000767D4" w:rsidRPr="000767D4" w:rsidRDefault="000767D4" w:rsidP="000767D4">
    <w:pPr>
      <w:contextualSpacing/>
      <w:jc w:val="both"/>
      <w:rPr>
        <w:rFonts w:ascii="Visa Dialect Regular" w:eastAsia="Calibri" w:hAnsi="Visa Dialect Regular" w:cstheme="minorHAnsi"/>
        <w:b/>
        <w:bCs/>
        <w:color w:val="0F0E0E"/>
        <w:sz w:val="14"/>
        <w:szCs w:val="14"/>
      </w:rPr>
    </w:pPr>
    <w:r w:rsidRPr="000767D4">
      <w:rPr>
        <w:rFonts w:ascii="Visa Dialect Regular" w:eastAsia="Calibri" w:hAnsi="Visa Dialect Regular" w:cstheme="minorHAnsi"/>
        <w:b/>
        <w:bCs/>
        <w:color w:val="0F0E0E"/>
        <w:sz w:val="14"/>
        <w:szCs w:val="14"/>
      </w:rPr>
      <w:t>Contatti Ufficio Stampa Visa</w:t>
    </w:r>
  </w:p>
  <w:p w14:paraId="09039A12" w14:textId="77777777" w:rsidR="000767D4" w:rsidRPr="000767D4" w:rsidRDefault="000767D4" w:rsidP="000767D4">
    <w:pPr>
      <w:pStyle w:val="Nessunaspaziatura"/>
      <w:rPr>
        <w:rFonts w:ascii="Visa Dialect Regular" w:hAnsi="Visa Dialect Regular"/>
        <w:sz w:val="14"/>
        <w:szCs w:val="14"/>
      </w:rPr>
    </w:pPr>
    <w:r w:rsidRPr="000767D4">
      <w:rPr>
        <w:rFonts w:ascii="Visa Dialect Regular" w:hAnsi="Visa Dialect Regular"/>
        <w:sz w:val="14"/>
        <w:szCs w:val="14"/>
      </w:rPr>
      <w:t xml:space="preserve">Enrica Banti, Senior Manager Corporate </w:t>
    </w:r>
    <w:proofErr w:type="spellStart"/>
    <w:r w:rsidRPr="000767D4">
      <w:rPr>
        <w:rFonts w:ascii="Visa Dialect Regular" w:hAnsi="Visa Dialect Regular"/>
        <w:sz w:val="14"/>
        <w:szCs w:val="14"/>
      </w:rPr>
      <w:t>Communication</w:t>
    </w:r>
    <w:proofErr w:type="spellEnd"/>
    <w:r w:rsidRPr="000767D4">
      <w:rPr>
        <w:rFonts w:ascii="Visa Dialect Regular" w:hAnsi="Visa Dialect Regular"/>
        <w:sz w:val="14"/>
        <w:szCs w:val="14"/>
      </w:rPr>
      <w:t xml:space="preserve">, Visa Italy </w:t>
    </w:r>
    <w:r w:rsidRPr="000767D4">
      <w:rPr>
        <w:rFonts w:ascii="Visa Dialect Regular" w:hAnsi="Visa Dialect Regular"/>
        <w:sz w:val="14"/>
        <w:szCs w:val="14"/>
      </w:rPr>
      <w:tab/>
    </w:r>
    <w:hyperlink r:id="rId1" w:history="1">
      <w:proofErr w:type="spellStart"/>
      <w:r w:rsidRPr="000767D4">
        <w:rPr>
          <w:rStyle w:val="Collegamentoipertestuale"/>
          <w:rFonts w:ascii="Visa Dialect Regular" w:eastAsia="Calibri" w:hAnsi="Visa Dialect Regular"/>
          <w:sz w:val="14"/>
          <w:szCs w:val="14"/>
        </w:rPr>
        <w:t>bantie@visa.com</w:t>
      </w:r>
      <w:proofErr w:type="spellEnd"/>
    </w:hyperlink>
  </w:p>
  <w:p w14:paraId="7A299AB6" w14:textId="5536F131" w:rsidR="000767D4" w:rsidRPr="000767D4" w:rsidRDefault="000767D4" w:rsidP="000767D4">
    <w:pPr>
      <w:pStyle w:val="Nessunaspaziatura"/>
      <w:rPr>
        <w:rFonts w:ascii="Visa Dialect Regular" w:hAnsi="Visa Dialect Regular"/>
        <w:sz w:val="14"/>
        <w:szCs w:val="14"/>
        <w:lang w:val="en-GB"/>
      </w:rPr>
    </w:pPr>
    <w:r w:rsidRPr="000767D4">
      <w:rPr>
        <w:rFonts w:ascii="Visa Dialect Regular" w:hAnsi="Visa Dialect Regular"/>
        <w:sz w:val="14"/>
        <w:szCs w:val="14"/>
        <w:lang w:val="en-GB"/>
      </w:rPr>
      <w:t>DAG Communication for Visa Italy</w:t>
    </w:r>
    <w:r w:rsidRPr="000767D4">
      <w:rPr>
        <w:rFonts w:ascii="Visa Dialect Regular" w:hAnsi="Visa Dialect Regular"/>
        <w:sz w:val="14"/>
        <w:szCs w:val="14"/>
        <w:lang w:val="en-GB"/>
      </w:rPr>
      <w:tab/>
      <w:t xml:space="preserve"> </w:t>
    </w:r>
    <w:r w:rsidRPr="000767D4">
      <w:rPr>
        <w:rFonts w:ascii="Visa Dialect Regular" w:hAnsi="Visa Dialect Regular"/>
        <w:sz w:val="14"/>
        <w:szCs w:val="14"/>
        <w:lang w:val="en-GB"/>
      </w:rPr>
      <w:tab/>
    </w:r>
    <w:r w:rsidRPr="000767D4">
      <w:rPr>
        <w:rFonts w:ascii="Visa Dialect Regular" w:hAnsi="Visa Dialect Regular"/>
        <w:sz w:val="14"/>
        <w:szCs w:val="14"/>
        <w:lang w:val="en-GB"/>
      </w:rPr>
      <w:tab/>
    </w:r>
    <w:r w:rsidRPr="000767D4">
      <w:rPr>
        <w:rFonts w:ascii="Visa Dialect Regular" w:hAnsi="Visa Dialect Regular"/>
        <w:sz w:val="14"/>
        <w:szCs w:val="14"/>
        <w:lang w:val="en-GB"/>
      </w:rPr>
      <w:tab/>
    </w:r>
    <w:hyperlink r:id="rId2" w:history="1">
      <w:proofErr w:type="spellStart"/>
      <w:r w:rsidRPr="00204D17">
        <w:rPr>
          <w:rStyle w:val="Collegamentoipertestuale"/>
          <w:rFonts w:ascii="Visa Dialect Regular" w:hAnsi="Visa Dialect Regular"/>
          <w:sz w:val="14"/>
          <w:szCs w:val="14"/>
          <w:lang w:val="en-GB"/>
        </w:rPr>
        <w:t>visa@dagcom.com</w:t>
      </w:r>
      <w:proofErr w:type="spellEnd"/>
    </w:hyperlink>
    <w:r>
      <w:rPr>
        <w:rFonts w:ascii="Visa Dialect Regular" w:hAnsi="Visa Dialect Regular"/>
        <w:sz w:val="14"/>
        <w:szCs w:val="14"/>
        <w:lang w:val="en-GB"/>
      </w:rPr>
      <w:t xml:space="preserve"> </w:t>
    </w:r>
    <w:r w:rsidRPr="000767D4">
      <w:rPr>
        <w:rFonts w:ascii="Visa Dialect Regular" w:hAnsi="Visa Dialect Regular"/>
        <w:sz w:val="14"/>
        <w:szCs w:val="14"/>
        <w:lang w:val="en-GB"/>
      </w:rPr>
      <w:tab/>
      <w:t>02 89054167</w:t>
    </w:r>
  </w:p>
  <w:p w14:paraId="04D7FC07" w14:textId="77777777" w:rsidR="000767D4" w:rsidRPr="000767D4" w:rsidRDefault="000767D4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1E722" w14:textId="77777777" w:rsidR="003E4478" w:rsidRPr="00B42750" w:rsidRDefault="003E4478">
      <w:pPr>
        <w:spacing w:after="0" w:line="240" w:lineRule="auto"/>
      </w:pPr>
      <w:r w:rsidRPr="00B42750">
        <w:rPr>
          <w:color w:val="000000"/>
        </w:rPr>
        <w:separator/>
      </w:r>
    </w:p>
  </w:footnote>
  <w:footnote w:type="continuationSeparator" w:id="0">
    <w:p w14:paraId="6EDA682E" w14:textId="77777777" w:rsidR="003E4478" w:rsidRPr="00B42750" w:rsidRDefault="003E4478">
      <w:pPr>
        <w:spacing w:after="0" w:line="240" w:lineRule="auto"/>
      </w:pPr>
      <w:r w:rsidRPr="00B42750">
        <w:continuationSeparator/>
      </w:r>
    </w:p>
  </w:footnote>
  <w:footnote w:id="1">
    <w:p w14:paraId="75AF4ACB" w14:textId="4A7CE68B" w:rsidR="001A731B" w:rsidRPr="00387A03" w:rsidRDefault="001A731B">
      <w:pPr>
        <w:pStyle w:val="Testonotaapidipagina"/>
      </w:pPr>
      <w:r>
        <w:rPr>
          <w:rStyle w:val="Rimandonotaapidipagina"/>
        </w:rPr>
        <w:footnoteRef/>
      </w:r>
      <w:r w:rsidRPr="00387A03">
        <w:t xml:space="preserve"> </w:t>
      </w:r>
      <w:hyperlink r:id="rId1" w:history="1">
        <w:r w:rsidR="00387A03" w:rsidRPr="008A41D8">
          <w:rPr>
            <w:rStyle w:val="Collegamentoipertestuale"/>
            <w:rFonts w:ascii="Visa Dialect Regular" w:hAnsi="Visa Dialect Regular"/>
            <w:sz w:val="14"/>
            <w:szCs w:val="14"/>
          </w:rPr>
          <w:t xml:space="preserve">Autorità </w:t>
        </w:r>
        <w:r w:rsidR="00D029C8" w:rsidRPr="008A41D8">
          <w:rPr>
            <w:rStyle w:val="Collegamentoipertestuale"/>
            <w:rFonts w:ascii="Visa Dialect Regular" w:hAnsi="Visa Dialect Regular"/>
            <w:sz w:val="14"/>
            <w:szCs w:val="14"/>
          </w:rPr>
          <w:t>b</w:t>
        </w:r>
        <w:r w:rsidR="00387A03" w:rsidRPr="008A41D8">
          <w:rPr>
            <w:rStyle w:val="Collegamentoipertestuale"/>
            <w:rFonts w:ascii="Visa Dialect Regular" w:hAnsi="Visa Dialect Regular"/>
            <w:sz w:val="14"/>
            <w:szCs w:val="14"/>
          </w:rPr>
          <w:t xml:space="preserve">ancaria </w:t>
        </w:r>
        <w:r w:rsidR="00D029C8" w:rsidRPr="008A41D8">
          <w:rPr>
            <w:rStyle w:val="Collegamentoipertestuale"/>
            <w:rFonts w:ascii="Visa Dialect Regular" w:hAnsi="Visa Dialect Regular"/>
            <w:sz w:val="14"/>
            <w:szCs w:val="14"/>
          </w:rPr>
          <w:t>e</w:t>
        </w:r>
        <w:r w:rsidR="00387A03" w:rsidRPr="008A41D8">
          <w:rPr>
            <w:rStyle w:val="Collegamentoipertestuale"/>
            <w:rFonts w:ascii="Visa Dialect Regular" w:hAnsi="Visa Dialect Regular"/>
            <w:sz w:val="14"/>
            <w:szCs w:val="14"/>
          </w:rPr>
          <w:t>uropea</w:t>
        </w:r>
        <w:r w:rsidRPr="008A41D8">
          <w:rPr>
            <w:rStyle w:val="Collegamentoipertestuale"/>
            <w:rFonts w:ascii="Visa Dialect Regular" w:hAnsi="Visa Dialect Regular"/>
            <w:sz w:val="14"/>
            <w:szCs w:val="14"/>
          </w:rPr>
          <w:t xml:space="preserve">, </w:t>
        </w:r>
        <w:r w:rsidR="00386CCE" w:rsidRPr="008A41D8">
          <w:rPr>
            <w:rStyle w:val="Collegamentoipertestuale"/>
            <w:rFonts w:ascii="Visa Dialect Regular" w:hAnsi="Visa Dialect Regular"/>
            <w:sz w:val="14"/>
            <w:szCs w:val="14"/>
          </w:rPr>
          <w:t xml:space="preserve">Rapporto </w:t>
        </w:r>
        <w:r w:rsidRPr="008A41D8">
          <w:rPr>
            <w:rStyle w:val="Collegamentoipertestuale"/>
            <w:rFonts w:ascii="Visa Dialect Regular" w:hAnsi="Visa Dialect Regular"/>
            <w:sz w:val="14"/>
            <w:szCs w:val="14"/>
          </w:rPr>
          <w:t xml:space="preserve">2025 </w:t>
        </w:r>
        <w:r w:rsidR="00386CCE" w:rsidRPr="008A41D8">
          <w:rPr>
            <w:rStyle w:val="Collegamentoipertestuale"/>
            <w:rFonts w:ascii="Visa Dialect Regular" w:hAnsi="Visa Dialect Regular"/>
            <w:sz w:val="14"/>
            <w:szCs w:val="14"/>
          </w:rPr>
          <w:t>sulle frodi nei pagamenti</w:t>
        </w:r>
        <w:r w:rsidRPr="008A41D8">
          <w:rPr>
            <w:rStyle w:val="Collegamentoipertestuale"/>
            <w:rFonts w:ascii="Visa Dialect Regular" w:hAnsi="Visa Dialect Regular"/>
            <w:sz w:val="14"/>
            <w:szCs w:val="14"/>
          </w:rPr>
          <w:t xml:space="preserve">, </w:t>
        </w:r>
        <w:proofErr w:type="gramStart"/>
        <w:r w:rsidRPr="008A41D8">
          <w:rPr>
            <w:rStyle w:val="Collegamentoipertestuale"/>
            <w:rFonts w:ascii="Visa Dialect Regular" w:hAnsi="Visa Dialect Regular"/>
            <w:sz w:val="14"/>
            <w:szCs w:val="14"/>
          </w:rPr>
          <w:t>Dicembre</w:t>
        </w:r>
        <w:proofErr w:type="gramEnd"/>
        <w:r w:rsidRPr="008A41D8">
          <w:rPr>
            <w:rStyle w:val="Collegamentoipertestuale"/>
            <w:rFonts w:ascii="Visa Dialect Regular" w:hAnsi="Visa Dialect Regular"/>
            <w:sz w:val="14"/>
            <w:szCs w:val="14"/>
          </w:rPr>
          <w:t xml:space="preserve"> 2025</w:t>
        </w:r>
      </w:hyperlink>
    </w:p>
    <w:p w14:paraId="7A48D0F2" w14:textId="77777777" w:rsidR="001A731B" w:rsidRPr="00387A03" w:rsidRDefault="001A731B">
      <w:pPr>
        <w:pStyle w:val="Testonotaapidipagina"/>
      </w:pPr>
    </w:p>
  </w:footnote>
  <w:footnote w:id="2">
    <w:p w14:paraId="62B0C8CC" w14:textId="1BDD1240" w:rsidR="00387A03" w:rsidRPr="00387A03" w:rsidRDefault="00387A03">
      <w:pPr>
        <w:pStyle w:val="Testonotaapidipagina"/>
        <w:rPr>
          <w:rFonts w:ascii="Visa Dialect Regular" w:hAnsi="Visa Dialect Regular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8A41D8">
        <w:rPr>
          <w:rFonts w:ascii="Visa Dialect Regular" w:hAnsi="Visa Dialect Regular"/>
          <w:sz w:val="14"/>
          <w:szCs w:val="14"/>
        </w:rPr>
        <w:t xml:space="preserve">Partendo dalla stima dell'Autorità bancaria europea, secondo cui i bonifici fraudolenti in Europa hanno raggiunto complessivamente 2,5 miliardi di euro, </w:t>
      </w:r>
      <w:r w:rsidR="00763DB1" w:rsidRPr="008A41D8">
        <w:rPr>
          <w:rFonts w:ascii="Visa Dialect Regular" w:hAnsi="Visa Dialect Regular"/>
          <w:sz w:val="14"/>
          <w:szCs w:val="14"/>
        </w:rPr>
        <w:t>gli</w:t>
      </w:r>
      <w:r w:rsidRPr="008A41D8">
        <w:rPr>
          <w:rFonts w:ascii="Visa Dialect Regular" w:hAnsi="Visa Dialect Regular"/>
          <w:sz w:val="14"/>
          <w:szCs w:val="14"/>
        </w:rPr>
        <w:t xml:space="preserve"> 1,25 miliardi di euro sono stati calcolati applicando una riduzione del 50%, sulla base dell'analisi di Visa relativa alla riduzione delle frodi ottenuta grazie a</w:t>
      </w:r>
      <w:r w:rsidR="00056A35" w:rsidRPr="008A41D8">
        <w:rPr>
          <w:rFonts w:ascii="Visa Dialect Regular" w:hAnsi="Visa Dialect Regular"/>
          <w:sz w:val="14"/>
          <w:szCs w:val="14"/>
        </w:rPr>
        <w:t>ll’utilizzo di</w:t>
      </w:r>
      <w:r w:rsidRPr="008A41D8">
        <w:rPr>
          <w:rFonts w:ascii="Visa Dialect Regular" w:hAnsi="Visa Dialect Regular"/>
          <w:sz w:val="14"/>
          <w:szCs w:val="14"/>
        </w:rPr>
        <w:t xml:space="preserve"> </w:t>
      </w:r>
      <w:proofErr w:type="spellStart"/>
      <w:r w:rsidRPr="008A41D8">
        <w:rPr>
          <w:rFonts w:ascii="Visa Dialect Regular" w:hAnsi="Visa Dialect Regular"/>
          <w:sz w:val="14"/>
          <w:szCs w:val="14"/>
        </w:rPr>
        <w:t>A2A</w:t>
      </w:r>
      <w:proofErr w:type="spellEnd"/>
      <w:r w:rsidRPr="008A41D8">
        <w:rPr>
          <w:rFonts w:ascii="Visa Dialect Regular" w:hAnsi="Visa Dialect Regular"/>
          <w:sz w:val="14"/>
          <w:szCs w:val="14"/>
        </w:rPr>
        <w:t xml:space="preserve"> Protect.</w:t>
      </w:r>
      <w:r w:rsidRPr="00387A03">
        <w:rPr>
          <w:rFonts w:ascii="Visa Dialect Regular" w:hAnsi="Visa Dialect Regular"/>
          <w:sz w:val="16"/>
          <w:szCs w:val="16"/>
        </w:rPr>
        <w:t xml:space="preserve"> </w:t>
      </w:r>
    </w:p>
    <w:p w14:paraId="2A49294F" w14:textId="77777777" w:rsidR="00387A03" w:rsidRDefault="00387A03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B3BFF" w14:textId="243344E4" w:rsidR="00D307AF" w:rsidRDefault="00D307AF" w:rsidP="00D307AF">
    <w:pPr>
      <w:pStyle w:val="Intestazione"/>
      <w:jc w:val="right"/>
    </w:pPr>
    <w:r>
      <w:rPr>
        <w:rFonts w:cs="Arial"/>
        <w:noProof/>
        <w:kern w:val="2"/>
        <w:sz w:val="22"/>
        <w:szCs w:val="22"/>
        <w14:ligatures w14:val="standardContextual"/>
      </w:rPr>
      <w:t xml:space="preserve">           </w:t>
    </w:r>
    <w:r w:rsidRPr="00D307AF">
      <w:rPr>
        <w:rFonts w:cs="Arial"/>
        <w:noProof/>
        <w:kern w:val="2"/>
        <w:sz w:val="22"/>
        <w:szCs w:val="22"/>
        <w14:ligatures w14:val="standardContextual"/>
      </w:rPr>
      <w:drawing>
        <wp:inline distT="0" distB="0" distL="0" distR="0" wp14:anchorId="35CD432B" wp14:editId="1E968F22">
          <wp:extent cx="1042670" cy="341630"/>
          <wp:effectExtent l="0" t="0" r="5080" b="1270"/>
          <wp:docPr id="196844953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B59BF"/>
    <w:multiLevelType w:val="hybridMultilevel"/>
    <w:tmpl w:val="88E2D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30166"/>
    <w:multiLevelType w:val="multilevel"/>
    <w:tmpl w:val="AE4C15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7D0C44"/>
    <w:multiLevelType w:val="hybridMultilevel"/>
    <w:tmpl w:val="BC0C979A"/>
    <w:lvl w:ilvl="0" w:tplc="535A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800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90ED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29C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84F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7A4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CCE9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0A94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648F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830883">
    <w:abstractNumId w:val="2"/>
  </w:num>
  <w:num w:numId="2" w16cid:durableId="252445598">
    <w:abstractNumId w:val="1"/>
  </w:num>
  <w:num w:numId="3" w16cid:durableId="1737388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8"/>
    <w:rsid w:val="000117DB"/>
    <w:rsid w:val="0001488B"/>
    <w:rsid w:val="00015268"/>
    <w:rsid w:val="00021F85"/>
    <w:rsid w:val="0002461A"/>
    <w:rsid w:val="00027E8A"/>
    <w:rsid w:val="000333F6"/>
    <w:rsid w:val="000401A4"/>
    <w:rsid w:val="00044CD6"/>
    <w:rsid w:val="00050889"/>
    <w:rsid w:val="00056A35"/>
    <w:rsid w:val="00060472"/>
    <w:rsid w:val="000611F5"/>
    <w:rsid w:val="00063032"/>
    <w:rsid w:val="000667DD"/>
    <w:rsid w:val="0006770D"/>
    <w:rsid w:val="000716C1"/>
    <w:rsid w:val="000767D4"/>
    <w:rsid w:val="000830DA"/>
    <w:rsid w:val="00084619"/>
    <w:rsid w:val="000956D9"/>
    <w:rsid w:val="00097101"/>
    <w:rsid w:val="000C0BAE"/>
    <w:rsid w:val="000C5860"/>
    <w:rsid w:val="000C72A9"/>
    <w:rsid w:val="000D58E2"/>
    <w:rsid w:val="000D7819"/>
    <w:rsid w:val="000D7D36"/>
    <w:rsid w:val="000E03E6"/>
    <w:rsid w:val="000E51DE"/>
    <w:rsid w:val="000E6D39"/>
    <w:rsid w:val="000E71BF"/>
    <w:rsid w:val="000F145E"/>
    <w:rsid w:val="00105699"/>
    <w:rsid w:val="00106F87"/>
    <w:rsid w:val="0011251B"/>
    <w:rsid w:val="001134A2"/>
    <w:rsid w:val="00123F7D"/>
    <w:rsid w:val="001242D5"/>
    <w:rsid w:val="001303BB"/>
    <w:rsid w:val="00131248"/>
    <w:rsid w:val="0014156C"/>
    <w:rsid w:val="0014586B"/>
    <w:rsid w:val="001462B9"/>
    <w:rsid w:val="00147E17"/>
    <w:rsid w:val="0015059F"/>
    <w:rsid w:val="001562C3"/>
    <w:rsid w:val="001623B5"/>
    <w:rsid w:val="001667E5"/>
    <w:rsid w:val="00171A71"/>
    <w:rsid w:val="00175BF4"/>
    <w:rsid w:val="00176F1F"/>
    <w:rsid w:val="0018449B"/>
    <w:rsid w:val="001864CA"/>
    <w:rsid w:val="0018733E"/>
    <w:rsid w:val="001904AE"/>
    <w:rsid w:val="00191D31"/>
    <w:rsid w:val="001923E4"/>
    <w:rsid w:val="0019344F"/>
    <w:rsid w:val="001A478D"/>
    <w:rsid w:val="001A4D11"/>
    <w:rsid w:val="001A4DA5"/>
    <w:rsid w:val="001A731B"/>
    <w:rsid w:val="001B3575"/>
    <w:rsid w:val="001B6291"/>
    <w:rsid w:val="001C04C5"/>
    <w:rsid w:val="001C7040"/>
    <w:rsid w:val="001D0F49"/>
    <w:rsid w:val="001D26B6"/>
    <w:rsid w:val="001D7011"/>
    <w:rsid w:val="001F00BD"/>
    <w:rsid w:val="001F18F8"/>
    <w:rsid w:val="001F34EC"/>
    <w:rsid w:val="001F7CF1"/>
    <w:rsid w:val="001FA475"/>
    <w:rsid w:val="00200CD1"/>
    <w:rsid w:val="00201FFC"/>
    <w:rsid w:val="0021190B"/>
    <w:rsid w:val="00213F3E"/>
    <w:rsid w:val="00224A2E"/>
    <w:rsid w:val="00230255"/>
    <w:rsid w:val="002345FC"/>
    <w:rsid w:val="00247380"/>
    <w:rsid w:val="002525FD"/>
    <w:rsid w:val="00253760"/>
    <w:rsid w:val="00257F42"/>
    <w:rsid w:val="00264C02"/>
    <w:rsid w:val="00270BDD"/>
    <w:rsid w:val="002820F8"/>
    <w:rsid w:val="0028536A"/>
    <w:rsid w:val="0029045F"/>
    <w:rsid w:val="00291A46"/>
    <w:rsid w:val="002973D7"/>
    <w:rsid w:val="00297DEE"/>
    <w:rsid w:val="002B13D3"/>
    <w:rsid w:val="002B2BC3"/>
    <w:rsid w:val="002B32A0"/>
    <w:rsid w:val="002C2E7B"/>
    <w:rsid w:val="002C7E48"/>
    <w:rsid w:val="002D14A8"/>
    <w:rsid w:val="002D56BA"/>
    <w:rsid w:val="002D6ADE"/>
    <w:rsid w:val="002F0F74"/>
    <w:rsid w:val="002F25B2"/>
    <w:rsid w:val="00310F55"/>
    <w:rsid w:val="00311006"/>
    <w:rsid w:val="0032206C"/>
    <w:rsid w:val="00323C20"/>
    <w:rsid w:val="00324C9C"/>
    <w:rsid w:val="00332259"/>
    <w:rsid w:val="00351A96"/>
    <w:rsid w:val="00351D8A"/>
    <w:rsid w:val="00355874"/>
    <w:rsid w:val="003749E5"/>
    <w:rsid w:val="003815CA"/>
    <w:rsid w:val="00386CCE"/>
    <w:rsid w:val="00387A03"/>
    <w:rsid w:val="00393238"/>
    <w:rsid w:val="00396CEA"/>
    <w:rsid w:val="003B0043"/>
    <w:rsid w:val="003C2037"/>
    <w:rsid w:val="003C5C88"/>
    <w:rsid w:val="003C7A69"/>
    <w:rsid w:val="003D262E"/>
    <w:rsid w:val="003E0423"/>
    <w:rsid w:val="003E4478"/>
    <w:rsid w:val="003F15EF"/>
    <w:rsid w:val="003F1E55"/>
    <w:rsid w:val="003F6374"/>
    <w:rsid w:val="00400C9F"/>
    <w:rsid w:val="00401ABB"/>
    <w:rsid w:val="0040349B"/>
    <w:rsid w:val="004063F1"/>
    <w:rsid w:val="0041163F"/>
    <w:rsid w:val="0042217B"/>
    <w:rsid w:val="004236B7"/>
    <w:rsid w:val="00426145"/>
    <w:rsid w:val="00431506"/>
    <w:rsid w:val="0043267E"/>
    <w:rsid w:val="00433F91"/>
    <w:rsid w:val="0043748A"/>
    <w:rsid w:val="00437720"/>
    <w:rsid w:val="00443091"/>
    <w:rsid w:val="00450702"/>
    <w:rsid w:val="00451F10"/>
    <w:rsid w:val="00453AE8"/>
    <w:rsid w:val="0045410C"/>
    <w:rsid w:val="00464F53"/>
    <w:rsid w:val="004656C1"/>
    <w:rsid w:val="004701C6"/>
    <w:rsid w:val="00471EDC"/>
    <w:rsid w:val="0047555D"/>
    <w:rsid w:val="00481923"/>
    <w:rsid w:val="00485572"/>
    <w:rsid w:val="00487352"/>
    <w:rsid w:val="00487AA4"/>
    <w:rsid w:val="004A01B5"/>
    <w:rsid w:val="004B0BC4"/>
    <w:rsid w:val="004B2CCC"/>
    <w:rsid w:val="004C0255"/>
    <w:rsid w:val="004C1232"/>
    <w:rsid w:val="004C1C7C"/>
    <w:rsid w:val="004C46E6"/>
    <w:rsid w:val="004C62C8"/>
    <w:rsid w:val="004C71D7"/>
    <w:rsid w:val="004D1DF8"/>
    <w:rsid w:val="004D1F42"/>
    <w:rsid w:val="004E1188"/>
    <w:rsid w:val="004F029D"/>
    <w:rsid w:val="004F1C65"/>
    <w:rsid w:val="004F3C78"/>
    <w:rsid w:val="00505B3D"/>
    <w:rsid w:val="00506BE5"/>
    <w:rsid w:val="00516B33"/>
    <w:rsid w:val="00524C41"/>
    <w:rsid w:val="005310A0"/>
    <w:rsid w:val="00532CA3"/>
    <w:rsid w:val="005331A7"/>
    <w:rsid w:val="00536CAD"/>
    <w:rsid w:val="005373AA"/>
    <w:rsid w:val="0054093C"/>
    <w:rsid w:val="00540B7B"/>
    <w:rsid w:val="00545C5E"/>
    <w:rsid w:val="0055110C"/>
    <w:rsid w:val="00557086"/>
    <w:rsid w:val="00560425"/>
    <w:rsid w:val="005613C6"/>
    <w:rsid w:val="00567B1A"/>
    <w:rsid w:val="00576769"/>
    <w:rsid w:val="00587791"/>
    <w:rsid w:val="0059152C"/>
    <w:rsid w:val="00594128"/>
    <w:rsid w:val="005A3596"/>
    <w:rsid w:val="005B1BFA"/>
    <w:rsid w:val="005B1FE6"/>
    <w:rsid w:val="005C31C8"/>
    <w:rsid w:val="005C4B81"/>
    <w:rsid w:val="005C58E8"/>
    <w:rsid w:val="005D0352"/>
    <w:rsid w:val="005D0C6D"/>
    <w:rsid w:val="005D549F"/>
    <w:rsid w:val="005E18EC"/>
    <w:rsid w:val="005E26CB"/>
    <w:rsid w:val="005E5141"/>
    <w:rsid w:val="005E6955"/>
    <w:rsid w:val="005F51BE"/>
    <w:rsid w:val="005F6B3B"/>
    <w:rsid w:val="00603268"/>
    <w:rsid w:val="00604EDB"/>
    <w:rsid w:val="00607018"/>
    <w:rsid w:val="00607C37"/>
    <w:rsid w:val="00610586"/>
    <w:rsid w:val="00611832"/>
    <w:rsid w:val="00616328"/>
    <w:rsid w:val="00616C3A"/>
    <w:rsid w:val="00622E74"/>
    <w:rsid w:val="006242C6"/>
    <w:rsid w:val="00625D0E"/>
    <w:rsid w:val="00635307"/>
    <w:rsid w:val="00635B3A"/>
    <w:rsid w:val="00662B4E"/>
    <w:rsid w:val="00665E97"/>
    <w:rsid w:val="00685B0E"/>
    <w:rsid w:val="006907B2"/>
    <w:rsid w:val="00691C40"/>
    <w:rsid w:val="006A30CA"/>
    <w:rsid w:val="006A79AD"/>
    <w:rsid w:val="006B26C0"/>
    <w:rsid w:val="006B7414"/>
    <w:rsid w:val="006C5863"/>
    <w:rsid w:val="006D2AF9"/>
    <w:rsid w:val="006D48C4"/>
    <w:rsid w:val="006D6163"/>
    <w:rsid w:val="006E66F1"/>
    <w:rsid w:val="006F4648"/>
    <w:rsid w:val="00707D94"/>
    <w:rsid w:val="0071360D"/>
    <w:rsid w:val="00713DD1"/>
    <w:rsid w:val="00722D82"/>
    <w:rsid w:val="0072522D"/>
    <w:rsid w:val="00726A31"/>
    <w:rsid w:val="007338ED"/>
    <w:rsid w:val="007366F2"/>
    <w:rsid w:val="00750902"/>
    <w:rsid w:val="007576C0"/>
    <w:rsid w:val="0076102C"/>
    <w:rsid w:val="00763DB1"/>
    <w:rsid w:val="00767D2A"/>
    <w:rsid w:val="0078065C"/>
    <w:rsid w:val="0079627C"/>
    <w:rsid w:val="007B3985"/>
    <w:rsid w:val="007B4672"/>
    <w:rsid w:val="007D06CE"/>
    <w:rsid w:val="007D2015"/>
    <w:rsid w:val="007D27C5"/>
    <w:rsid w:val="007D5917"/>
    <w:rsid w:val="007E4022"/>
    <w:rsid w:val="007E5DD3"/>
    <w:rsid w:val="007E664D"/>
    <w:rsid w:val="007F1EC9"/>
    <w:rsid w:val="007F4B8D"/>
    <w:rsid w:val="00807448"/>
    <w:rsid w:val="00812DE9"/>
    <w:rsid w:val="0081666E"/>
    <w:rsid w:val="00827A86"/>
    <w:rsid w:val="00830137"/>
    <w:rsid w:val="00834871"/>
    <w:rsid w:val="008372A2"/>
    <w:rsid w:val="00841127"/>
    <w:rsid w:val="00841E4D"/>
    <w:rsid w:val="00842EDA"/>
    <w:rsid w:val="00842F6A"/>
    <w:rsid w:val="00846DBC"/>
    <w:rsid w:val="008516F7"/>
    <w:rsid w:val="008532E0"/>
    <w:rsid w:val="00860907"/>
    <w:rsid w:val="00862CB2"/>
    <w:rsid w:val="008656CE"/>
    <w:rsid w:val="008764FC"/>
    <w:rsid w:val="008827F1"/>
    <w:rsid w:val="0089570F"/>
    <w:rsid w:val="008A2AA9"/>
    <w:rsid w:val="008A41D8"/>
    <w:rsid w:val="008B0E11"/>
    <w:rsid w:val="008B1A19"/>
    <w:rsid w:val="008B525B"/>
    <w:rsid w:val="008B544F"/>
    <w:rsid w:val="008C0264"/>
    <w:rsid w:val="008C1003"/>
    <w:rsid w:val="008C5A8F"/>
    <w:rsid w:val="008D5725"/>
    <w:rsid w:val="008E14E3"/>
    <w:rsid w:val="008E41D1"/>
    <w:rsid w:val="008F4D40"/>
    <w:rsid w:val="00907A4D"/>
    <w:rsid w:val="00913D82"/>
    <w:rsid w:val="0091686F"/>
    <w:rsid w:val="00916D9B"/>
    <w:rsid w:val="009251B2"/>
    <w:rsid w:val="009328E3"/>
    <w:rsid w:val="0093404D"/>
    <w:rsid w:val="00934C9A"/>
    <w:rsid w:val="00936054"/>
    <w:rsid w:val="00940B13"/>
    <w:rsid w:val="0094153E"/>
    <w:rsid w:val="009429E8"/>
    <w:rsid w:val="00953467"/>
    <w:rsid w:val="00956E63"/>
    <w:rsid w:val="009616E8"/>
    <w:rsid w:val="00975206"/>
    <w:rsid w:val="0097654D"/>
    <w:rsid w:val="00986617"/>
    <w:rsid w:val="00996160"/>
    <w:rsid w:val="00997A0D"/>
    <w:rsid w:val="009A1477"/>
    <w:rsid w:val="009B358D"/>
    <w:rsid w:val="009B3F38"/>
    <w:rsid w:val="009B571B"/>
    <w:rsid w:val="009B5B74"/>
    <w:rsid w:val="009C0F8C"/>
    <w:rsid w:val="009C1567"/>
    <w:rsid w:val="009C4B66"/>
    <w:rsid w:val="009C5E22"/>
    <w:rsid w:val="009D6A05"/>
    <w:rsid w:val="009D706F"/>
    <w:rsid w:val="009E098D"/>
    <w:rsid w:val="009E25AD"/>
    <w:rsid w:val="009E392F"/>
    <w:rsid w:val="009E7914"/>
    <w:rsid w:val="009F1979"/>
    <w:rsid w:val="009F3FFE"/>
    <w:rsid w:val="009F5C68"/>
    <w:rsid w:val="009F5CE2"/>
    <w:rsid w:val="009F5FB8"/>
    <w:rsid w:val="00A01033"/>
    <w:rsid w:val="00A03A67"/>
    <w:rsid w:val="00A06918"/>
    <w:rsid w:val="00A10EC3"/>
    <w:rsid w:val="00A13E69"/>
    <w:rsid w:val="00A1514D"/>
    <w:rsid w:val="00A16C05"/>
    <w:rsid w:val="00A209E1"/>
    <w:rsid w:val="00A267CC"/>
    <w:rsid w:val="00A40CAF"/>
    <w:rsid w:val="00A450CF"/>
    <w:rsid w:val="00A52D39"/>
    <w:rsid w:val="00A60E1C"/>
    <w:rsid w:val="00A63D33"/>
    <w:rsid w:val="00A67887"/>
    <w:rsid w:val="00A67E2E"/>
    <w:rsid w:val="00A71390"/>
    <w:rsid w:val="00A72238"/>
    <w:rsid w:val="00A805A6"/>
    <w:rsid w:val="00A80D9C"/>
    <w:rsid w:val="00A8355D"/>
    <w:rsid w:val="00A83656"/>
    <w:rsid w:val="00A90E22"/>
    <w:rsid w:val="00A94BA3"/>
    <w:rsid w:val="00AA5656"/>
    <w:rsid w:val="00AA7C63"/>
    <w:rsid w:val="00AB2BD4"/>
    <w:rsid w:val="00AB78CC"/>
    <w:rsid w:val="00AB7AC7"/>
    <w:rsid w:val="00AC0C6E"/>
    <w:rsid w:val="00AC377E"/>
    <w:rsid w:val="00AC6FE7"/>
    <w:rsid w:val="00AD200A"/>
    <w:rsid w:val="00AD2513"/>
    <w:rsid w:val="00AD262C"/>
    <w:rsid w:val="00AE23F9"/>
    <w:rsid w:val="00AF67D9"/>
    <w:rsid w:val="00B0257B"/>
    <w:rsid w:val="00B02E52"/>
    <w:rsid w:val="00B05A51"/>
    <w:rsid w:val="00B07579"/>
    <w:rsid w:val="00B212BD"/>
    <w:rsid w:val="00B224BB"/>
    <w:rsid w:val="00B22B6D"/>
    <w:rsid w:val="00B23855"/>
    <w:rsid w:val="00B276EF"/>
    <w:rsid w:val="00B27C3B"/>
    <w:rsid w:val="00B32128"/>
    <w:rsid w:val="00B348A6"/>
    <w:rsid w:val="00B36EA7"/>
    <w:rsid w:val="00B40A8C"/>
    <w:rsid w:val="00B418EA"/>
    <w:rsid w:val="00B42750"/>
    <w:rsid w:val="00B43470"/>
    <w:rsid w:val="00B51EB0"/>
    <w:rsid w:val="00B57BBA"/>
    <w:rsid w:val="00B65BEF"/>
    <w:rsid w:val="00B72835"/>
    <w:rsid w:val="00B7397A"/>
    <w:rsid w:val="00B75032"/>
    <w:rsid w:val="00B757DD"/>
    <w:rsid w:val="00B75CAB"/>
    <w:rsid w:val="00B77F8A"/>
    <w:rsid w:val="00B902CC"/>
    <w:rsid w:val="00B946FE"/>
    <w:rsid w:val="00B96852"/>
    <w:rsid w:val="00B97FCE"/>
    <w:rsid w:val="00BA26C8"/>
    <w:rsid w:val="00BA3C56"/>
    <w:rsid w:val="00BA6ED4"/>
    <w:rsid w:val="00BA71EB"/>
    <w:rsid w:val="00BB16F1"/>
    <w:rsid w:val="00BB649B"/>
    <w:rsid w:val="00BB6593"/>
    <w:rsid w:val="00BD0901"/>
    <w:rsid w:val="00BE5359"/>
    <w:rsid w:val="00BE5982"/>
    <w:rsid w:val="00BF0C31"/>
    <w:rsid w:val="00BF27D8"/>
    <w:rsid w:val="00BF2B99"/>
    <w:rsid w:val="00BF4355"/>
    <w:rsid w:val="00C010D0"/>
    <w:rsid w:val="00C02696"/>
    <w:rsid w:val="00C03F9F"/>
    <w:rsid w:val="00C144F5"/>
    <w:rsid w:val="00C242FE"/>
    <w:rsid w:val="00C26903"/>
    <w:rsid w:val="00C33689"/>
    <w:rsid w:val="00C3602A"/>
    <w:rsid w:val="00C36065"/>
    <w:rsid w:val="00C4377F"/>
    <w:rsid w:val="00C475AA"/>
    <w:rsid w:val="00C47F9C"/>
    <w:rsid w:val="00C51F90"/>
    <w:rsid w:val="00C53D79"/>
    <w:rsid w:val="00C56639"/>
    <w:rsid w:val="00C63093"/>
    <w:rsid w:val="00C66EB1"/>
    <w:rsid w:val="00C7739F"/>
    <w:rsid w:val="00C82D6D"/>
    <w:rsid w:val="00C8318E"/>
    <w:rsid w:val="00C833B9"/>
    <w:rsid w:val="00C9056E"/>
    <w:rsid w:val="00CB0788"/>
    <w:rsid w:val="00CB203B"/>
    <w:rsid w:val="00CB2528"/>
    <w:rsid w:val="00CE5B9A"/>
    <w:rsid w:val="00CE6517"/>
    <w:rsid w:val="00CE6622"/>
    <w:rsid w:val="00CF1981"/>
    <w:rsid w:val="00CF2FAD"/>
    <w:rsid w:val="00CF3A26"/>
    <w:rsid w:val="00D00284"/>
    <w:rsid w:val="00D029C8"/>
    <w:rsid w:val="00D04929"/>
    <w:rsid w:val="00D071E1"/>
    <w:rsid w:val="00D07855"/>
    <w:rsid w:val="00D11AE6"/>
    <w:rsid w:val="00D20AD6"/>
    <w:rsid w:val="00D2572B"/>
    <w:rsid w:val="00D307AF"/>
    <w:rsid w:val="00D36AC8"/>
    <w:rsid w:val="00D37BCB"/>
    <w:rsid w:val="00D41B86"/>
    <w:rsid w:val="00D42025"/>
    <w:rsid w:val="00D44CA4"/>
    <w:rsid w:val="00D477D8"/>
    <w:rsid w:val="00D50615"/>
    <w:rsid w:val="00D52050"/>
    <w:rsid w:val="00D53EA7"/>
    <w:rsid w:val="00D571ED"/>
    <w:rsid w:val="00D60593"/>
    <w:rsid w:val="00D66BD8"/>
    <w:rsid w:val="00D6733B"/>
    <w:rsid w:val="00D84CE4"/>
    <w:rsid w:val="00D90155"/>
    <w:rsid w:val="00D91D09"/>
    <w:rsid w:val="00DA00DD"/>
    <w:rsid w:val="00DB4A30"/>
    <w:rsid w:val="00DC32BB"/>
    <w:rsid w:val="00DD5F40"/>
    <w:rsid w:val="00DD6F9B"/>
    <w:rsid w:val="00DF1FFF"/>
    <w:rsid w:val="00DF27D1"/>
    <w:rsid w:val="00E0022B"/>
    <w:rsid w:val="00E02D36"/>
    <w:rsid w:val="00E04215"/>
    <w:rsid w:val="00E14DAD"/>
    <w:rsid w:val="00E226A3"/>
    <w:rsid w:val="00E25D7D"/>
    <w:rsid w:val="00E32ECF"/>
    <w:rsid w:val="00E351A2"/>
    <w:rsid w:val="00E3648E"/>
    <w:rsid w:val="00E366D2"/>
    <w:rsid w:val="00E37BFC"/>
    <w:rsid w:val="00E4192A"/>
    <w:rsid w:val="00E47554"/>
    <w:rsid w:val="00E5062B"/>
    <w:rsid w:val="00E5207E"/>
    <w:rsid w:val="00E52BE5"/>
    <w:rsid w:val="00E56DA3"/>
    <w:rsid w:val="00E610DF"/>
    <w:rsid w:val="00E644CA"/>
    <w:rsid w:val="00E65A47"/>
    <w:rsid w:val="00E66338"/>
    <w:rsid w:val="00E77161"/>
    <w:rsid w:val="00E90D7A"/>
    <w:rsid w:val="00E97390"/>
    <w:rsid w:val="00EA516B"/>
    <w:rsid w:val="00EA5EC3"/>
    <w:rsid w:val="00EC4E56"/>
    <w:rsid w:val="00ED29B8"/>
    <w:rsid w:val="00EE1182"/>
    <w:rsid w:val="00EE11A5"/>
    <w:rsid w:val="00EE2291"/>
    <w:rsid w:val="00EE2A20"/>
    <w:rsid w:val="00EE4DCE"/>
    <w:rsid w:val="00EF48BC"/>
    <w:rsid w:val="00EF4D5B"/>
    <w:rsid w:val="00EF5DFC"/>
    <w:rsid w:val="00F02116"/>
    <w:rsid w:val="00F05DD8"/>
    <w:rsid w:val="00F126AA"/>
    <w:rsid w:val="00F13587"/>
    <w:rsid w:val="00F320D8"/>
    <w:rsid w:val="00F367D7"/>
    <w:rsid w:val="00F402CF"/>
    <w:rsid w:val="00F41B8C"/>
    <w:rsid w:val="00F461CA"/>
    <w:rsid w:val="00F474AA"/>
    <w:rsid w:val="00F54806"/>
    <w:rsid w:val="00F5485D"/>
    <w:rsid w:val="00F62F8D"/>
    <w:rsid w:val="00F7269B"/>
    <w:rsid w:val="00F821A9"/>
    <w:rsid w:val="00F855E5"/>
    <w:rsid w:val="00F85E87"/>
    <w:rsid w:val="00F95296"/>
    <w:rsid w:val="00F97A21"/>
    <w:rsid w:val="00FA1F19"/>
    <w:rsid w:val="00FA5A8E"/>
    <w:rsid w:val="00FB404A"/>
    <w:rsid w:val="00FC232D"/>
    <w:rsid w:val="00FC5BA5"/>
    <w:rsid w:val="00FD1842"/>
    <w:rsid w:val="00FD1AEC"/>
    <w:rsid w:val="00FD79EF"/>
    <w:rsid w:val="00FE3F84"/>
    <w:rsid w:val="00FE60FA"/>
    <w:rsid w:val="00FE65EF"/>
    <w:rsid w:val="00FE7256"/>
    <w:rsid w:val="00FF6803"/>
    <w:rsid w:val="00FF70B2"/>
    <w:rsid w:val="033B0E0B"/>
    <w:rsid w:val="035E72EF"/>
    <w:rsid w:val="038BDED8"/>
    <w:rsid w:val="042E06D5"/>
    <w:rsid w:val="052F991B"/>
    <w:rsid w:val="05D30BF2"/>
    <w:rsid w:val="0726F679"/>
    <w:rsid w:val="07C8AFC9"/>
    <w:rsid w:val="08035CEE"/>
    <w:rsid w:val="0838E66D"/>
    <w:rsid w:val="084231C4"/>
    <w:rsid w:val="087C6622"/>
    <w:rsid w:val="08A43AC1"/>
    <w:rsid w:val="08DC29D5"/>
    <w:rsid w:val="08E1692E"/>
    <w:rsid w:val="09284BBB"/>
    <w:rsid w:val="0A0EFF26"/>
    <w:rsid w:val="0A2EED8E"/>
    <w:rsid w:val="0A5EDF1F"/>
    <w:rsid w:val="0C89EED1"/>
    <w:rsid w:val="0CEFAEF6"/>
    <w:rsid w:val="10DE734D"/>
    <w:rsid w:val="1189C5A2"/>
    <w:rsid w:val="1282EC18"/>
    <w:rsid w:val="12ECA07D"/>
    <w:rsid w:val="12ED5856"/>
    <w:rsid w:val="13A713B9"/>
    <w:rsid w:val="1441316C"/>
    <w:rsid w:val="161400F7"/>
    <w:rsid w:val="17007116"/>
    <w:rsid w:val="1700C0C2"/>
    <w:rsid w:val="170DFD62"/>
    <w:rsid w:val="175F83C8"/>
    <w:rsid w:val="18D30337"/>
    <w:rsid w:val="1A2C2F29"/>
    <w:rsid w:val="1A9FAB3A"/>
    <w:rsid w:val="1B5C934F"/>
    <w:rsid w:val="1BF92987"/>
    <w:rsid w:val="1C12AE59"/>
    <w:rsid w:val="1CBA96C0"/>
    <w:rsid w:val="1D1C75F6"/>
    <w:rsid w:val="1E2D9BBD"/>
    <w:rsid w:val="1E332404"/>
    <w:rsid w:val="1ECE58A7"/>
    <w:rsid w:val="200B7C8E"/>
    <w:rsid w:val="203DDCCF"/>
    <w:rsid w:val="207D23D3"/>
    <w:rsid w:val="2445BDCD"/>
    <w:rsid w:val="24CAB9A6"/>
    <w:rsid w:val="28C31986"/>
    <w:rsid w:val="28C3D1E4"/>
    <w:rsid w:val="28C9B62E"/>
    <w:rsid w:val="297576E3"/>
    <w:rsid w:val="2A18430E"/>
    <w:rsid w:val="2AA51938"/>
    <w:rsid w:val="2AF2370B"/>
    <w:rsid w:val="2AFA87E5"/>
    <w:rsid w:val="2B834DBC"/>
    <w:rsid w:val="2C03D3E1"/>
    <w:rsid w:val="2C1CA318"/>
    <w:rsid w:val="2CBBDB99"/>
    <w:rsid w:val="2E2BC7EC"/>
    <w:rsid w:val="2F130E18"/>
    <w:rsid w:val="2F1FE624"/>
    <w:rsid w:val="2F37DB43"/>
    <w:rsid w:val="30F50BDC"/>
    <w:rsid w:val="322C32ED"/>
    <w:rsid w:val="3256F81B"/>
    <w:rsid w:val="32EFDD5C"/>
    <w:rsid w:val="34277EA5"/>
    <w:rsid w:val="356C41A7"/>
    <w:rsid w:val="35EE80C3"/>
    <w:rsid w:val="36173788"/>
    <w:rsid w:val="37E62E0C"/>
    <w:rsid w:val="37FAA337"/>
    <w:rsid w:val="3928FE92"/>
    <w:rsid w:val="392B504E"/>
    <w:rsid w:val="39D93146"/>
    <w:rsid w:val="3A8D7EAE"/>
    <w:rsid w:val="3AEFB9C5"/>
    <w:rsid w:val="3AFFB2BF"/>
    <w:rsid w:val="3C530427"/>
    <w:rsid w:val="3D313637"/>
    <w:rsid w:val="3D47CC84"/>
    <w:rsid w:val="3E8A4D2B"/>
    <w:rsid w:val="3E9AB98B"/>
    <w:rsid w:val="3F4191E4"/>
    <w:rsid w:val="3F4EFD92"/>
    <w:rsid w:val="40D1294B"/>
    <w:rsid w:val="40E6421C"/>
    <w:rsid w:val="42216DB4"/>
    <w:rsid w:val="436E9425"/>
    <w:rsid w:val="43AD0DEF"/>
    <w:rsid w:val="458E3E5F"/>
    <w:rsid w:val="4667A1EE"/>
    <w:rsid w:val="466C0A9D"/>
    <w:rsid w:val="47627577"/>
    <w:rsid w:val="47C4F146"/>
    <w:rsid w:val="493AB151"/>
    <w:rsid w:val="493C935A"/>
    <w:rsid w:val="49505C9F"/>
    <w:rsid w:val="49AF3805"/>
    <w:rsid w:val="4A748E60"/>
    <w:rsid w:val="4AAA80E8"/>
    <w:rsid w:val="4AAF62E5"/>
    <w:rsid w:val="4B266FF9"/>
    <w:rsid w:val="4BC97F49"/>
    <w:rsid w:val="4C231BD1"/>
    <w:rsid w:val="4C8AB645"/>
    <w:rsid w:val="4D6A7869"/>
    <w:rsid w:val="4E20B09E"/>
    <w:rsid w:val="4F1DD9BE"/>
    <w:rsid w:val="4F2DEED0"/>
    <w:rsid w:val="4F9044E3"/>
    <w:rsid w:val="512BF965"/>
    <w:rsid w:val="5154C074"/>
    <w:rsid w:val="51B98437"/>
    <w:rsid w:val="58061C52"/>
    <w:rsid w:val="5853EEE1"/>
    <w:rsid w:val="58CC548F"/>
    <w:rsid w:val="5980438B"/>
    <w:rsid w:val="59E2BD07"/>
    <w:rsid w:val="5A08961A"/>
    <w:rsid w:val="5A1AE155"/>
    <w:rsid w:val="5C98FCE1"/>
    <w:rsid w:val="5EDF71D8"/>
    <w:rsid w:val="5FFACBC5"/>
    <w:rsid w:val="6072B45B"/>
    <w:rsid w:val="615B6EA8"/>
    <w:rsid w:val="625AE9FD"/>
    <w:rsid w:val="6369825D"/>
    <w:rsid w:val="63D87EEE"/>
    <w:rsid w:val="64FC57F0"/>
    <w:rsid w:val="654EE1E5"/>
    <w:rsid w:val="65510A59"/>
    <w:rsid w:val="65C7DAFE"/>
    <w:rsid w:val="65F8131E"/>
    <w:rsid w:val="663A1868"/>
    <w:rsid w:val="68C2F0EC"/>
    <w:rsid w:val="69838060"/>
    <w:rsid w:val="6A9ED9C8"/>
    <w:rsid w:val="6C639986"/>
    <w:rsid w:val="6C6A8034"/>
    <w:rsid w:val="6CC6EB67"/>
    <w:rsid w:val="6D8F3419"/>
    <w:rsid w:val="6DAFAC15"/>
    <w:rsid w:val="6E02005A"/>
    <w:rsid w:val="6E30D1E2"/>
    <w:rsid w:val="7045DCD4"/>
    <w:rsid w:val="7048ACB3"/>
    <w:rsid w:val="7069784B"/>
    <w:rsid w:val="715B91C6"/>
    <w:rsid w:val="71C92444"/>
    <w:rsid w:val="73621019"/>
    <w:rsid w:val="740B4A1D"/>
    <w:rsid w:val="744455CF"/>
    <w:rsid w:val="7457A75A"/>
    <w:rsid w:val="748C7D33"/>
    <w:rsid w:val="7613CDE1"/>
    <w:rsid w:val="76B02E61"/>
    <w:rsid w:val="772AE3B1"/>
    <w:rsid w:val="79E5839D"/>
    <w:rsid w:val="7C1C2A9C"/>
    <w:rsid w:val="7D0D5F9A"/>
    <w:rsid w:val="7D666BA7"/>
    <w:rsid w:val="7E8C4B28"/>
    <w:rsid w:val="7F57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0965"/>
  <w15:docId w15:val="{C61D6356-1694-4214-8621-7821FF31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basedOn w:val="Carpredefinitoparagrafo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Carpredefinitoparagrafo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Carpredefinitoparagrafo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Carpredefinitoparagrafo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Carpredefinitoparagrafo"/>
    <w:rPr>
      <w:rFonts w:eastAsia="Times New Roman" w:cs="Times New Roman"/>
      <w:color w:val="0F4761"/>
    </w:rPr>
  </w:style>
  <w:style w:type="character" w:customStyle="1" w:styleId="Heading6Char">
    <w:name w:val="Heading 6 Char"/>
    <w:basedOn w:val="Carpredefinitoparagrafo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Carpredefinitoparagrafo"/>
    <w:rPr>
      <w:rFonts w:eastAsia="Times New Roman" w:cs="Times New Roman"/>
      <w:color w:val="595959"/>
    </w:rPr>
  </w:style>
  <w:style w:type="character" w:customStyle="1" w:styleId="Heading8Char">
    <w:name w:val="Heading 8 Char"/>
    <w:basedOn w:val="Carpredefinitoparagrafo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Carpredefinitoparagrafo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Carpredefinitoparagrafo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Carpredefinitoparagrafo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Carpredefinitoparagrafo"/>
    <w:rPr>
      <w:i/>
      <w:iCs/>
      <w:color w:val="404040"/>
    </w:rPr>
  </w:style>
  <w:style w:type="paragraph" w:styleId="Paragrafoelenco">
    <w:name w:val="List Paragraph"/>
    <w:basedOn w:val="Normale"/>
    <w:pPr>
      <w:ind w:left="720"/>
      <w:contextualSpacing/>
    </w:pPr>
  </w:style>
  <w:style w:type="character" w:styleId="Enfasiintensa">
    <w:name w:val="Intense Emphasis"/>
    <w:basedOn w:val="Carpredefinitoparagrafo"/>
    <w:rPr>
      <w:i/>
      <w:iCs/>
      <w:color w:val="0F4761"/>
    </w:rPr>
  </w:style>
  <w:style w:type="paragraph" w:styleId="Citazioneintensa">
    <w:name w:val="Intense Quote"/>
    <w:basedOn w:val="Normale"/>
    <w:next w:val="Normal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Carpredefinitoparagrafo"/>
    <w:rPr>
      <w:i/>
      <w:iCs/>
      <w:color w:val="0F4761"/>
    </w:rPr>
  </w:style>
  <w:style w:type="character" w:styleId="Riferimentointenso">
    <w:name w:val="Intense Reference"/>
    <w:basedOn w:val="Carpredefinitoparagrafo"/>
    <w:rPr>
      <w:b/>
      <w:bCs/>
      <w:smallCaps/>
      <w:color w:val="0F4761"/>
      <w:spacing w:val="5"/>
    </w:rPr>
  </w:style>
  <w:style w:type="paragraph" w:styleId="NormaleWeb">
    <w:name w:val="Normal (Web)"/>
    <w:basedOn w:val="Normale"/>
    <w:uiPriority w:val="99"/>
    <w:pPr>
      <w:spacing w:before="100" w:after="100" w:line="240" w:lineRule="auto"/>
    </w:pPr>
    <w:rPr>
      <w:rFonts w:ascii="Times New Roman" w:eastAsia="Times New Roman" w:hAnsi="Times New Roman"/>
      <w:kern w:val="0"/>
    </w:rPr>
  </w:style>
  <w:style w:type="character" w:styleId="Rimandocommento">
    <w:name w:val="annotation reference"/>
    <w:basedOn w:val="Carpredefinitoparagrafo"/>
    <w:uiPriority w:val="99"/>
    <w:semiHidden/>
    <w:unhideWhenUsed/>
    <w:rsid w:val="00E0421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0421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0421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421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04215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5D0352"/>
    <w:pPr>
      <w:autoSpaceDN/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4C71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71D7"/>
  </w:style>
  <w:style w:type="paragraph" w:styleId="Pidipagina">
    <w:name w:val="footer"/>
    <w:basedOn w:val="Normale"/>
    <w:link w:val="PidipaginaCarattere"/>
    <w:uiPriority w:val="99"/>
    <w:unhideWhenUsed/>
    <w:rsid w:val="004C71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71D7"/>
  </w:style>
  <w:style w:type="character" w:styleId="Menzione">
    <w:name w:val="Mention"/>
    <w:basedOn w:val="Carpredefinitoparagrafo"/>
    <w:uiPriority w:val="99"/>
    <w:unhideWhenUsed/>
    <w:rsid w:val="00DF1FFF"/>
    <w:rPr>
      <w:color w:val="2B579A"/>
      <w:shd w:val="clear" w:color="auto" w:fill="E1DFDD"/>
    </w:rPr>
  </w:style>
  <w:style w:type="paragraph" w:styleId="Testonotaapidipagina">
    <w:name w:val="footnote text"/>
    <w:basedOn w:val="Normale"/>
    <w:uiPriority w:val="99"/>
    <w:semiHidden/>
    <w:unhideWhenUsed/>
    <w:rsid w:val="2C1CA318"/>
    <w:pPr>
      <w:spacing w:after="0" w:line="240" w:lineRule="auto"/>
    </w:pPr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2C1CA318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B3212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2128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0767D4"/>
    <w:pPr>
      <w:suppressAutoHyphens/>
      <w:spacing w:after="0" w:line="240" w:lineRule="auto"/>
    </w:pPr>
    <w:rPr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A731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italia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isa@dagcom.com" TargetMode="External"/><Relationship Id="rId1" Type="http://schemas.openxmlformats.org/officeDocument/2006/relationships/hyperlink" Target="mailto:bantie@visa.co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cb.europa.eu/press/intro/publications/pdf/ecb.ebaecb202512.en.pdf?utm_source=chatgp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c1ce49a-444a-4d70-bac7-d9d46ca56c7d">
      <Terms xmlns="http://schemas.microsoft.com/office/infopath/2007/PartnerControls"/>
    </lcf76f155ced4ddcb4097134ff3c332f>
    <TaxCatchAll xmlns="e6f2f310-901f-450d-99f1-76172f0f0919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7D62F2CEDC5043A838EC7ED5E12C22" ma:contentTypeVersion="15" ma:contentTypeDescription="Create a new document." ma:contentTypeScope="" ma:versionID="5c7f62c46bad561ada5a81e0fb10d40f">
  <xsd:schema xmlns:xsd="http://www.w3.org/2001/XMLSchema" xmlns:xs="http://www.w3.org/2001/XMLSchema" xmlns:p="http://schemas.microsoft.com/office/2006/metadata/properties" xmlns:ns1="http://schemas.microsoft.com/sharepoint/v3" xmlns:ns2="cc1ce49a-444a-4d70-bac7-d9d46ca56c7d" xmlns:ns3="e6f2f310-901f-450d-99f1-76172f0f0919" targetNamespace="http://schemas.microsoft.com/office/2006/metadata/properties" ma:root="true" ma:fieldsID="4bbbd51dd91380527a26722eb7f32dc0" ns1:_="" ns2:_="" ns3:_="">
    <xsd:import namespace="http://schemas.microsoft.com/sharepoint/v3"/>
    <xsd:import namespace="cc1ce49a-444a-4d70-bac7-d9d46ca56c7d"/>
    <xsd:import namespace="e6f2f310-901f-450d-99f1-76172f0f09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ce49a-444a-4d70-bac7-d9d46ca56c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2f310-901f-450d-99f1-76172f0f091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4336203-31e8-4f75-a699-37a4573607fd}" ma:internalName="TaxCatchAll" ma:showField="CatchAllData" ma:web="e6f2f310-901f-450d-99f1-76172f0f0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A5F079-F921-4D6B-88FB-A39B5180EF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90EDE9-8B89-4BFB-9212-7F3AA6D63BE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c1ce49a-444a-4d70-bac7-d9d46ca56c7d"/>
    <ds:schemaRef ds:uri="e6f2f310-901f-450d-99f1-76172f0f0919"/>
  </ds:schemaRefs>
</ds:datastoreItem>
</file>

<file path=customXml/itemProps3.xml><?xml version="1.0" encoding="utf-8"?>
<ds:datastoreItem xmlns:ds="http://schemas.openxmlformats.org/officeDocument/2006/customXml" ds:itemID="{D277F438-3B9C-4653-A562-022F32E84E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95042F-87EC-47DA-812F-8D0A854F5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1ce49a-444a-4d70-bac7-d9d46ca56c7d"/>
    <ds:schemaRef ds:uri="e6f2f310-901f-450d-99f1-76172f0f09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8305e12-e15d-4ee8-88b9-c4db1c477d76}" enabled="0" method="" siteId="{38305e12-e15d-4ee8-88b9-c4db1c477d7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Crain, Jessica</dc:creator>
  <cp:keywords/>
  <dc:description/>
  <cp:lastModifiedBy>DAG6</cp:lastModifiedBy>
  <cp:revision>105</cp:revision>
  <dcterms:created xsi:type="dcterms:W3CDTF">2026-04-23T16:43:00Z</dcterms:created>
  <dcterms:modified xsi:type="dcterms:W3CDTF">2026-09-01T12:47:00Z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2026-01-26T12:18:04Z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14dd4fe2-1f03-44fe-b00e-5537ab5eb9f1</vt:lpwstr>
  </property>
  <property fmtid="{D5CDD505-2E9C-101B-9397-08002B2CF9AE}" pid="8" name="MSIP_Label_a0f89cb5-682d-4be4-b0e0-739c9b4a93d4_ContentBits">
    <vt:lpwstr>0</vt:lpwstr>
  </property>
  <property fmtid="{D5CDD505-2E9C-101B-9397-08002B2CF9AE}" pid="9" name="MSIP_Label_a0f89cb5-682d-4be4-b0e0-739c9b4a93d4_Tag">
    <vt:lpwstr>10, 3, 0, 1</vt:lpwstr>
  </property>
  <property fmtid="{D5CDD505-2E9C-101B-9397-08002B2CF9AE}" pid="10" name="docLang">
    <vt:lpwstr>en</vt:lpwstr>
  </property>
  <property fmtid="{D5CDD505-2E9C-101B-9397-08002B2CF9AE}" pid="11" name="MediaServiceImageTags">
    <vt:lpwstr/>
  </property>
  <property fmtid="{D5CDD505-2E9C-101B-9397-08002B2CF9AE}" pid="12" name="ContentTypeId">
    <vt:lpwstr>0x010100F57D62F2CEDC5043A838EC7ED5E12C22</vt:lpwstr>
  </property>
  <property fmtid="{D5CDD505-2E9C-101B-9397-08002B2CF9AE}" pid="13" name="GrammarlyDocumentId">
    <vt:lpwstr>2609d1e4-b912-4e92-9b5a-362d62643d38</vt:lpwstr>
  </property>
</Properties>
</file>