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2B" w:rsidRDefault="0099032B" w:rsidP="0099032B">
      <w:pPr>
        <w:spacing w:line="300" w:lineRule="auto"/>
        <w:rPr>
          <w:b/>
          <w:bCs/>
          <w:color w:val="000000"/>
          <w:sz w:val="17"/>
          <w:szCs w:val="17"/>
        </w:rPr>
      </w:pPr>
      <w:bookmarkStart w:id="0" w:name="marker"/>
      <w:bookmarkStart w:id="1" w:name="_GoBack"/>
      <w:bookmarkEnd w:id="0"/>
      <w:r w:rsidRPr="00943887">
        <w:rPr>
          <w:rFonts w:ascii="Arial" w:hAnsi="Arial" w:cs="Arial"/>
          <w:b/>
          <w:bCs/>
          <w:color w:val="000000"/>
          <w:kern w:val="36"/>
          <w:sz w:val="38"/>
          <w:szCs w:val="38"/>
        </w:rPr>
        <w:t>Värdeöverföringar i form av koncernbidrag - vilka krav ställs på formalia?</w:t>
      </w:r>
    </w:p>
    <w:bookmarkEnd w:id="1"/>
    <w:p w:rsidR="0099032B" w:rsidRDefault="0099032B" w:rsidP="0099032B">
      <w:pPr>
        <w:spacing w:line="300" w:lineRule="auto"/>
        <w:rPr>
          <w:b/>
          <w:bCs/>
          <w:color w:val="000000"/>
          <w:sz w:val="17"/>
          <w:szCs w:val="17"/>
        </w:rPr>
      </w:pPr>
    </w:p>
    <w:p w:rsidR="0099032B" w:rsidRPr="00943887" w:rsidRDefault="0099032B" w:rsidP="0099032B">
      <w:pPr>
        <w:spacing w:line="300" w:lineRule="auto"/>
        <w:rPr>
          <w:color w:val="000000"/>
          <w:sz w:val="17"/>
          <w:szCs w:val="17"/>
        </w:rPr>
      </w:pPr>
      <w:r w:rsidRPr="00943887">
        <w:rPr>
          <w:b/>
          <w:bCs/>
          <w:color w:val="000000"/>
          <w:sz w:val="17"/>
          <w:szCs w:val="17"/>
        </w:rPr>
        <w:t>Det har länge varit oklart hur vissa värdeöverföringar, däribland koncernbidrag, ska hanteras med tanke på aktiebolagslagens formaliaregler avseende vinstutdelning. Högsta domstolen gav i förra året vägledning i frågan om koncernbidrag som utgör värdeöverföringar kan angripas i efterhand med hänvisning till att reglerna för vinstutdelning inte följts.</w:t>
      </w:r>
    </w:p>
    <w:p w:rsidR="0099032B" w:rsidRPr="00943887" w:rsidRDefault="0099032B" w:rsidP="0099032B">
      <w:pPr>
        <w:spacing w:line="300" w:lineRule="auto"/>
        <w:rPr>
          <w:color w:val="000000"/>
          <w:sz w:val="17"/>
          <w:szCs w:val="17"/>
        </w:rPr>
      </w:pPr>
      <w:r w:rsidRPr="00943887">
        <w:rPr>
          <w:color w:val="000000"/>
          <w:sz w:val="17"/>
          <w:szCs w:val="17"/>
        </w:rPr>
        <w:t> </w:t>
      </w:r>
    </w:p>
    <w:p w:rsidR="0099032B" w:rsidRPr="00943887" w:rsidRDefault="0099032B" w:rsidP="0099032B">
      <w:pPr>
        <w:spacing w:line="300" w:lineRule="auto"/>
        <w:rPr>
          <w:color w:val="000000"/>
          <w:sz w:val="17"/>
          <w:szCs w:val="17"/>
        </w:rPr>
      </w:pPr>
      <w:r w:rsidRPr="00943887">
        <w:rPr>
          <w:b/>
          <w:bCs/>
          <w:color w:val="000000"/>
          <w:sz w:val="17"/>
          <w:szCs w:val="17"/>
        </w:rPr>
        <w:t>Syftet med koncernbidrag</w:t>
      </w:r>
      <w:r w:rsidRPr="00943887">
        <w:rPr>
          <w:color w:val="000000"/>
          <w:sz w:val="17"/>
          <w:szCs w:val="17"/>
        </w:rPr>
        <w:br/>
      </w:r>
      <w:proofErr w:type="spellStart"/>
      <w:r w:rsidRPr="00943887">
        <w:rPr>
          <w:color w:val="000000"/>
          <w:sz w:val="17"/>
          <w:szCs w:val="17"/>
        </w:rPr>
        <w:t>Koncernbidrag</w:t>
      </w:r>
      <w:proofErr w:type="spellEnd"/>
      <w:r w:rsidRPr="00943887">
        <w:rPr>
          <w:color w:val="000000"/>
          <w:sz w:val="17"/>
          <w:szCs w:val="17"/>
        </w:rPr>
        <w:t xml:space="preserve"> är i grunden en skatterättslig konstruktion som syftar till att möjliggöra för en koncern att fördela resultatet mellan koncernbolag, så att skattebelastningen för koncernen som helhet i princip blir lika stor som om verksamheten hade bedrivits i ett enda bolag. </w:t>
      </w:r>
    </w:p>
    <w:p w:rsidR="0099032B" w:rsidRPr="00943887" w:rsidRDefault="0099032B" w:rsidP="0099032B">
      <w:pPr>
        <w:spacing w:line="300" w:lineRule="auto"/>
        <w:rPr>
          <w:color w:val="000000"/>
          <w:sz w:val="17"/>
          <w:szCs w:val="17"/>
        </w:rPr>
      </w:pPr>
      <w:r w:rsidRPr="00943887">
        <w:rPr>
          <w:color w:val="000000"/>
          <w:sz w:val="17"/>
          <w:szCs w:val="17"/>
        </w:rPr>
        <w:t> </w:t>
      </w:r>
    </w:p>
    <w:p w:rsidR="0099032B" w:rsidRPr="00943887" w:rsidRDefault="0099032B" w:rsidP="0099032B">
      <w:pPr>
        <w:spacing w:line="300" w:lineRule="auto"/>
        <w:rPr>
          <w:color w:val="000000"/>
          <w:sz w:val="17"/>
          <w:szCs w:val="17"/>
        </w:rPr>
      </w:pPr>
      <w:r w:rsidRPr="00943887">
        <w:rPr>
          <w:color w:val="000000"/>
          <w:sz w:val="17"/>
          <w:szCs w:val="17"/>
        </w:rPr>
        <w:t>Begreppet koncernbidrag återfinns inte i aktiebolagslagen. Ur aktiebolagsrättslig synvinkel är ett koncernbidrag att betrakta som en värdeöverföring eller som ett aktieägartillskott beroende på hur koncernbolagen i fråga förhåller sig till varandra samt det mottagande bolagets finansiella ställning. Exempelvis är ett koncernbidrag från ett helägt dotterbolag till sitt moderbolag som utgångspunkt en värdeöverföring, medan ett koncernbidrag från ett moderbolag till sitt helägda dotterbolag som utgångspunkt är ett aktieägartillskott.</w:t>
      </w:r>
    </w:p>
    <w:p w:rsidR="0099032B" w:rsidRPr="00943887" w:rsidRDefault="0099032B" w:rsidP="0099032B">
      <w:pPr>
        <w:spacing w:line="300" w:lineRule="auto"/>
        <w:rPr>
          <w:color w:val="000000"/>
          <w:sz w:val="17"/>
          <w:szCs w:val="17"/>
        </w:rPr>
      </w:pPr>
      <w:r w:rsidRPr="00943887">
        <w:rPr>
          <w:color w:val="000000"/>
          <w:sz w:val="17"/>
          <w:szCs w:val="17"/>
        </w:rPr>
        <w:t> </w:t>
      </w:r>
    </w:p>
    <w:p w:rsidR="0099032B" w:rsidRPr="00943887" w:rsidRDefault="0099032B" w:rsidP="0099032B">
      <w:pPr>
        <w:spacing w:line="300" w:lineRule="auto"/>
        <w:rPr>
          <w:color w:val="000000"/>
          <w:sz w:val="17"/>
          <w:szCs w:val="17"/>
        </w:rPr>
      </w:pPr>
      <w:r w:rsidRPr="00943887">
        <w:rPr>
          <w:b/>
          <w:bCs/>
          <w:color w:val="000000"/>
          <w:sz w:val="17"/>
          <w:szCs w:val="17"/>
        </w:rPr>
        <w:t>Oklart vilka formaliakrav som ställs vid förtäckt vinstutdelning</w:t>
      </w:r>
      <w:r w:rsidRPr="00943887">
        <w:rPr>
          <w:color w:val="000000"/>
          <w:sz w:val="17"/>
          <w:szCs w:val="17"/>
        </w:rPr>
        <w:t xml:space="preserve"> </w:t>
      </w:r>
      <w:r w:rsidRPr="00943887">
        <w:rPr>
          <w:color w:val="000000"/>
          <w:sz w:val="17"/>
          <w:szCs w:val="17"/>
        </w:rPr>
        <w:br/>
        <w:t xml:space="preserve">I aktiebolagslagen finns ett antal särskilt reglerade värdeöverföringar, däribland vinstutdelning och förvärv av egna aktier. Utöver detta kan en värdeöverföring även ske genom en s.k. annan affärshändelse, som medför att bolagets förmögenhet, direkt eller indirekt, minskar och som inte har rent affärsmässig karaktär för bolaget. Denna typ av värdeöverföring brukar ofta kallas förtäckt vinstutdelning. </w:t>
      </w:r>
    </w:p>
    <w:p w:rsidR="0099032B" w:rsidRPr="00943887" w:rsidRDefault="0099032B" w:rsidP="0099032B">
      <w:pPr>
        <w:spacing w:line="300" w:lineRule="auto"/>
        <w:rPr>
          <w:color w:val="000000"/>
          <w:sz w:val="17"/>
          <w:szCs w:val="17"/>
        </w:rPr>
      </w:pPr>
      <w:r w:rsidRPr="00943887">
        <w:rPr>
          <w:color w:val="000000"/>
          <w:sz w:val="17"/>
          <w:szCs w:val="17"/>
        </w:rPr>
        <w:t> </w:t>
      </w:r>
    </w:p>
    <w:p w:rsidR="0099032B" w:rsidRPr="00943887" w:rsidRDefault="0099032B" w:rsidP="0099032B">
      <w:pPr>
        <w:spacing w:line="300" w:lineRule="auto"/>
        <w:rPr>
          <w:color w:val="000000"/>
          <w:sz w:val="17"/>
          <w:szCs w:val="17"/>
        </w:rPr>
      </w:pPr>
      <w:r w:rsidRPr="00943887">
        <w:rPr>
          <w:color w:val="000000"/>
          <w:sz w:val="17"/>
          <w:szCs w:val="17"/>
        </w:rPr>
        <w:t xml:space="preserve">Det har länge varit oklart ifall aktiebolagslagens formaliaregler för vinstutdelning måste beaktas vid förtäckta vinstutdelningar. Ett exempel på ett sådant formaliakrav är att det till styrelsens förslag om vinstutdelning ska tas med ett motiverat yttrande från styrelsen huruvida den föreslagna vinstutdelningen är försvarlig, bl.a. med hänsyn till den s.k. försiktighetsprincipen. </w:t>
      </w:r>
    </w:p>
    <w:p w:rsidR="0099032B" w:rsidRPr="00943887" w:rsidRDefault="0099032B" w:rsidP="0099032B">
      <w:pPr>
        <w:spacing w:line="300" w:lineRule="auto"/>
        <w:rPr>
          <w:color w:val="000000"/>
          <w:sz w:val="17"/>
          <w:szCs w:val="17"/>
        </w:rPr>
      </w:pPr>
      <w:r w:rsidRPr="00943887">
        <w:rPr>
          <w:color w:val="000000"/>
          <w:sz w:val="17"/>
          <w:szCs w:val="17"/>
        </w:rPr>
        <w:t> </w:t>
      </w:r>
    </w:p>
    <w:p w:rsidR="0099032B" w:rsidRPr="00943887" w:rsidRDefault="0099032B" w:rsidP="0099032B">
      <w:pPr>
        <w:spacing w:line="300" w:lineRule="auto"/>
        <w:rPr>
          <w:color w:val="000000"/>
          <w:sz w:val="17"/>
          <w:szCs w:val="17"/>
        </w:rPr>
      </w:pPr>
      <w:r w:rsidRPr="00943887">
        <w:rPr>
          <w:b/>
          <w:bCs/>
          <w:color w:val="000000"/>
          <w:sz w:val="17"/>
          <w:szCs w:val="17"/>
        </w:rPr>
        <w:t>Högsta domstolen om koncernbidrag som var förtäckt vinstutdelning</w:t>
      </w:r>
      <w:r w:rsidRPr="00943887">
        <w:rPr>
          <w:color w:val="000000"/>
          <w:sz w:val="17"/>
          <w:szCs w:val="17"/>
        </w:rPr>
        <w:br/>
        <w:t>I ett avgörande från 2015 har Högsta domstolen ställts inför frågan om de formaliaregler som gäller för vinstutdelning måste tillämpas för koncernbidrag som utgjorde en förtäckt vinstutdelning, dvs. en värdeöverföring. Frågorna i målet var bl.a. om avsaknaden av styrelsens yttrande resulterade i att den aktuella värdeöverföringen blev olaglig. Högsta domstolen konstaterade i denna del att ett koncernbidrag som lämnas av ett helägt dotterbolag till sitt moderbolag inte utgör en vinstutdelning i aktiebolagslagens mening utan en annan affärshändelse, varför värdeöverföringen i fråga inte behövde följa de formaliaregler som gäller för vinstutdelning. Värdeöverföringen kunde alltså inte angripas i efterhand med hänvisning till att relevanta formaliaregler i aktiebolagslagen inte följts.</w:t>
      </w:r>
    </w:p>
    <w:p w:rsidR="0099032B" w:rsidRPr="00943887" w:rsidRDefault="0099032B" w:rsidP="0099032B">
      <w:pPr>
        <w:spacing w:line="300" w:lineRule="auto"/>
        <w:rPr>
          <w:color w:val="000000"/>
          <w:sz w:val="17"/>
          <w:szCs w:val="17"/>
        </w:rPr>
      </w:pPr>
      <w:r w:rsidRPr="00943887">
        <w:rPr>
          <w:color w:val="000000"/>
          <w:sz w:val="17"/>
          <w:szCs w:val="17"/>
        </w:rPr>
        <w:t> </w:t>
      </w:r>
    </w:p>
    <w:p w:rsidR="0099032B" w:rsidRPr="00943887" w:rsidRDefault="0099032B" w:rsidP="0099032B">
      <w:pPr>
        <w:spacing w:line="300" w:lineRule="auto"/>
        <w:rPr>
          <w:color w:val="000000"/>
          <w:sz w:val="17"/>
          <w:szCs w:val="17"/>
        </w:rPr>
      </w:pPr>
      <w:r w:rsidRPr="00943887">
        <w:rPr>
          <w:color w:val="000000"/>
          <w:sz w:val="17"/>
          <w:szCs w:val="17"/>
        </w:rPr>
        <w:t>Enligt vår mening bekräftar Högsta domstolens avgörande att de formaliaregler som gäller för vinstutdelning i aktiebolagslagen, om aktieägarna är överens, inte måste tillämpas när en värdeöverföring sker i form av en s.k. annan affärshändelse, exempelvis genom en underprisöverlåtelse eller ett koncernbidrag.</w:t>
      </w:r>
    </w:p>
    <w:p w:rsidR="0099032B" w:rsidRPr="00943887" w:rsidRDefault="0099032B" w:rsidP="0099032B">
      <w:pPr>
        <w:spacing w:line="300" w:lineRule="auto"/>
        <w:rPr>
          <w:color w:val="000000"/>
          <w:sz w:val="17"/>
          <w:szCs w:val="17"/>
        </w:rPr>
      </w:pPr>
      <w:r w:rsidRPr="00943887">
        <w:rPr>
          <w:color w:val="000000"/>
          <w:sz w:val="17"/>
          <w:szCs w:val="17"/>
        </w:rPr>
        <w:t> </w:t>
      </w:r>
    </w:p>
    <w:p w:rsidR="008C4CB3" w:rsidRDefault="0099032B" w:rsidP="0099032B">
      <w:hyperlink r:id="rId9" w:tgtFrame="_self" w:history="1">
        <w:r w:rsidRPr="00943887">
          <w:rPr>
            <w:i/>
            <w:iCs/>
            <w:color w:val="EE7115"/>
            <w:sz w:val="17"/>
            <w:szCs w:val="17"/>
          </w:rPr>
          <w:t>Amanda Samuelsson</w:t>
        </w:r>
      </w:hyperlink>
      <w:r w:rsidRPr="00943887">
        <w:rPr>
          <w:i/>
          <w:iCs/>
          <w:color w:val="000000"/>
          <w:sz w:val="17"/>
          <w:szCs w:val="17"/>
        </w:rPr>
        <w:t xml:space="preserve">, </w:t>
      </w:r>
      <w:hyperlink r:id="rId10" w:history="1">
        <w:r w:rsidRPr="00943887">
          <w:rPr>
            <w:i/>
            <w:iCs/>
            <w:color w:val="000000"/>
            <w:sz w:val="17"/>
            <w:szCs w:val="17"/>
          </w:rPr>
          <w:t>amanda.samuelsson@wistrand.se</w:t>
        </w:r>
      </w:hyperlink>
      <w:r w:rsidRPr="00943887">
        <w:rPr>
          <w:i/>
          <w:iCs/>
          <w:color w:val="000000"/>
          <w:sz w:val="17"/>
          <w:szCs w:val="17"/>
        </w:rPr>
        <w:t>, 031-771 21 32</w:t>
      </w:r>
    </w:p>
    <w:sectPr w:rsidR="008C4CB3" w:rsidSect="00F95D51">
      <w:pgSz w:w="11906" w:h="16838" w:code="9"/>
      <w:pgMar w:top="1985" w:right="851" w:bottom="198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2B" w:rsidRDefault="0099032B" w:rsidP="00565B39">
      <w:pPr>
        <w:spacing w:line="240" w:lineRule="auto"/>
      </w:pPr>
      <w:r>
        <w:separator/>
      </w:r>
    </w:p>
  </w:endnote>
  <w:endnote w:type="continuationSeparator" w:id="0">
    <w:p w:rsidR="0099032B" w:rsidRDefault="0099032B" w:rsidP="0056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2B" w:rsidRDefault="0099032B" w:rsidP="00565B39">
      <w:pPr>
        <w:spacing w:line="240" w:lineRule="auto"/>
      </w:pPr>
      <w:r>
        <w:separator/>
      </w:r>
    </w:p>
  </w:footnote>
  <w:footnote w:type="continuationSeparator" w:id="0">
    <w:p w:rsidR="0099032B" w:rsidRDefault="0099032B" w:rsidP="00565B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2">
    <w:nsid w:val="0D065BA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BB12CC"/>
    <w:multiLevelType w:val="hybridMultilevel"/>
    <w:tmpl w:val="AFD0341A"/>
    <w:lvl w:ilvl="0" w:tplc="C130DB1A">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1CFF23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6DB4BB1"/>
    <w:multiLevelType w:val="multilevel"/>
    <w:tmpl w:val="91CA6DB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0E457FC"/>
    <w:multiLevelType w:val="multilevel"/>
    <w:tmpl w:val="18FCEA26"/>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0E92749"/>
    <w:multiLevelType w:val="multilevel"/>
    <w:tmpl w:val="20EC790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94202A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94D241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6DD03F7"/>
    <w:multiLevelType w:val="multilevel"/>
    <w:tmpl w:val="C062285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pStyle w:val="Rubrik8"/>
      <w:lvlText w:val="%1.%2.%3.%4.%5.%6.%7.%8"/>
      <w:lvlJc w:val="left"/>
      <w:pPr>
        <w:tabs>
          <w:tab w:val="num" w:pos="2574"/>
        </w:tabs>
        <w:ind w:left="2574" w:hanging="1440"/>
      </w:pPr>
      <w:rPr>
        <w:rFonts w:hint="default"/>
      </w:rPr>
    </w:lvl>
    <w:lvl w:ilvl="8">
      <w:start w:val="1"/>
      <w:numFmt w:val="decimal"/>
      <w:pStyle w:val="Rubrik9"/>
      <w:lvlText w:val="%1.%2.%3.%4.%5.%6.%7.%8.%9"/>
      <w:lvlJc w:val="left"/>
      <w:pPr>
        <w:tabs>
          <w:tab w:val="num" w:pos="2718"/>
        </w:tabs>
        <w:ind w:left="2718" w:hanging="1584"/>
      </w:pPr>
      <w:rPr>
        <w:rFonts w:hint="default"/>
      </w:rPr>
    </w:lvl>
  </w:abstractNum>
  <w:abstractNum w:abstractNumId="12">
    <w:nsid w:val="77304370"/>
    <w:multiLevelType w:val="multilevel"/>
    <w:tmpl w:val="F53A51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7B98402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E5F5E2D"/>
    <w:multiLevelType w:val="multilevel"/>
    <w:tmpl w:val="5CC8DC5A"/>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
  </w:num>
  <w:num w:numId="26">
    <w:abstractNumId w:val="1"/>
  </w:num>
  <w:num w:numId="27">
    <w:abstractNumId w:val="0"/>
  </w:num>
  <w:num w:numId="28">
    <w:abstractNumId w:val="0"/>
  </w:num>
  <w:num w:numId="29">
    <w:abstractNumId w:val="5"/>
  </w:num>
  <w:num w:numId="30">
    <w:abstractNumId w:val="3"/>
  </w:num>
  <w:num w:numId="31">
    <w:abstractNumId w:val="5"/>
  </w:num>
  <w:num w:numId="32">
    <w:abstractNumId w:val="5"/>
  </w:num>
  <w:num w:numId="33">
    <w:abstractNumId w:val="5"/>
  </w:num>
  <w:num w:numId="34">
    <w:abstractNumId w:val="11"/>
  </w:num>
  <w:num w:numId="35">
    <w:abstractNumId w:val="9"/>
  </w:num>
  <w:num w:numId="36">
    <w:abstractNumId w:val="4"/>
  </w:num>
  <w:num w:numId="37">
    <w:abstractNumId w:val="7"/>
  </w:num>
  <w:num w:numId="38">
    <w:abstractNumId w:val="14"/>
  </w:num>
  <w:num w:numId="39">
    <w:abstractNumId w:val="6"/>
  </w:num>
  <w:num w:numId="40">
    <w:abstractNumId w:val="10"/>
  </w:num>
  <w:num w:numId="41">
    <w:abstractNumId w:val="13"/>
  </w:num>
  <w:num w:numId="42">
    <w:abstractNumId w:val="2"/>
  </w:num>
  <w:num w:numId="43">
    <w:abstractNumId w:val="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32B"/>
    <w:rsid w:val="00030415"/>
    <w:rsid w:val="000656D4"/>
    <w:rsid w:val="00082E77"/>
    <w:rsid w:val="001670CC"/>
    <w:rsid w:val="001872C6"/>
    <w:rsid w:val="001B1212"/>
    <w:rsid w:val="002351CC"/>
    <w:rsid w:val="00265048"/>
    <w:rsid w:val="00267C2A"/>
    <w:rsid w:val="002E5FFB"/>
    <w:rsid w:val="002F5612"/>
    <w:rsid w:val="00327EC2"/>
    <w:rsid w:val="003B7D1E"/>
    <w:rsid w:val="003C66AC"/>
    <w:rsid w:val="004C4461"/>
    <w:rsid w:val="004E59C8"/>
    <w:rsid w:val="00520A8C"/>
    <w:rsid w:val="00565B39"/>
    <w:rsid w:val="00586803"/>
    <w:rsid w:val="00595CE2"/>
    <w:rsid w:val="005C2902"/>
    <w:rsid w:val="0060336C"/>
    <w:rsid w:val="006450F2"/>
    <w:rsid w:val="00762D5F"/>
    <w:rsid w:val="00786F94"/>
    <w:rsid w:val="008C4CB3"/>
    <w:rsid w:val="009452F1"/>
    <w:rsid w:val="0095407B"/>
    <w:rsid w:val="00956162"/>
    <w:rsid w:val="0097031C"/>
    <w:rsid w:val="0099032B"/>
    <w:rsid w:val="009B02A4"/>
    <w:rsid w:val="00A70AD8"/>
    <w:rsid w:val="00A76AB7"/>
    <w:rsid w:val="00A8527E"/>
    <w:rsid w:val="00BE78AF"/>
    <w:rsid w:val="00C6387D"/>
    <w:rsid w:val="00D712EA"/>
    <w:rsid w:val="00D722F2"/>
    <w:rsid w:val="00DD2677"/>
    <w:rsid w:val="00DF0D83"/>
    <w:rsid w:val="00E33FB4"/>
    <w:rsid w:val="00F95D51"/>
    <w:rsid w:val="00F97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Normal Indent" w:qFormat="1"/>
    <w:lsdException w:name="List Bullet 2" w:qFormat="1"/>
    <w:lsdException w:name="List Bullet 3" w:qFormat="1"/>
    <w:lsdException w:name="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9032B"/>
    <w:pPr>
      <w:spacing w:line="288" w:lineRule="auto"/>
    </w:pPr>
    <w:rPr>
      <w:rFonts w:ascii="Verdana" w:hAnsi="Verdana"/>
      <w:szCs w:val="24"/>
    </w:rPr>
  </w:style>
  <w:style w:type="paragraph" w:styleId="Rubrik1">
    <w:name w:val="heading 1"/>
    <w:next w:val="Normaltindrag"/>
    <w:qFormat/>
    <w:rsid w:val="008C4CB3"/>
    <w:pPr>
      <w:keepNext/>
      <w:numPr>
        <w:numId w:val="34"/>
      </w:numPr>
      <w:spacing w:before="360" w:after="120" w:line="288" w:lineRule="auto"/>
      <w:outlineLvl w:val="0"/>
    </w:pPr>
    <w:rPr>
      <w:rFonts w:ascii="Verdana" w:hAnsi="Verdana" w:cs="Arial"/>
      <w:b/>
      <w:bCs/>
      <w:smallCaps/>
      <w:kern w:val="32"/>
      <w:sz w:val="22"/>
      <w:szCs w:val="24"/>
    </w:rPr>
  </w:style>
  <w:style w:type="paragraph" w:styleId="Rubrik2">
    <w:name w:val="heading 2"/>
    <w:next w:val="Normaltindrag"/>
    <w:qFormat/>
    <w:rsid w:val="008C4CB3"/>
    <w:pPr>
      <w:keepNext/>
      <w:numPr>
        <w:ilvl w:val="1"/>
        <w:numId w:val="34"/>
      </w:numPr>
      <w:spacing w:before="240" w:after="120" w:line="288" w:lineRule="auto"/>
      <w:outlineLvl w:val="1"/>
    </w:pPr>
    <w:rPr>
      <w:rFonts w:ascii="Verdana" w:hAnsi="Verdana" w:cs="Arial"/>
      <w:b/>
      <w:bCs/>
      <w:iCs/>
      <w:szCs w:val="28"/>
    </w:rPr>
  </w:style>
  <w:style w:type="paragraph" w:styleId="Rubrik3">
    <w:name w:val="heading 3"/>
    <w:next w:val="Normaltindrag"/>
    <w:qFormat/>
    <w:rsid w:val="008C4CB3"/>
    <w:pPr>
      <w:keepNext/>
      <w:numPr>
        <w:ilvl w:val="2"/>
        <w:numId w:val="34"/>
      </w:numPr>
      <w:spacing w:before="240" w:after="120" w:line="288" w:lineRule="auto"/>
      <w:outlineLvl w:val="2"/>
    </w:pPr>
    <w:rPr>
      <w:rFonts w:ascii="Verdana" w:hAnsi="Verdana" w:cs="Arial"/>
      <w:b/>
      <w:bCs/>
      <w:i/>
      <w:szCs w:val="26"/>
    </w:rPr>
  </w:style>
  <w:style w:type="paragraph" w:styleId="Rubrik4">
    <w:name w:val="heading 4"/>
    <w:next w:val="Normaltindrag"/>
    <w:qFormat/>
    <w:rsid w:val="008C4CB3"/>
    <w:pPr>
      <w:keepNext/>
      <w:numPr>
        <w:ilvl w:val="3"/>
        <w:numId w:val="34"/>
      </w:numPr>
      <w:spacing w:before="240" w:after="120" w:line="288" w:lineRule="auto"/>
      <w:outlineLvl w:val="3"/>
    </w:pPr>
    <w:rPr>
      <w:rFonts w:ascii="Verdana" w:hAnsi="Verdana"/>
      <w:bCs/>
      <w:i/>
      <w:szCs w:val="28"/>
    </w:rPr>
  </w:style>
  <w:style w:type="paragraph" w:styleId="Rubrik5">
    <w:name w:val="heading 5"/>
    <w:next w:val="Normaltindrag"/>
    <w:qFormat/>
    <w:rsid w:val="008C4CB3"/>
    <w:pPr>
      <w:keepNext/>
      <w:numPr>
        <w:ilvl w:val="4"/>
        <w:numId w:val="34"/>
      </w:numPr>
      <w:spacing w:before="240" w:after="120" w:line="288" w:lineRule="auto"/>
      <w:outlineLvl w:val="4"/>
    </w:pPr>
    <w:rPr>
      <w:rFonts w:ascii="Verdana" w:hAnsi="Verdana"/>
      <w:bCs/>
      <w:iCs/>
      <w:szCs w:val="26"/>
    </w:rPr>
  </w:style>
  <w:style w:type="paragraph" w:styleId="Rubrik6">
    <w:name w:val="heading 6"/>
    <w:qFormat/>
    <w:rsid w:val="008C4CB3"/>
    <w:pPr>
      <w:numPr>
        <w:ilvl w:val="5"/>
        <w:numId w:val="34"/>
      </w:numPr>
      <w:spacing w:before="240" w:after="60" w:line="288" w:lineRule="auto"/>
      <w:outlineLvl w:val="5"/>
    </w:pPr>
    <w:rPr>
      <w:rFonts w:ascii="Verdana" w:hAnsi="Verdana"/>
      <w:bCs/>
      <w:szCs w:val="22"/>
    </w:rPr>
  </w:style>
  <w:style w:type="paragraph" w:styleId="Rubrik7">
    <w:name w:val="heading 7"/>
    <w:qFormat/>
    <w:rsid w:val="002F5612"/>
    <w:pPr>
      <w:numPr>
        <w:ilvl w:val="6"/>
        <w:numId w:val="34"/>
      </w:numPr>
      <w:spacing w:before="240" w:after="60" w:line="288" w:lineRule="auto"/>
      <w:outlineLvl w:val="6"/>
    </w:pPr>
    <w:rPr>
      <w:rFonts w:ascii="Verdana" w:hAnsi="Verdana"/>
      <w:szCs w:val="24"/>
    </w:rPr>
  </w:style>
  <w:style w:type="paragraph" w:styleId="Rubrik8">
    <w:name w:val="heading 8"/>
    <w:basedOn w:val="Normal"/>
    <w:next w:val="Normal"/>
    <w:rsid w:val="004E59C8"/>
    <w:pPr>
      <w:numPr>
        <w:ilvl w:val="7"/>
        <w:numId w:val="34"/>
      </w:numPr>
      <w:spacing w:before="240" w:after="60"/>
      <w:outlineLvl w:val="7"/>
    </w:pPr>
    <w:rPr>
      <w:i/>
      <w:iCs/>
    </w:rPr>
  </w:style>
  <w:style w:type="paragraph" w:styleId="Rubrik9">
    <w:name w:val="heading 9"/>
    <w:basedOn w:val="Normal"/>
    <w:next w:val="Normal"/>
    <w:rsid w:val="004E59C8"/>
    <w:pPr>
      <w:numPr>
        <w:ilvl w:val="8"/>
        <w:numId w:val="3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rsid w:val="004E59C8"/>
    <w:pPr>
      <w:jc w:val="center"/>
    </w:pPr>
    <w:rPr>
      <w:b/>
      <w:caps/>
      <w:sz w:val="32"/>
      <w:szCs w:val="32"/>
    </w:rPr>
  </w:style>
  <w:style w:type="paragraph" w:customStyle="1" w:styleId="Niv1-utanrubrik">
    <w:name w:val="Nivå 1 - utan rubrik"/>
    <w:basedOn w:val="Rubrik1"/>
    <w:next w:val="Normaltindrag"/>
    <w:qFormat/>
    <w:rsid w:val="002F5612"/>
    <w:pPr>
      <w:keepNext w:val="0"/>
      <w:spacing w:after="0"/>
    </w:pPr>
    <w:rPr>
      <w:b w:val="0"/>
      <w:smallCaps w:val="0"/>
      <w:sz w:val="20"/>
    </w:rPr>
  </w:style>
  <w:style w:type="paragraph" w:styleId="Normaltindrag">
    <w:name w:val="Normal Indent"/>
    <w:qFormat/>
    <w:rsid w:val="008C4CB3"/>
    <w:pPr>
      <w:spacing w:line="288" w:lineRule="auto"/>
      <w:ind w:left="1134"/>
    </w:pPr>
    <w:rPr>
      <w:rFonts w:ascii="Verdana" w:hAnsi="Verdana"/>
      <w:szCs w:val="24"/>
    </w:rPr>
  </w:style>
  <w:style w:type="paragraph" w:customStyle="1" w:styleId="Niv2-utanrubrik">
    <w:name w:val="Nivå 2 - utan rubrik"/>
    <w:basedOn w:val="Rubrik2"/>
    <w:next w:val="Normaltindrag"/>
    <w:qFormat/>
    <w:rsid w:val="004E59C8"/>
    <w:pPr>
      <w:keepNext w:val="0"/>
      <w:spacing w:after="0"/>
    </w:pPr>
    <w:rPr>
      <w:b w:val="0"/>
    </w:rPr>
  </w:style>
  <w:style w:type="paragraph" w:customStyle="1" w:styleId="Niv3-utanrubrik">
    <w:name w:val="Nivå 3 - utan rubrik"/>
    <w:basedOn w:val="Rubrik3"/>
    <w:next w:val="Normaltindrag"/>
    <w:qFormat/>
    <w:rsid w:val="004E59C8"/>
    <w:pPr>
      <w:keepNext w:val="0"/>
      <w:spacing w:after="0"/>
    </w:pPr>
    <w:rPr>
      <w:b w:val="0"/>
      <w:i w:val="0"/>
    </w:rPr>
  </w:style>
  <w:style w:type="paragraph" w:customStyle="1" w:styleId="Niv4-utanrubrik">
    <w:name w:val="Nivå 4 - utan rubrik"/>
    <w:basedOn w:val="Rubrik4"/>
    <w:next w:val="Normaltindrag"/>
    <w:qFormat/>
    <w:rsid w:val="004E59C8"/>
    <w:pPr>
      <w:keepNext w:val="0"/>
      <w:spacing w:after="0"/>
    </w:pPr>
    <w:rPr>
      <w:i w:val="0"/>
    </w:rPr>
  </w:style>
  <w:style w:type="paragraph" w:customStyle="1" w:styleId="Niv5-utanrubrik">
    <w:name w:val="Nivå 5 - utan rubrik"/>
    <w:basedOn w:val="Rubrik5"/>
    <w:next w:val="Normaltindrag"/>
    <w:qFormat/>
    <w:rsid w:val="004E59C8"/>
    <w:pPr>
      <w:keepNext w:val="0"/>
      <w:spacing w:after="0"/>
    </w:pPr>
  </w:style>
  <w:style w:type="paragraph" w:styleId="Ballongtext">
    <w:name w:val="Balloon Text"/>
    <w:basedOn w:val="Normal"/>
    <w:semiHidden/>
    <w:rsid w:val="004E59C8"/>
    <w:rPr>
      <w:rFonts w:ascii="Tahoma" w:hAnsi="Tahoma" w:cs="Tahoma"/>
      <w:sz w:val="16"/>
      <w:szCs w:val="16"/>
    </w:rPr>
  </w:style>
  <w:style w:type="paragraph" w:styleId="Beskrivning">
    <w:name w:val="caption"/>
    <w:basedOn w:val="Normal"/>
    <w:next w:val="Normal"/>
    <w:rsid w:val="004E59C8"/>
    <w:pPr>
      <w:spacing w:before="120" w:after="120"/>
    </w:pPr>
    <w:rPr>
      <w:b/>
      <w:bCs/>
      <w:szCs w:val="20"/>
    </w:rPr>
  </w:style>
  <w:style w:type="paragraph" w:styleId="Citatfrteckning">
    <w:name w:val="table of authorities"/>
    <w:basedOn w:val="Normal"/>
    <w:next w:val="Normal"/>
    <w:semiHidden/>
    <w:rsid w:val="004E59C8"/>
    <w:pPr>
      <w:ind w:left="240" w:hanging="240"/>
    </w:pPr>
  </w:style>
  <w:style w:type="paragraph" w:styleId="Citatfrteckningsrubrik">
    <w:name w:val="toa heading"/>
    <w:basedOn w:val="Normal"/>
    <w:next w:val="Normal"/>
    <w:semiHidden/>
    <w:rsid w:val="004E59C8"/>
    <w:pPr>
      <w:spacing w:before="120"/>
    </w:pPr>
    <w:rPr>
      <w:rFonts w:ascii="Arial" w:hAnsi="Arial" w:cs="Arial"/>
      <w:b/>
      <w:bCs/>
    </w:rPr>
  </w:style>
  <w:style w:type="paragraph" w:styleId="Dokumentversikt">
    <w:name w:val="Document Map"/>
    <w:basedOn w:val="Normal"/>
    <w:semiHidden/>
    <w:rsid w:val="004E59C8"/>
    <w:pPr>
      <w:shd w:val="clear" w:color="auto" w:fill="000080"/>
    </w:pPr>
    <w:rPr>
      <w:rFonts w:ascii="Tahoma" w:hAnsi="Tahoma" w:cs="Tahoma"/>
    </w:rPr>
  </w:style>
  <w:style w:type="paragraph" w:styleId="Figurfrteckning">
    <w:name w:val="table of figures"/>
    <w:basedOn w:val="Normal"/>
    <w:next w:val="Normal"/>
    <w:semiHidden/>
    <w:rsid w:val="004E59C8"/>
    <w:pPr>
      <w:ind w:left="480" w:hanging="480"/>
    </w:pPr>
  </w:style>
  <w:style w:type="character" w:styleId="Fotnotsreferens">
    <w:name w:val="footnote reference"/>
    <w:basedOn w:val="Standardstycketeckensnitt"/>
    <w:semiHidden/>
    <w:rsid w:val="004E59C8"/>
    <w:rPr>
      <w:vertAlign w:val="superscript"/>
    </w:rPr>
  </w:style>
  <w:style w:type="paragraph" w:styleId="Fotnotstext">
    <w:name w:val="footnote text"/>
    <w:basedOn w:val="Normal"/>
    <w:semiHidden/>
    <w:rsid w:val="00A8527E"/>
    <w:rPr>
      <w:sz w:val="16"/>
      <w:szCs w:val="20"/>
    </w:rPr>
  </w:style>
  <w:style w:type="character" w:styleId="Hyperlnk">
    <w:name w:val="Hyperlink"/>
    <w:basedOn w:val="Standardstycketeckensnit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rubrik">
    <w:name w:val="index heading"/>
    <w:basedOn w:val="Normal"/>
    <w:next w:val="Index1"/>
    <w:semiHidden/>
    <w:rsid w:val="004E59C8"/>
    <w:rPr>
      <w:rFonts w:ascii="Arial" w:hAnsi="Arial" w:cs="Arial"/>
      <w:b/>
      <w:bCs/>
    </w:rPr>
  </w:style>
  <w:style w:type="paragraph" w:styleId="Inledning">
    <w:name w:val="Salutation"/>
    <w:next w:val="Normaltindrag"/>
    <w:autoRedefine/>
    <w:rsid w:val="004E59C8"/>
    <w:rPr>
      <w:b/>
      <w:sz w:val="24"/>
      <w:szCs w:val="24"/>
    </w:rPr>
  </w:style>
  <w:style w:type="paragraph" w:styleId="Innehll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Innehll2">
    <w:name w:val="toc 2"/>
    <w:basedOn w:val="Innehll1"/>
    <w:next w:val="Normaltindrag"/>
    <w:autoRedefine/>
    <w:rsid w:val="004E59C8"/>
    <w:rPr>
      <w:caps w:val="0"/>
    </w:rPr>
  </w:style>
  <w:style w:type="paragraph" w:styleId="Innehll3">
    <w:name w:val="toc 3"/>
    <w:basedOn w:val="Innehll2"/>
    <w:next w:val="Normaltindrag"/>
    <w:autoRedefine/>
    <w:rsid w:val="004E59C8"/>
    <w:pPr>
      <w:tabs>
        <w:tab w:val="left" w:pos="1440"/>
      </w:tabs>
    </w:pPr>
  </w:style>
  <w:style w:type="paragraph" w:styleId="Innehll4">
    <w:name w:val="toc 4"/>
    <w:basedOn w:val="Normal"/>
    <w:next w:val="Normal"/>
    <w:autoRedefine/>
    <w:semiHidden/>
    <w:rsid w:val="004E59C8"/>
    <w:pPr>
      <w:ind w:left="720"/>
    </w:pPr>
  </w:style>
  <w:style w:type="paragraph" w:styleId="Innehll5">
    <w:name w:val="toc 5"/>
    <w:basedOn w:val="Normal"/>
    <w:next w:val="Normal"/>
    <w:autoRedefine/>
    <w:semiHidden/>
    <w:rsid w:val="004E59C8"/>
    <w:pPr>
      <w:ind w:left="960"/>
    </w:pPr>
  </w:style>
  <w:style w:type="paragraph" w:styleId="Innehll6">
    <w:name w:val="toc 6"/>
    <w:basedOn w:val="Normal"/>
    <w:next w:val="Normal"/>
    <w:autoRedefine/>
    <w:semiHidden/>
    <w:rsid w:val="004E59C8"/>
    <w:pPr>
      <w:ind w:left="1200"/>
    </w:pPr>
  </w:style>
  <w:style w:type="paragraph" w:styleId="Innehll7">
    <w:name w:val="toc 7"/>
    <w:basedOn w:val="Normal"/>
    <w:next w:val="Normal"/>
    <w:autoRedefine/>
    <w:semiHidden/>
    <w:rsid w:val="004E59C8"/>
    <w:pPr>
      <w:ind w:left="1440"/>
    </w:pPr>
  </w:style>
  <w:style w:type="paragraph" w:styleId="Innehll8">
    <w:name w:val="toc 8"/>
    <w:basedOn w:val="Normal"/>
    <w:next w:val="Normal"/>
    <w:autoRedefine/>
    <w:semiHidden/>
    <w:rsid w:val="004E59C8"/>
    <w:pPr>
      <w:ind w:left="1680"/>
    </w:pPr>
  </w:style>
  <w:style w:type="paragraph" w:styleId="Innehll9">
    <w:name w:val="toc 9"/>
    <w:basedOn w:val="Normal"/>
    <w:next w:val="Normal"/>
    <w:autoRedefine/>
    <w:semiHidden/>
    <w:rsid w:val="004E59C8"/>
    <w:pPr>
      <w:ind w:left="1920"/>
    </w:pPr>
  </w:style>
  <w:style w:type="paragraph" w:styleId="Kommentarer">
    <w:name w:val="annotation text"/>
    <w:basedOn w:val="Normal"/>
    <w:semiHidden/>
    <w:rsid w:val="004E59C8"/>
    <w:rPr>
      <w:szCs w:val="20"/>
    </w:rPr>
  </w:style>
  <w:style w:type="character" w:styleId="Kommentarsreferens">
    <w:name w:val="annotation reference"/>
    <w:basedOn w:val="Standardstycketeckensnitt"/>
    <w:semiHidden/>
    <w:rsid w:val="004E59C8"/>
    <w:rPr>
      <w:sz w:val="16"/>
      <w:szCs w:val="16"/>
    </w:rPr>
  </w:style>
  <w:style w:type="paragraph" w:styleId="Kommentarsmne">
    <w:name w:val="annotation subject"/>
    <w:basedOn w:val="Kommentarer"/>
    <w:next w:val="Kommentarer"/>
    <w:semiHidden/>
    <w:rsid w:val="004E59C8"/>
    <w:rPr>
      <w:b/>
      <w:bCs/>
    </w:rPr>
  </w:style>
  <w:style w:type="paragraph" w:styleId="Makrotext">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customStyle="1" w:styleId="PM-Kapitler">
    <w:name w:val="PM - Kapitäler"/>
    <w:basedOn w:val="Normal"/>
    <w:semiHidden/>
    <w:rsid w:val="004E59C8"/>
    <w:pPr>
      <w:spacing w:before="120" w:after="120"/>
    </w:pPr>
    <w:rPr>
      <w:b/>
      <w:smallCaps/>
    </w:rPr>
  </w:style>
  <w:style w:type="paragraph" w:customStyle="1" w:styleId="PM-Normal">
    <w:name w:val="PM - Normal"/>
    <w:basedOn w:val="Normal"/>
    <w:semiHidden/>
    <w:rsid w:val="004E59C8"/>
    <w:pPr>
      <w:spacing w:before="120" w:after="120"/>
    </w:pPr>
  </w:style>
  <w:style w:type="paragraph" w:styleId="Punktlista2">
    <w:name w:val="List Bullet 2"/>
    <w:autoRedefine/>
    <w:qFormat/>
    <w:rsid w:val="002F5612"/>
    <w:pPr>
      <w:numPr>
        <w:numId w:val="26"/>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2F5612"/>
    <w:pPr>
      <w:numPr>
        <w:numId w:val="28"/>
      </w:numPr>
      <w:tabs>
        <w:tab w:val="clear" w:pos="1559"/>
        <w:tab w:val="left" w:pos="1701"/>
      </w:tabs>
      <w:spacing w:before="240" w:after="120" w:line="288" w:lineRule="auto"/>
      <w:ind w:left="1701"/>
    </w:pPr>
    <w:rPr>
      <w:rFonts w:ascii="Verdana" w:hAnsi="Verdana"/>
      <w:szCs w:val="24"/>
    </w:rPr>
  </w:style>
  <w:style w:type="paragraph" w:customStyle="1" w:styleId="RubrikR">
    <w:name w:val="Rubrik R"/>
    <w:next w:val="Normal"/>
    <w:rsid w:val="005C2902"/>
    <w:pPr>
      <w:keepNext/>
      <w:spacing w:before="240" w:after="120" w:line="288" w:lineRule="auto"/>
    </w:pPr>
    <w:rPr>
      <w:rFonts w:ascii="Verdana" w:hAnsi="Verdana"/>
      <w:b/>
      <w:sz w:val="22"/>
      <w:szCs w:val="24"/>
    </w:rPr>
  </w:style>
  <w:style w:type="paragraph" w:styleId="Sidfot">
    <w:name w:val="footer"/>
    <w:rsid w:val="005C2902"/>
    <w:pPr>
      <w:spacing w:line="200" w:lineRule="exact"/>
    </w:pPr>
    <w:rPr>
      <w:rFonts w:ascii="Verdana" w:hAnsi="Verdana"/>
      <w:sz w:val="14"/>
      <w:szCs w:val="24"/>
    </w:rPr>
  </w:style>
  <w:style w:type="paragraph" w:styleId="Sidhuvud">
    <w:name w:val="header"/>
    <w:basedOn w:val="Normal"/>
    <w:rsid w:val="005C2902"/>
    <w:rPr>
      <w:sz w:val="14"/>
    </w:rPr>
  </w:style>
  <w:style w:type="character" w:styleId="Sidnummer">
    <w:name w:val="page number"/>
    <w:basedOn w:val="Standardstycketeckensnitt"/>
    <w:rsid w:val="004E59C8"/>
  </w:style>
  <w:style w:type="paragraph" w:styleId="Slutkommentar">
    <w:name w:val="endnote text"/>
    <w:basedOn w:val="Normal"/>
    <w:semiHidden/>
    <w:rsid w:val="004E59C8"/>
    <w:rPr>
      <w:szCs w:val="20"/>
    </w:rPr>
  </w:style>
  <w:style w:type="character" w:styleId="Slutkommentarsreferens">
    <w:name w:val="endnote reference"/>
    <w:basedOn w:val="Standardstycketeckensnitt"/>
    <w:semiHidden/>
    <w:rsid w:val="004E59C8"/>
    <w:rPr>
      <w:vertAlign w:val="superscript"/>
    </w:rPr>
  </w:style>
  <w:style w:type="table" w:styleId="Tabellrutnt">
    <w:name w:val="Table Grid"/>
    <w:basedOn w:val="Normaltabell"/>
    <w:rsid w:val="004E59C8"/>
    <w:tblPr>
      <w:tblInd w:w="0" w:type="dxa"/>
      <w:tblCellMar>
        <w:top w:w="0" w:type="dxa"/>
        <w:left w:w="108" w:type="dxa"/>
        <w:bottom w:w="0" w:type="dxa"/>
        <w:right w:w="108" w:type="dxa"/>
      </w:tblCellMar>
    </w:tblPr>
  </w:style>
  <w:style w:type="paragraph" w:styleId="Rubrik">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customStyle="1" w:styleId="RubrikChar">
    <w:name w:val="Rubrik Char"/>
    <w:basedOn w:val="Standardstycketeckensnitt"/>
    <w:link w:val="Rubrik"/>
    <w:rsid w:val="008C4CB3"/>
    <w:rPr>
      <w:rFonts w:ascii="Verdana" w:eastAsiaTheme="majorEastAsia" w:hAnsi="Verdana" w:cstheme="majorBidi"/>
      <w:spacing w:val="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43378">
      <w:bodyDiv w:val="1"/>
      <w:marLeft w:val="0"/>
      <w:marRight w:val="0"/>
      <w:marTop w:val="0"/>
      <w:marBottom w:val="0"/>
      <w:divBdr>
        <w:top w:val="none" w:sz="0" w:space="0" w:color="auto"/>
        <w:left w:val="none" w:sz="0" w:space="0" w:color="auto"/>
        <w:bottom w:val="none" w:sz="0" w:space="0" w:color="auto"/>
        <w:right w:val="none" w:sz="0" w:space="0" w:color="auto"/>
      </w:divBdr>
    </w:div>
    <w:div w:id="2043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manda.samuelsson@wistrand.se" TargetMode="External"/><Relationship Id="rId4" Type="http://schemas.microsoft.com/office/2007/relationships/stylesWithEffects" Target="stylesWithEffects.xml"/><Relationship Id="rId9" Type="http://schemas.openxmlformats.org/officeDocument/2006/relationships/hyperlink" Target="http://www.wistrand.se/sv/visa-medarbetare/visa-medarbetare.php?item=cont_cont-s1%2F57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0C187-0FE8-4B35-9038-6AF87B19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3100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Wistrand</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Bäckman</dc:creator>
  <cp:lastModifiedBy>Christin Bäckman</cp:lastModifiedBy>
  <cp:revision>1</cp:revision>
  <dcterms:created xsi:type="dcterms:W3CDTF">2016-04-27T11:18:00Z</dcterms:created>
  <dcterms:modified xsi:type="dcterms:W3CDTF">2016-04-27T11:20:00Z</dcterms:modified>
</cp:coreProperties>
</file>