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2" w:rsidRPr="006E3D2E" w:rsidRDefault="00F65962" w:rsidP="00F65962">
      <w:pPr>
        <w:spacing w:before="40" w:after="0" w:line="240" w:lineRule="auto"/>
        <w:jc w:val="center"/>
        <w:rPr>
          <w:rFonts w:ascii="Gill Sans MT" w:eastAsiaTheme="minorHAnsi" w:hAnsi="Gill Sans MT" w:cs="Gill Sans"/>
          <w:color w:val="164980"/>
          <w:kern w:val="20"/>
          <w:sz w:val="36"/>
          <w:szCs w:val="36"/>
          <w:lang w:val="nb-NO" w:eastAsia="ja-JP"/>
        </w:rPr>
      </w:pPr>
      <w:r w:rsidRPr="006E3D2E">
        <w:rPr>
          <w:rFonts w:ascii="Gill Sans MT" w:eastAsiaTheme="minorHAnsi" w:hAnsi="Gill Sans MT" w:cs="Gill Sans"/>
          <w:color w:val="164980"/>
          <w:kern w:val="20"/>
          <w:sz w:val="36"/>
          <w:szCs w:val="36"/>
          <w:lang w:val="nb-NO" w:eastAsia="ja-JP"/>
        </w:rPr>
        <w:t>PRESSEMELDING</w:t>
      </w:r>
    </w:p>
    <w:p w:rsidR="00880040" w:rsidRPr="00880040" w:rsidRDefault="00880040" w:rsidP="00880040">
      <w:pPr>
        <w:ind w:left="60"/>
        <w:jc w:val="center"/>
        <w:rPr>
          <w:rFonts w:ascii="Gill Sans MT" w:hAnsi="Gill Sans MT"/>
          <w:color w:val="164980"/>
          <w:sz w:val="36"/>
          <w:szCs w:val="36"/>
          <w:lang w:val="nb-NO"/>
        </w:rPr>
      </w:pPr>
      <w:proofErr w:type="spellStart"/>
      <w:r w:rsidRPr="00880040">
        <w:rPr>
          <w:rFonts w:ascii="Gill Sans MT" w:hAnsi="Gill Sans MT"/>
          <w:color w:val="164980"/>
          <w:sz w:val="36"/>
          <w:szCs w:val="36"/>
          <w:lang w:val="nb-NO"/>
        </w:rPr>
        <w:t>Mundipharma</w:t>
      </w:r>
      <w:proofErr w:type="spellEnd"/>
      <w:r w:rsidRPr="00880040">
        <w:rPr>
          <w:rFonts w:ascii="Gill Sans MT" w:hAnsi="Gill Sans MT"/>
          <w:color w:val="164980"/>
          <w:sz w:val="36"/>
          <w:szCs w:val="36"/>
          <w:lang w:val="nb-NO"/>
        </w:rPr>
        <w:t xml:space="preserve"> AS skal markedsføre INVOKANA</w:t>
      </w:r>
      <w:r w:rsidRPr="00880040">
        <w:rPr>
          <w:rFonts w:ascii="Gill Sans MT" w:hAnsi="Gill Sans MT" w:cstheme="minorHAnsi"/>
          <w:color w:val="164980"/>
          <w:sz w:val="36"/>
          <w:szCs w:val="36"/>
          <w:vertAlign w:val="superscript"/>
          <w:lang w:val="nb-NO"/>
        </w:rPr>
        <w:t>®</w:t>
      </w:r>
      <w:r w:rsidRPr="00880040">
        <w:rPr>
          <w:rFonts w:ascii="Gill Sans MT" w:hAnsi="Gill Sans MT"/>
          <w:color w:val="164980"/>
          <w:sz w:val="36"/>
          <w:szCs w:val="36"/>
          <w:lang w:val="nb-NO"/>
        </w:rPr>
        <w:t xml:space="preserve"> i Norge</w:t>
      </w:r>
    </w:p>
    <w:p w:rsidR="00F65962" w:rsidRPr="00AA1D46" w:rsidRDefault="00F65962" w:rsidP="00F65962">
      <w:pPr>
        <w:pStyle w:val="Listeavsnitt"/>
        <w:numPr>
          <w:ilvl w:val="0"/>
          <w:numId w:val="3"/>
        </w:numPr>
        <w:spacing w:before="40"/>
        <w:jc w:val="center"/>
        <w:rPr>
          <w:rFonts w:ascii="Gill Sans MT" w:hAnsi="Gill Sans MT" w:cs="Gill Sans"/>
          <w:color w:val="164980"/>
          <w:kern w:val="20"/>
          <w:sz w:val="36"/>
          <w:szCs w:val="36"/>
          <w:lang w:val="nb-NO" w:eastAsia="ja-JP"/>
        </w:rPr>
      </w:pPr>
      <w:r w:rsidRPr="00AA1D46">
        <w:rPr>
          <w:rFonts w:ascii="Gill Sans MT" w:hAnsi="Gill Sans MT" w:cs="Gill Sans"/>
          <w:color w:val="164980"/>
          <w:kern w:val="20"/>
          <w:sz w:val="36"/>
          <w:szCs w:val="36"/>
          <w:lang w:val="nb-NO" w:eastAsia="ja-JP"/>
        </w:rPr>
        <w:t xml:space="preserve"> </w:t>
      </w:r>
    </w:p>
    <w:p w:rsidR="00F65962" w:rsidRDefault="00F65962" w:rsidP="00F65962">
      <w:pPr>
        <w:spacing w:before="40" w:after="0" w:line="240" w:lineRule="auto"/>
        <w:jc w:val="center"/>
        <w:rPr>
          <w:rFonts w:ascii="Gill Sans MT" w:eastAsiaTheme="minorHAnsi" w:hAnsi="Gill Sans MT" w:cs="Gill Sans"/>
          <w:color w:val="164980"/>
          <w:kern w:val="20"/>
          <w:sz w:val="36"/>
          <w:szCs w:val="36"/>
          <w:lang w:val="nb-NO" w:eastAsia="ja-JP"/>
        </w:rPr>
      </w:pPr>
    </w:p>
    <w:p w:rsidR="00F65962" w:rsidRDefault="00F65962" w:rsidP="00F65962">
      <w:pPr>
        <w:spacing w:before="40" w:after="0" w:line="240" w:lineRule="auto"/>
        <w:rPr>
          <w:rFonts w:ascii="Gill Sans MT" w:eastAsiaTheme="minorHAnsi" w:hAnsi="Gill Sans MT" w:cs="Gill Sans"/>
          <w:color w:val="164980"/>
          <w:kern w:val="20"/>
          <w:sz w:val="24"/>
          <w:szCs w:val="24"/>
          <w:lang w:val="nb-NO" w:eastAsia="ja-JP"/>
        </w:rPr>
      </w:pPr>
    </w:p>
    <w:p w:rsidR="00880040" w:rsidRPr="00880040" w:rsidRDefault="00880040" w:rsidP="00880040">
      <w:pPr>
        <w:spacing w:line="276" w:lineRule="auto"/>
        <w:rPr>
          <w:lang w:val="nb-NO"/>
        </w:rPr>
      </w:pPr>
      <w:proofErr w:type="spellStart"/>
      <w:r w:rsidRPr="00880040">
        <w:rPr>
          <w:lang w:val="nb-NO"/>
        </w:rPr>
        <w:t>Mundipharma</w:t>
      </w:r>
      <w:proofErr w:type="spellEnd"/>
      <w:r w:rsidRPr="00880040">
        <w:rPr>
          <w:lang w:val="nb-NO"/>
        </w:rPr>
        <w:t xml:space="preserve"> AS får ansvar for markedsføringen av I</w:t>
      </w:r>
      <w:r w:rsidR="0036321B">
        <w:rPr>
          <w:lang w:val="nb-NO"/>
        </w:rPr>
        <w:t>NVOKANA</w:t>
      </w:r>
      <w:r w:rsidRPr="00880040">
        <w:rPr>
          <w:rFonts w:cstheme="minorHAnsi"/>
          <w:lang w:val="nb-NO"/>
        </w:rPr>
        <w:t>®</w:t>
      </w:r>
      <w:r w:rsidRPr="00880040">
        <w:rPr>
          <w:lang w:val="nb-NO"/>
        </w:rPr>
        <w:t xml:space="preserve"> (</w:t>
      </w:r>
      <w:proofErr w:type="spellStart"/>
      <w:r w:rsidRPr="00880040">
        <w:rPr>
          <w:lang w:val="nb-NO"/>
        </w:rPr>
        <w:t>kanagliflozin</w:t>
      </w:r>
      <w:proofErr w:type="spellEnd"/>
      <w:r w:rsidRPr="00880040">
        <w:rPr>
          <w:lang w:val="nb-NO"/>
        </w:rPr>
        <w:t xml:space="preserve">) og </w:t>
      </w:r>
      <w:proofErr w:type="spellStart"/>
      <w:r w:rsidRPr="00880040">
        <w:rPr>
          <w:lang w:val="nb-NO"/>
        </w:rPr>
        <w:t>Vokanamet</w:t>
      </w:r>
      <w:proofErr w:type="spellEnd"/>
      <w:r w:rsidRPr="00880040">
        <w:rPr>
          <w:rFonts w:cstheme="minorHAnsi"/>
          <w:lang w:val="nb-NO"/>
        </w:rPr>
        <w:t>®</w:t>
      </w:r>
      <w:r w:rsidRPr="00880040">
        <w:rPr>
          <w:lang w:val="nb-NO"/>
        </w:rPr>
        <w:t xml:space="preserve"> (</w:t>
      </w:r>
      <w:proofErr w:type="spellStart"/>
      <w:r w:rsidRPr="00880040">
        <w:rPr>
          <w:lang w:val="nb-NO"/>
        </w:rPr>
        <w:t>kanagliflozin</w:t>
      </w:r>
      <w:proofErr w:type="spellEnd"/>
      <w:r w:rsidRPr="00880040">
        <w:rPr>
          <w:lang w:val="nb-NO"/>
        </w:rPr>
        <w:t xml:space="preserve">, </w:t>
      </w:r>
      <w:proofErr w:type="spellStart"/>
      <w:r w:rsidRPr="00880040">
        <w:rPr>
          <w:lang w:val="nb-NO"/>
        </w:rPr>
        <w:t>metformin</w:t>
      </w:r>
      <w:proofErr w:type="spellEnd"/>
      <w:r w:rsidRPr="00880040">
        <w:rPr>
          <w:lang w:val="nb-NO"/>
        </w:rPr>
        <w:t xml:space="preserve">), begge til behandling av pasienter med type 2 diabetes </w:t>
      </w:r>
      <w:proofErr w:type="spellStart"/>
      <w:r w:rsidRPr="00880040">
        <w:rPr>
          <w:lang w:val="nb-NO"/>
        </w:rPr>
        <w:t>mellitus</w:t>
      </w:r>
      <w:proofErr w:type="spellEnd"/>
      <w:r w:rsidRPr="00880040">
        <w:rPr>
          <w:lang w:val="nb-NO"/>
        </w:rPr>
        <w:t>.</w:t>
      </w:r>
    </w:p>
    <w:p w:rsidR="00880040" w:rsidRPr="00880040" w:rsidRDefault="00880040" w:rsidP="00880040">
      <w:pPr>
        <w:spacing w:line="276" w:lineRule="auto"/>
        <w:rPr>
          <w:lang w:val="nb-NO"/>
        </w:rPr>
      </w:pPr>
    </w:p>
    <w:p w:rsidR="00880040" w:rsidRPr="00880040" w:rsidRDefault="00880040" w:rsidP="00880040">
      <w:pPr>
        <w:spacing w:line="276" w:lineRule="auto"/>
        <w:rPr>
          <w:lang w:val="nb-NO"/>
        </w:rPr>
      </w:pPr>
      <w:r w:rsidRPr="00880040">
        <w:rPr>
          <w:lang w:val="nb-NO"/>
        </w:rPr>
        <w:t>Lysaker 08.03.2019.</w:t>
      </w:r>
    </w:p>
    <w:p w:rsidR="00880040" w:rsidRPr="00880040" w:rsidRDefault="00880040" w:rsidP="00880040">
      <w:pPr>
        <w:spacing w:line="276" w:lineRule="auto"/>
        <w:rPr>
          <w:lang w:val="nb-NO"/>
        </w:rPr>
      </w:pPr>
      <w:proofErr w:type="spellStart"/>
      <w:r w:rsidRPr="00880040">
        <w:rPr>
          <w:lang w:val="nb-NO"/>
        </w:rPr>
        <w:t>Mundipharma</w:t>
      </w:r>
      <w:proofErr w:type="spellEnd"/>
      <w:r w:rsidRPr="00880040">
        <w:rPr>
          <w:lang w:val="nb-NO"/>
        </w:rPr>
        <w:t xml:space="preserve"> kunngjorde i dag at de har inngått en avtale med Janssen </w:t>
      </w:r>
      <w:proofErr w:type="spellStart"/>
      <w:r w:rsidRPr="00880040">
        <w:rPr>
          <w:lang w:val="nb-NO"/>
        </w:rPr>
        <w:t>Pharmaceutica</w:t>
      </w:r>
      <w:proofErr w:type="spellEnd"/>
      <w:r w:rsidRPr="00880040">
        <w:rPr>
          <w:lang w:val="nb-NO"/>
        </w:rPr>
        <w:t xml:space="preserve"> NV om markedsføring og distribusjon av I</w:t>
      </w:r>
      <w:r w:rsidR="0036321B">
        <w:rPr>
          <w:lang w:val="nb-NO"/>
        </w:rPr>
        <w:t>NVOKANA</w:t>
      </w:r>
      <w:r w:rsidRPr="00880040">
        <w:rPr>
          <w:rFonts w:cstheme="minorHAnsi"/>
          <w:lang w:val="nb-NO"/>
        </w:rPr>
        <w:t>®</w:t>
      </w:r>
      <w:r w:rsidRPr="00880040">
        <w:rPr>
          <w:lang w:val="nb-NO"/>
        </w:rPr>
        <w:t xml:space="preserve"> og </w:t>
      </w:r>
      <w:proofErr w:type="spellStart"/>
      <w:r w:rsidRPr="00880040">
        <w:rPr>
          <w:lang w:val="nb-NO"/>
        </w:rPr>
        <w:t>Vokanamet</w:t>
      </w:r>
      <w:proofErr w:type="spellEnd"/>
      <w:r w:rsidRPr="00880040">
        <w:rPr>
          <w:rFonts w:cstheme="minorHAnsi"/>
          <w:lang w:val="nb-NO"/>
        </w:rPr>
        <w:t>®</w:t>
      </w:r>
      <w:r w:rsidRPr="00880040">
        <w:rPr>
          <w:lang w:val="nb-NO"/>
        </w:rPr>
        <w:t xml:space="preserve"> i Norge. 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  <w:r w:rsidRPr="00880040">
        <w:rPr>
          <w:lang w:val="nb-NO"/>
        </w:rPr>
        <w:t>I</w:t>
      </w:r>
      <w:r w:rsidR="0036321B">
        <w:rPr>
          <w:lang w:val="nb-NO"/>
        </w:rPr>
        <w:t>NVOKANA</w:t>
      </w:r>
      <w:r w:rsidRPr="00880040">
        <w:rPr>
          <w:rFonts w:cstheme="minorHAnsi"/>
          <w:lang w:val="nb-NO"/>
        </w:rPr>
        <w:t xml:space="preserve">® er indisert til behandling av voksne pasienter utilstrekkelig kontrollert type 2 diabetes </w:t>
      </w:r>
      <w:proofErr w:type="spellStart"/>
      <w:r w:rsidRPr="00880040">
        <w:rPr>
          <w:rFonts w:cstheme="minorHAnsi"/>
          <w:lang w:val="nb-NO"/>
        </w:rPr>
        <w:t>mellitus</w:t>
      </w:r>
      <w:proofErr w:type="spellEnd"/>
      <w:r w:rsidRPr="00880040">
        <w:rPr>
          <w:rFonts w:cstheme="minorHAnsi"/>
          <w:lang w:val="nb-NO"/>
        </w:rPr>
        <w:t xml:space="preserve"> som tillegg til diett og fysisk aktivitet. Gis som monoterapi når </w:t>
      </w:r>
      <w:proofErr w:type="spellStart"/>
      <w:r w:rsidRPr="00880040">
        <w:rPr>
          <w:rFonts w:cstheme="minorHAnsi"/>
          <w:lang w:val="nb-NO"/>
        </w:rPr>
        <w:t>metformin</w:t>
      </w:r>
      <w:proofErr w:type="spellEnd"/>
      <w:r w:rsidRPr="00880040">
        <w:rPr>
          <w:rFonts w:cstheme="minorHAnsi"/>
          <w:lang w:val="nb-NO"/>
        </w:rPr>
        <w:t xml:space="preserve"> er uegnet pga</w:t>
      </w:r>
      <w:r w:rsidR="0036321B">
        <w:rPr>
          <w:rFonts w:cstheme="minorHAnsi"/>
          <w:lang w:val="nb-NO"/>
        </w:rPr>
        <w:t>.</w:t>
      </w:r>
      <w:r w:rsidRPr="00880040">
        <w:rPr>
          <w:rFonts w:cstheme="minorHAnsi"/>
          <w:lang w:val="nb-NO"/>
        </w:rPr>
        <w:t xml:space="preserve"> intoleranse, eller i tillegg til andre legemidler til behandling av diabetes.</w:t>
      </w:r>
      <w:r w:rsidRPr="00880040">
        <w:rPr>
          <w:rFonts w:cstheme="minorHAnsi"/>
          <w:vertAlign w:val="superscript"/>
          <w:lang w:val="nb-NO"/>
        </w:rPr>
        <w:t>1</w:t>
      </w:r>
      <w:r w:rsidRPr="00880040">
        <w:rPr>
          <w:rFonts w:cstheme="minorHAnsi"/>
          <w:lang w:val="nb-NO"/>
        </w:rPr>
        <w:t xml:space="preserve"> </w:t>
      </w:r>
      <w:r w:rsidR="0036321B">
        <w:rPr>
          <w:rFonts w:cstheme="minorHAnsi"/>
          <w:lang w:val="nb-NO"/>
        </w:rPr>
        <w:t>INVOKANA</w:t>
      </w:r>
      <w:r w:rsidRPr="00880040">
        <w:rPr>
          <w:rFonts w:cstheme="minorHAnsi"/>
          <w:lang w:val="nb-NO"/>
        </w:rPr>
        <w:t>® tas i tablettform – en gang daglig.</w:t>
      </w:r>
      <w:r w:rsidRPr="00880040">
        <w:rPr>
          <w:rFonts w:cstheme="minorHAnsi"/>
          <w:vertAlign w:val="superscript"/>
          <w:lang w:val="nb-NO"/>
        </w:rPr>
        <w:t>2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  <w:proofErr w:type="spellStart"/>
      <w:r w:rsidRPr="00880040">
        <w:rPr>
          <w:rFonts w:cstheme="minorHAnsi"/>
          <w:lang w:val="nb-NO"/>
        </w:rPr>
        <w:t>Vokanamet</w:t>
      </w:r>
      <w:proofErr w:type="spellEnd"/>
      <w:r w:rsidRPr="00880040">
        <w:rPr>
          <w:rFonts w:cstheme="minorHAnsi"/>
          <w:lang w:val="nb-NO"/>
        </w:rPr>
        <w:t xml:space="preserve">® er en fastdose-kombinasjon av </w:t>
      </w:r>
      <w:proofErr w:type="spellStart"/>
      <w:r w:rsidRPr="00880040">
        <w:rPr>
          <w:rFonts w:cstheme="minorHAnsi"/>
          <w:lang w:val="nb-NO"/>
        </w:rPr>
        <w:t>kanagliflozin</w:t>
      </w:r>
      <w:proofErr w:type="spellEnd"/>
      <w:r w:rsidRPr="00880040">
        <w:rPr>
          <w:rFonts w:cstheme="minorHAnsi"/>
          <w:lang w:val="nb-NO"/>
        </w:rPr>
        <w:t xml:space="preserve"> og metformin</w:t>
      </w:r>
      <w:r w:rsidRPr="00880040">
        <w:rPr>
          <w:rFonts w:cstheme="minorHAnsi"/>
          <w:vertAlign w:val="superscript"/>
          <w:lang w:val="nb-NO"/>
        </w:rPr>
        <w:t>3</w:t>
      </w:r>
      <w:r w:rsidRPr="00880040">
        <w:rPr>
          <w:rFonts w:cstheme="minorHAnsi"/>
          <w:lang w:val="nb-NO"/>
        </w:rPr>
        <w:t>, et annet legemiddel indisert til voksne med type 2 diabetes mellitus.</w:t>
      </w:r>
      <w:r w:rsidRPr="00880040">
        <w:rPr>
          <w:rFonts w:cstheme="minorHAnsi"/>
          <w:vertAlign w:val="superscript"/>
          <w:lang w:val="nb-NO"/>
        </w:rPr>
        <w:t>4</w:t>
      </w:r>
    </w:p>
    <w:p w:rsidR="00880040" w:rsidRPr="00BB5EDB" w:rsidRDefault="00880040" w:rsidP="00880040">
      <w:pPr>
        <w:pStyle w:val="Rentekst"/>
        <w:spacing w:line="276" w:lineRule="auto"/>
        <w:rPr>
          <w:szCs w:val="22"/>
        </w:rPr>
      </w:pPr>
      <w:r w:rsidRPr="00BB5EDB">
        <w:rPr>
          <w:rFonts w:cstheme="minorHAnsi"/>
          <w:szCs w:val="22"/>
        </w:rPr>
        <w:t xml:space="preserve">Den nye avtalen understreker </w:t>
      </w:r>
      <w:proofErr w:type="spellStart"/>
      <w:r w:rsidRPr="00BB5EDB">
        <w:rPr>
          <w:rFonts w:cstheme="minorHAnsi"/>
          <w:szCs w:val="22"/>
        </w:rPr>
        <w:t>Mundipharma</w:t>
      </w:r>
      <w:proofErr w:type="spellEnd"/>
      <w:r w:rsidRPr="00BB5EDB">
        <w:rPr>
          <w:rFonts w:cstheme="minorHAnsi"/>
          <w:szCs w:val="22"/>
        </w:rPr>
        <w:t xml:space="preserve"> sitt ønske om å levere legemidler som møter faktiske behov hos pasienter og hos legene som behandler dem. «</w:t>
      </w:r>
      <w:r w:rsidRPr="00BB5EDB">
        <w:rPr>
          <w:szCs w:val="22"/>
        </w:rPr>
        <w:t xml:space="preserve">Vi ønsker å utgjøre en forskjell for pasienter med type 2 diabetes </w:t>
      </w:r>
      <w:proofErr w:type="spellStart"/>
      <w:r w:rsidRPr="00BB5EDB">
        <w:rPr>
          <w:szCs w:val="22"/>
        </w:rPr>
        <w:t>mellitus</w:t>
      </w:r>
      <w:proofErr w:type="spellEnd"/>
      <w:r w:rsidR="0036321B">
        <w:rPr>
          <w:szCs w:val="22"/>
        </w:rPr>
        <w:t xml:space="preserve">, </w:t>
      </w:r>
      <w:r w:rsidR="0036321B" w:rsidRPr="00BB5EDB">
        <w:rPr>
          <w:szCs w:val="22"/>
        </w:rPr>
        <w:t xml:space="preserve">og være med på å gi </w:t>
      </w:r>
      <w:r w:rsidR="0036321B">
        <w:rPr>
          <w:szCs w:val="22"/>
        </w:rPr>
        <w:t>disse pasientene</w:t>
      </w:r>
      <w:r w:rsidR="0036321B" w:rsidRPr="00BB5EDB">
        <w:rPr>
          <w:szCs w:val="22"/>
        </w:rPr>
        <w:t xml:space="preserve"> bedre livskvalitet. </w:t>
      </w:r>
      <w:r w:rsidRPr="00BB5EDB">
        <w:rPr>
          <w:szCs w:val="22"/>
        </w:rPr>
        <w:t xml:space="preserve"> Avtalen </w:t>
      </w:r>
      <w:proofErr w:type="spellStart"/>
      <w:r w:rsidRPr="00BB5EDB">
        <w:rPr>
          <w:szCs w:val="22"/>
        </w:rPr>
        <w:t>Mundipharma</w:t>
      </w:r>
      <w:proofErr w:type="spellEnd"/>
      <w:r w:rsidRPr="00BB5EDB">
        <w:rPr>
          <w:szCs w:val="22"/>
        </w:rPr>
        <w:t xml:space="preserve"> har inngått med Janssen sikrer at </w:t>
      </w:r>
      <w:r w:rsidR="0036321B">
        <w:rPr>
          <w:szCs w:val="22"/>
        </w:rPr>
        <w:t>n</w:t>
      </w:r>
      <w:r w:rsidRPr="00BB5EDB">
        <w:rPr>
          <w:szCs w:val="22"/>
        </w:rPr>
        <w:t>orske pasienter nå også får tilgang til denne innovative behandlingen</w:t>
      </w:r>
      <w:r w:rsidR="0036321B">
        <w:rPr>
          <w:szCs w:val="22"/>
        </w:rPr>
        <w:t xml:space="preserve">. </w:t>
      </w:r>
      <w:r w:rsidRPr="00BB5EDB">
        <w:rPr>
          <w:szCs w:val="22"/>
        </w:rPr>
        <w:t>Vi ser frem til å kunne bidra med vår kunnskap og våre produkter slik at norske leger i større grad enn i dag kan skreddersy behandlingen for sine pasienter</w:t>
      </w:r>
      <w:r w:rsidRPr="00BB5EDB">
        <w:rPr>
          <w:rFonts w:cstheme="minorHAnsi"/>
          <w:szCs w:val="22"/>
        </w:rPr>
        <w:t>»</w:t>
      </w:r>
      <w:r w:rsidR="0036321B">
        <w:rPr>
          <w:rFonts w:cstheme="minorHAnsi"/>
          <w:szCs w:val="22"/>
        </w:rPr>
        <w:t>,</w:t>
      </w:r>
      <w:r w:rsidRPr="00BB5EDB">
        <w:rPr>
          <w:rFonts w:cstheme="minorHAnsi"/>
          <w:szCs w:val="22"/>
        </w:rPr>
        <w:t xml:space="preserve"> sier Kjetil </w:t>
      </w:r>
      <w:proofErr w:type="spellStart"/>
      <w:r w:rsidRPr="00BB5EDB">
        <w:rPr>
          <w:rFonts w:cstheme="minorHAnsi"/>
          <w:szCs w:val="22"/>
        </w:rPr>
        <w:t>Kollstad</w:t>
      </w:r>
      <w:proofErr w:type="spellEnd"/>
      <w:r w:rsidRPr="00BB5EDB">
        <w:rPr>
          <w:rFonts w:cstheme="minorHAnsi"/>
          <w:szCs w:val="22"/>
        </w:rPr>
        <w:t xml:space="preserve">, </w:t>
      </w:r>
      <w:r w:rsidR="0036321B">
        <w:rPr>
          <w:rFonts w:cstheme="minorHAnsi"/>
          <w:szCs w:val="22"/>
        </w:rPr>
        <w:t>d</w:t>
      </w:r>
      <w:r w:rsidRPr="00BB5EDB">
        <w:rPr>
          <w:rFonts w:cstheme="minorHAnsi"/>
          <w:szCs w:val="22"/>
        </w:rPr>
        <w:t xml:space="preserve">aglig leder </w:t>
      </w:r>
      <w:r w:rsidR="0036321B">
        <w:rPr>
          <w:rFonts w:cstheme="minorHAnsi"/>
          <w:szCs w:val="22"/>
        </w:rPr>
        <w:t>for</w:t>
      </w:r>
      <w:r w:rsidRPr="00BB5EDB">
        <w:rPr>
          <w:rFonts w:cstheme="minorHAnsi"/>
          <w:szCs w:val="22"/>
        </w:rPr>
        <w:t xml:space="preserve"> </w:t>
      </w:r>
      <w:proofErr w:type="spellStart"/>
      <w:r w:rsidRPr="00BB5EDB">
        <w:rPr>
          <w:rFonts w:cstheme="minorHAnsi"/>
          <w:szCs w:val="22"/>
        </w:rPr>
        <w:t>Mundipharma</w:t>
      </w:r>
      <w:proofErr w:type="spellEnd"/>
      <w:r w:rsidRPr="00BB5EDB">
        <w:rPr>
          <w:rFonts w:cstheme="minorHAnsi"/>
          <w:szCs w:val="22"/>
        </w:rPr>
        <w:t xml:space="preserve"> i Norden. 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  <w:r w:rsidRPr="00880040">
        <w:rPr>
          <w:rFonts w:cstheme="minorHAnsi"/>
          <w:lang w:val="nb-NO"/>
        </w:rPr>
        <w:t xml:space="preserve">Type 2 diabetes </w:t>
      </w:r>
      <w:proofErr w:type="spellStart"/>
      <w:r w:rsidRPr="00880040">
        <w:rPr>
          <w:rFonts w:cstheme="minorHAnsi"/>
          <w:lang w:val="nb-NO"/>
        </w:rPr>
        <w:t>mellitus</w:t>
      </w:r>
      <w:proofErr w:type="spellEnd"/>
      <w:r w:rsidRPr="00880040">
        <w:rPr>
          <w:rFonts w:cstheme="minorHAnsi"/>
          <w:lang w:val="nb-NO"/>
        </w:rPr>
        <w:t xml:space="preserve"> er en av de vanligste kroniske sykdommene i Norge, og vi regner med at rundt 200 000 mennesker har diagnosen type 2 diabetes mellitus.</w:t>
      </w:r>
      <w:r w:rsidRPr="00880040">
        <w:rPr>
          <w:rFonts w:cstheme="minorHAnsi"/>
          <w:vertAlign w:val="superscript"/>
          <w:lang w:val="nb-NO"/>
        </w:rPr>
        <w:t xml:space="preserve">5  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  <w:r w:rsidRPr="00880040">
        <w:rPr>
          <w:rFonts w:cstheme="minorHAnsi"/>
          <w:lang w:val="nb-NO"/>
        </w:rPr>
        <w:t>Informasjon til redaksjonen:</w:t>
      </w:r>
    </w:p>
    <w:p w:rsidR="00880040" w:rsidRPr="00880040" w:rsidRDefault="00880040" w:rsidP="00880040">
      <w:pPr>
        <w:spacing w:line="276" w:lineRule="auto"/>
        <w:rPr>
          <w:rFonts w:cstheme="minorHAnsi"/>
          <w:color w:val="164980"/>
          <w:sz w:val="32"/>
          <w:szCs w:val="32"/>
          <w:lang w:val="nb-NO"/>
        </w:rPr>
      </w:pPr>
      <w:r w:rsidRPr="00880040">
        <w:rPr>
          <w:rFonts w:cstheme="minorHAnsi"/>
          <w:color w:val="164980"/>
          <w:sz w:val="32"/>
          <w:szCs w:val="32"/>
          <w:lang w:val="nb-NO"/>
        </w:rPr>
        <w:t>Om I</w:t>
      </w:r>
      <w:r w:rsidR="0036321B">
        <w:rPr>
          <w:rFonts w:cstheme="minorHAnsi"/>
          <w:color w:val="164980"/>
          <w:sz w:val="32"/>
          <w:szCs w:val="32"/>
          <w:lang w:val="nb-NO"/>
        </w:rPr>
        <w:t>NVOKANA</w:t>
      </w:r>
      <w:r w:rsidRPr="00880040">
        <w:rPr>
          <w:rFonts w:cstheme="minorHAnsi"/>
          <w:color w:val="164980"/>
          <w:sz w:val="32"/>
          <w:szCs w:val="32"/>
          <w:lang w:val="nb-NO"/>
        </w:rPr>
        <w:t>® (</w:t>
      </w:r>
      <w:proofErr w:type="spellStart"/>
      <w:r w:rsidRPr="00880040">
        <w:rPr>
          <w:rFonts w:cstheme="minorHAnsi"/>
          <w:color w:val="164980"/>
          <w:sz w:val="32"/>
          <w:szCs w:val="32"/>
          <w:lang w:val="nb-NO"/>
        </w:rPr>
        <w:t>k</w:t>
      </w:r>
      <w:r w:rsidRPr="00880040">
        <w:rPr>
          <w:rFonts w:cstheme="minorHAnsi"/>
          <w:color w:val="164980"/>
          <w:sz w:val="32"/>
          <w:szCs w:val="32"/>
          <w:lang w:val="nb-NO"/>
        </w:rPr>
        <w:softHyphen/>
        <w:t>anagliflozin</w:t>
      </w:r>
      <w:proofErr w:type="spellEnd"/>
      <w:r w:rsidRPr="00880040">
        <w:rPr>
          <w:rFonts w:cstheme="minorHAnsi"/>
          <w:color w:val="164980"/>
          <w:sz w:val="32"/>
          <w:szCs w:val="32"/>
          <w:lang w:val="nb-NO"/>
        </w:rPr>
        <w:t>)</w:t>
      </w:r>
    </w:p>
    <w:p w:rsidR="00880040" w:rsidRPr="00880040" w:rsidRDefault="00880040" w:rsidP="00880040">
      <w:pPr>
        <w:spacing w:after="0" w:line="276" w:lineRule="auto"/>
        <w:rPr>
          <w:rFonts w:cstheme="minorHAnsi"/>
          <w:shd w:val="clear" w:color="auto" w:fill="F9F9F8"/>
          <w:lang w:val="nb-NO"/>
        </w:rPr>
      </w:pPr>
      <w:r w:rsidRPr="00880040">
        <w:rPr>
          <w:rFonts w:cstheme="minorHAnsi"/>
          <w:lang w:val="nb-NO"/>
        </w:rPr>
        <w:t>I</w:t>
      </w:r>
      <w:r w:rsidR="0036321B">
        <w:rPr>
          <w:rFonts w:cstheme="minorHAnsi"/>
          <w:lang w:val="nb-NO"/>
        </w:rPr>
        <w:t>NVOKANA</w:t>
      </w:r>
      <w:r w:rsidRPr="00880040">
        <w:rPr>
          <w:rFonts w:cstheme="minorHAnsi"/>
          <w:lang w:val="nb-NO"/>
        </w:rPr>
        <w:t>® tilhører gruppen legemidler som kalles natrium-glukose-</w:t>
      </w:r>
      <w:proofErr w:type="spellStart"/>
      <w:r w:rsidRPr="00880040">
        <w:rPr>
          <w:rFonts w:cstheme="minorHAnsi"/>
          <w:lang w:val="nb-NO"/>
        </w:rPr>
        <w:t>kotransportør</w:t>
      </w:r>
      <w:proofErr w:type="spellEnd"/>
      <w:r w:rsidRPr="00880040">
        <w:rPr>
          <w:rFonts w:cstheme="minorHAnsi"/>
          <w:lang w:val="nb-NO"/>
        </w:rPr>
        <w:t xml:space="preserve"> 2-hemmere (SGLT2).</w:t>
      </w:r>
      <w:r w:rsidRPr="00880040">
        <w:rPr>
          <w:rFonts w:ascii="Lucida Sans Unicode" w:hAnsi="Lucida Sans Unicode" w:cs="Lucida Sans Unicode"/>
          <w:shd w:val="clear" w:color="auto" w:fill="F9F9F8"/>
          <w:vertAlign w:val="superscript"/>
          <w:lang w:val="nb-NO"/>
        </w:rPr>
        <w:t xml:space="preserve">6 </w:t>
      </w:r>
      <w:r w:rsidRPr="00880040">
        <w:rPr>
          <w:rFonts w:cstheme="minorHAnsi"/>
          <w:shd w:val="clear" w:color="auto" w:fill="F9F9F8"/>
          <w:lang w:val="nb-NO"/>
        </w:rPr>
        <w:t>SGLT2-hemmere virker gjennom å øke utskillelsen av sukkerarten glukose fra nyrene. Når glukose filtreres fra blodet og inn i nyrene, reabsorberes det tilbake inn i blodstrømmen.</w:t>
      </w:r>
      <w:r w:rsidRPr="00880040">
        <w:rPr>
          <w:rFonts w:cstheme="minorHAnsi"/>
          <w:shd w:val="clear" w:color="auto" w:fill="F9F9F8"/>
          <w:vertAlign w:val="superscript"/>
          <w:lang w:val="nb-NO"/>
        </w:rPr>
        <w:t>7</w:t>
      </w:r>
      <w:r w:rsidRPr="00880040">
        <w:rPr>
          <w:rFonts w:cstheme="minorHAnsi"/>
          <w:shd w:val="clear" w:color="auto" w:fill="F9F9F8"/>
          <w:lang w:val="nb-NO"/>
        </w:rPr>
        <w:t xml:space="preserve"> </w:t>
      </w:r>
    </w:p>
    <w:p w:rsidR="00880040" w:rsidRPr="00880040" w:rsidRDefault="00880040" w:rsidP="00880040">
      <w:pPr>
        <w:spacing w:line="276" w:lineRule="auto"/>
        <w:rPr>
          <w:rFonts w:cstheme="minorHAnsi"/>
          <w:shd w:val="clear" w:color="auto" w:fill="F9F9F8"/>
          <w:lang w:val="nb-NO"/>
        </w:rPr>
      </w:pPr>
      <w:r w:rsidRPr="00880040">
        <w:rPr>
          <w:rFonts w:cstheme="minorHAnsi"/>
          <w:shd w:val="clear" w:color="auto" w:fill="F9F9F8"/>
          <w:lang w:val="nb-NO"/>
        </w:rPr>
        <w:lastRenderedPageBreak/>
        <w:t>Natrium-glukose-</w:t>
      </w:r>
      <w:proofErr w:type="spellStart"/>
      <w:r w:rsidRPr="00880040">
        <w:rPr>
          <w:rFonts w:cstheme="minorHAnsi"/>
          <w:shd w:val="clear" w:color="auto" w:fill="F9F9F8"/>
          <w:lang w:val="nb-NO"/>
        </w:rPr>
        <w:t>kotransportør</w:t>
      </w:r>
      <w:proofErr w:type="spellEnd"/>
      <w:r w:rsidRPr="00880040">
        <w:rPr>
          <w:rFonts w:cstheme="minorHAnsi"/>
          <w:shd w:val="clear" w:color="auto" w:fill="F9F9F8"/>
          <w:lang w:val="nb-NO"/>
        </w:rPr>
        <w:t xml:space="preserve"> 2-hemmere (SGLT2) er en viktig transportør for denne </w:t>
      </w:r>
      <w:proofErr w:type="spellStart"/>
      <w:r w:rsidRPr="00880040">
        <w:rPr>
          <w:rFonts w:cstheme="minorHAnsi"/>
          <w:shd w:val="clear" w:color="auto" w:fill="F9F9F8"/>
          <w:lang w:val="nb-NO"/>
        </w:rPr>
        <w:t>reabsorbsjonen</w:t>
      </w:r>
      <w:proofErr w:type="spellEnd"/>
      <w:r w:rsidRPr="00880040">
        <w:rPr>
          <w:rFonts w:cstheme="minorHAnsi"/>
          <w:shd w:val="clear" w:color="auto" w:fill="F9F9F8"/>
          <w:lang w:val="nb-NO"/>
        </w:rPr>
        <w:t xml:space="preserve"> i nyrene. </w:t>
      </w:r>
      <w:proofErr w:type="spellStart"/>
      <w:r w:rsidRPr="00880040">
        <w:rPr>
          <w:rFonts w:cstheme="minorHAnsi"/>
          <w:shd w:val="clear" w:color="auto" w:fill="F9F9F8"/>
          <w:lang w:val="nb-NO"/>
        </w:rPr>
        <w:t>Kanagliflozin</w:t>
      </w:r>
      <w:proofErr w:type="spellEnd"/>
      <w:r w:rsidRPr="00880040">
        <w:rPr>
          <w:rFonts w:cstheme="minorHAnsi"/>
          <w:shd w:val="clear" w:color="auto" w:fill="F9F9F8"/>
          <w:lang w:val="nb-NO"/>
        </w:rPr>
        <w:t xml:space="preserve"> er en selektiv hemmer av SGLT2, noe som fremmer utskillelse av glukose via urinen, slik at blodsukkeret reduseres hos voksne pasienter med diabetes type 2.</w:t>
      </w:r>
      <w:r w:rsidRPr="00880040">
        <w:rPr>
          <w:rFonts w:cstheme="minorHAnsi"/>
          <w:shd w:val="clear" w:color="auto" w:fill="F9F9F8"/>
          <w:vertAlign w:val="superscript"/>
          <w:lang w:val="nb-NO"/>
        </w:rPr>
        <w:t>7</w:t>
      </w:r>
      <w:r w:rsidRPr="00880040">
        <w:rPr>
          <w:rFonts w:cstheme="minorHAnsi"/>
          <w:shd w:val="clear" w:color="auto" w:fill="F9F9F8"/>
          <w:lang w:val="nb-NO"/>
        </w:rPr>
        <w:t xml:space="preserve"> Virkningsmekanismen er uavhengig av insulin.</w:t>
      </w:r>
      <w:r w:rsidRPr="00880040">
        <w:rPr>
          <w:rFonts w:cstheme="minorHAnsi"/>
          <w:shd w:val="clear" w:color="auto" w:fill="F9F9F8"/>
          <w:vertAlign w:val="superscript"/>
          <w:lang w:val="nb-NO"/>
        </w:rPr>
        <w:t>7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  <w:r w:rsidRPr="00880040">
        <w:rPr>
          <w:rFonts w:cstheme="minorHAnsi"/>
          <w:lang w:val="nb-NO"/>
        </w:rPr>
        <w:t>I</w:t>
      </w:r>
      <w:r w:rsidR="0036321B">
        <w:rPr>
          <w:rFonts w:cstheme="minorHAnsi"/>
          <w:lang w:val="nb-NO"/>
        </w:rPr>
        <w:t>NVOKANA</w:t>
      </w:r>
      <w:r w:rsidRPr="00880040">
        <w:rPr>
          <w:rFonts w:cstheme="minorHAnsi"/>
          <w:lang w:val="nb-NO"/>
        </w:rPr>
        <w:t xml:space="preserve">® ble godkjent i EU-landene i november 2013 til behandling av voksne med diabetes type 2 for å bedre </w:t>
      </w:r>
      <w:proofErr w:type="spellStart"/>
      <w:r w:rsidRPr="00880040">
        <w:rPr>
          <w:rFonts w:cstheme="minorHAnsi"/>
          <w:lang w:val="nb-NO"/>
        </w:rPr>
        <w:t>glykemisk</w:t>
      </w:r>
      <w:proofErr w:type="spellEnd"/>
      <w:r w:rsidRPr="00880040">
        <w:rPr>
          <w:rFonts w:cstheme="minorHAnsi"/>
          <w:lang w:val="nb-NO"/>
        </w:rPr>
        <w:t xml:space="preserve"> kontroll.</w:t>
      </w:r>
      <w:r w:rsidRPr="00880040">
        <w:rPr>
          <w:rFonts w:cstheme="minorHAnsi"/>
          <w:vertAlign w:val="superscript"/>
          <w:lang w:val="nb-NO"/>
        </w:rPr>
        <w:t>8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  <w:r w:rsidRPr="00880040">
        <w:rPr>
          <w:rFonts w:cstheme="minorHAnsi"/>
          <w:lang w:val="nb-NO"/>
        </w:rPr>
        <w:t xml:space="preserve">Det er gjort kliniske studier med </w:t>
      </w:r>
      <w:proofErr w:type="spellStart"/>
      <w:r w:rsidRPr="00880040">
        <w:rPr>
          <w:rFonts w:cstheme="minorHAnsi"/>
          <w:lang w:val="nb-NO"/>
        </w:rPr>
        <w:t>kanagliflozin</w:t>
      </w:r>
      <w:proofErr w:type="spellEnd"/>
      <w:r w:rsidRPr="00880040">
        <w:rPr>
          <w:rFonts w:cstheme="minorHAnsi"/>
          <w:lang w:val="nb-NO"/>
        </w:rPr>
        <w:t xml:space="preserve"> gitt som monoterapi og i kombinasjon med andre legemidler mot diabetes type 2, inkludert insulin.</w:t>
      </w:r>
      <w:r w:rsidRPr="00880040">
        <w:rPr>
          <w:rFonts w:cstheme="minorHAnsi"/>
          <w:vertAlign w:val="superscript"/>
          <w:lang w:val="nb-NO"/>
        </w:rPr>
        <w:t>7</w:t>
      </w:r>
      <w:r w:rsidRPr="00880040">
        <w:rPr>
          <w:rFonts w:cstheme="minorHAnsi"/>
          <w:lang w:val="nb-NO"/>
        </w:rPr>
        <w:t xml:space="preserve"> Studiene i fase III har undersøkt effekt og sikkerhet og inkluderer placebokontrollerte studier og studier med aktiv komparator.</w:t>
      </w:r>
      <w:r w:rsidRPr="00880040">
        <w:rPr>
          <w:rFonts w:cstheme="minorHAnsi"/>
          <w:vertAlign w:val="superscript"/>
          <w:lang w:val="nb-NO"/>
        </w:rPr>
        <w:t>7</w:t>
      </w:r>
      <w:r w:rsidRPr="00880040">
        <w:rPr>
          <w:rFonts w:cstheme="minorHAnsi"/>
          <w:lang w:val="nb-NO"/>
        </w:rPr>
        <w:t xml:space="preserve"> </w:t>
      </w:r>
      <w:proofErr w:type="spellStart"/>
      <w:r w:rsidRPr="00880040">
        <w:rPr>
          <w:rFonts w:cstheme="minorHAnsi"/>
          <w:lang w:val="nb-NO"/>
        </w:rPr>
        <w:t>Kanagliflozin</w:t>
      </w:r>
      <w:proofErr w:type="spellEnd"/>
      <w:r w:rsidRPr="00880040">
        <w:rPr>
          <w:rFonts w:cstheme="minorHAnsi"/>
          <w:lang w:val="nb-NO"/>
        </w:rPr>
        <w:t xml:space="preserve"> er sammenlignet både mot </w:t>
      </w:r>
      <w:proofErr w:type="spellStart"/>
      <w:r w:rsidRPr="00880040">
        <w:rPr>
          <w:rFonts w:cstheme="minorHAnsi"/>
          <w:lang w:val="nb-NO"/>
        </w:rPr>
        <w:t>sitagliptin</w:t>
      </w:r>
      <w:proofErr w:type="spellEnd"/>
      <w:r w:rsidRPr="00880040">
        <w:rPr>
          <w:rFonts w:cstheme="minorHAnsi"/>
          <w:lang w:val="nb-NO"/>
        </w:rPr>
        <w:t xml:space="preserve"> (</w:t>
      </w:r>
      <w:proofErr w:type="spellStart"/>
      <w:r w:rsidRPr="00880040">
        <w:rPr>
          <w:rFonts w:cstheme="minorHAnsi"/>
          <w:lang w:val="nb-NO"/>
        </w:rPr>
        <w:t>Januvia</w:t>
      </w:r>
      <w:proofErr w:type="spellEnd"/>
      <w:r w:rsidRPr="00880040">
        <w:rPr>
          <w:rFonts w:cstheme="minorHAnsi"/>
          <w:lang w:val="nb-NO"/>
        </w:rPr>
        <w:t>®)</w:t>
      </w:r>
      <w:r w:rsidRPr="00880040">
        <w:rPr>
          <w:rFonts w:cstheme="minorHAnsi"/>
          <w:vertAlign w:val="superscript"/>
          <w:lang w:val="nb-NO"/>
        </w:rPr>
        <w:t>9</w:t>
      </w:r>
      <w:r w:rsidRPr="00880040">
        <w:rPr>
          <w:rFonts w:cstheme="minorHAnsi"/>
          <w:lang w:val="nb-NO"/>
        </w:rPr>
        <w:t xml:space="preserve"> og mot </w:t>
      </w:r>
      <w:proofErr w:type="spellStart"/>
      <w:r w:rsidRPr="00880040">
        <w:rPr>
          <w:rFonts w:cstheme="minorHAnsi"/>
          <w:lang w:val="nb-NO"/>
        </w:rPr>
        <w:t>glimepirid</w:t>
      </w:r>
      <w:proofErr w:type="spellEnd"/>
      <w:r w:rsidRPr="00880040">
        <w:rPr>
          <w:rFonts w:cstheme="minorHAnsi"/>
          <w:lang w:val="nb-NO"/>
        </w:rPr>
        <w:t xml:space="preserve"> (Amaryl®) gitt i kombinasjon med metformin.</w:t>
      </w:r>
      <w:r w:rsidRPr="00880040">
        <w:rPr>
          <w:rFonts w:cstheme="minorHAnsi"/>
          <w:vertAlign w:val="superscript"/>
          <w:lang w:val="nb-NO"/>
        </w:rPr>
        <w:t>10</w:t>
      </w:r>
      <w:r w:rsidRPr="00880040">
        <w:rPr>
          <w:rFonts w:cstheme="minorHAnsi"/>
          <w:lang w:val="nb-NO"/>
        </w:rPr>
        <w:t xml:space="preserve">   </w:t>
      </w:r>
    </w:p>
    <w:p w:rsidR="00880040" w:rsidRDefault="00880040" w:rsidP="00880040">
      <w:pPr>
        <w:spacing w:line="276" w:lineRule="auto"/>
        <w:rPr>
          <w:rFonts w:cstheme="minorHAnsi"/>
          <w:vertAlign w:val="superscript"/>
          <w:lang w:val="nb-NO"/>
        </w:rPr>
      </w:pPr>
      <w:r w:rsidRPr="00880040">
        <w:rPr>
          <w:rFonts w:cstheme="minorHAnsi"/>
          <w:lang w:val="nb-NO"/>
        </w:rPr>
        <w:t>Vanlige bivirkninger assosiert med behandling med I</w:t>
      </w:r>
      <w:r w:rsidR="0036321B">
        <w:rPr>
          <w:rFonts w:cstheme="minorHAnsi"/>
          <w:lang w:val="nb-NO"/>
        </w:rPr>
        <w:t>NVOKANA</w:t>
      </w:r>
      <w:r w:rsidRPr="00880040">
        <w:rPr>
          <w:rFonts w:cstheme="minorHAnsi"/>
          <w:lang w:val="nb-NO"/>
        </w:rPr>
        <w:t xml:space="preserve">® inkluderer; urinveisinfeksjon, hypoglykemi, kvalme, forstoppelse, tørste, </w:t>
      </w:r>
      <w:proofErr w:type="spellStart"/>
      <w:r w:rsidRPr="00880040">
        <w:rPr>
          <w:rFonts w:cstheme="minorHAnsi"/>
          <w:lang w:val="nb-NO"/>
        </w:rPr>
        <w:t>polyuri</w:t>
      </w:r>
      <w:proofErr w:type="spellEnd"/>
      <w:r w:rsidRPr="00880040">
        <w:rPr>
          <w:rFonts w:cstheme="minorHAnsi"/>
          <w:lang w:val="nb-NO"/>
        </w:rPr>
        <w:t xml:space="preserve"> eller </w:t>
      </w:r>
      <w:proofErr w:type="spellStart"/>
      <w:r w:rsidRPr="00880040">
        <w:rPr>
          <w:rFonts w:cstheme="minorHAnsi"/>
          <w:lang w:val="nb-NO"/>
        </w:rPr>
        <w:t>pollakisuri</w:t>
      </w:r>
      <w:proofErr w:type="spellEnd"/>
      <w:r w:rsidRPr="00880040">
        <w:rPr>
          <w:rFonts w:cstheme="minorHAnsi"/>
          <w:lang w:val="nb-NO"/>
        </w:rPr>
        <w:t xml:space="preserve">, </w:t>
      </w:r>
      <w:proofErr w:type="spellStart"/>
      <w:r w:rsidRPr="00880040">
        <w:rPr>
          <w:rFonts w:cstheme="minorHAnsi"/>
          <w:lang w:val="nb-NO"/>
        </w:rPr>
        <w:t>vulvogenital</w:t>
      </w:r>
      <w:proofErr w:type="spellEnd"/>
      <w:r w:rsidRPr="00880040">
        <w:rPr>
          <w:rFonts w:cstheme="minorHAnsi"/>
          <w:lang w:val="nb-NO"/>
        </w:rPr>
        <w:t xml:space="preserve"> candida, balanitt eller </w:t>
      </w:r>
      <w:proofErr w:type="spellStart"/>
      <w:r w:rsidRPr="00880040">
        <w:rPr>
          <w:rFonts w:cstheme="minorHAnsi"/>
          <w:lang w:val="nb-NO"/>
        </w:rPr>
        <w:t>balanopostitt</w:t>
      </w:r>
      <w:proofErr w:type="spellEnd"/>
      <w:r w:rsidRPr="00880040">
        <w:rPr>
          <w:rFonts w:cstheme="minorHAnsi"/>
          <w:lang w:val="nb-NO"/>
        </w:rPr>
        <w:t xml:space="preserve">, </w:t>
      </w:r>
      <w:proofErr w:type="spellStart"/>
      <w:r w:rsidRPr="00880040">
        <w:rPr>
          <w:rFonts w:cstheme="minorHAnsi"/>
          <w:lang w:val="nb-NO"/>
        </w:rPr>
        <w:t>dyslipidemi</w:t>
      </w:r>
      <w:proofErr w:type="spellEnd"/>
      <w:r w:rsidRPr="00880040">
        <w:rPr>
          <w:rFonts w:cstheme="minorHAnsi"/>
          <w:lang w:val="nb-NO"/>
        </w:rPr>
        <w:t xml:space="preserve"> og økt hematokritt.</w:t>
      </w:r>
      <w:r w:rsidRPr="00880040">
        <w:rPr>
          <w:rFonts w:cstheme="minorHAnsi"/>
          <w:vertAlign w:val="superscript"/>
          <w:lang w:val="nb-NO"/>
        </w:rPr>
        <w:t>11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</w:p>
    <w:p w:rsidR="00880040" w:rsidRPr="00880040" w:rsidRDefault="00880040" w:rsidP="00880040">
      <w:pPr>
        <w:spacing w:line="276" w:lineRule="auto"/>
        <w:rPr>
          <w:rFonts w:cstheme="minorHAnsi"/>
          <w:color w:val="164980"/>
          <w:sz w:val="32"/>
          <w:szCs w:val="32"/>
          <w:lang w:val="nb-NO"/>
        </w:rPr>
      </w:pPr>
      <w:r w:rsidRPr="00880040">
        <w:rPr>
          <w:rFonts w:cstheme="minorHAnsi"/>
          <w:color w:val="164980"/>
          <w:sz w:val="32"/>
          <w:szCs w:val="32"/>
          <w:lang w:val="nb-NO"/>
        </w:rPr>
        <w:t xml:space="preserve">Om </w:t>
      </w:r>
      <w:proofErr w:type="spellStart"/>
      <w:r w:rsidRPr="00880040">
        <w:rPr>
          <w:rFonts w:cstheme="minorHAnsi"/>
          <w:color w:val="164980"/>
          <w:sz w:val="32"/>
          <w:szCs w:val="32"/>
          <w:lang w:val="nb-NO"/>
        </w:rPr>
        <w:t>Vokanamet</w:t>
      </w:r>
      <w:proofErr w:type="spellEnd"/>
      <w:r w:rsidRPr="00880040">
        <w:rPr>
          <w:rFonts w:cstheme="minorHAnsi"/>
          <w:color w:val="164980"/>
          <w:sz w:val="32"/>
          <w:szCs w:val="32"/>
          <w:lang w:val="nb-NO"/>
        </w:rPr>
        <w:t>®</w:t>
      </w:r>
    </w:p>
    <w:p w:rsidR="00880040" w:rsidRDefault="00880040" w:rsidP="00880040">
      <w:pPr>
        <w:spacing w:line="276" w:lineRule="auto"/>
        <w:rPr>
          <w:rFonts w:cstheme="minorHAnsi"/>
          <w:vertAlign w:val="superscript"/>
          <w:lang w:val="nb-NO"/>
        </w:rPr>
      </w:pPr>
      <w:proofErr w:type="spellStart"/>
      <w:r w:rsidRPr="00880040">
        <w:rPr>
          <w:rFonts w:cstheme="minorHAnsi"/>
          <w:lang w:val="nb-NO"/>
        </w:rPr>
        <w:t>Vokanamet</w:t>
      </w:r>
      <w:proofErr w:type="spellEnd"/>
      <w:r w:rsidRPr="00880040">
        <w:rPr>
          <w:rFonts w:cstheme="minorHAnsi"/>
          <w:lang w:val="nb-NO"/>
        </w:rPr>
        <w:t xml:space="preserve">® er en kombinasjon av </w:t>
      </w:r>
      <w:proofErr w:type="spellStart"/>
      <w:r w:rsidRPr="00880040">
        <w:rPr>
          <w:rFonts w:cstheme="minorHAnsi"/>
          <w:lang w:val="nb-NO"/>
        </w:rPr>
        <w:t>kanagliflozin</w:t>
      </w:r>
      <w:proofErr w:type="spellEnd"/>
      <w:r w:rsidRPr="00880040">
        <w:rPr>
          <w:rFonts w:cstheme="minorHAnsi"/>
          <w:lang w:val="nb-NO"/>
        </w:rPr>
        <w:t xml:space="preserve"> og metformin</w:t>
      </w:r>
      <w:r w:rsidRPr="00880040">
        <w:rPr>
          <w:rFonts w:cstheme="minorHAnsi"/>
          <w:vertAlign w:val="superscript"/>
          <w:lang w:val="nb-NO"/>
        </w:rPr>
        <w:t>3</w:t>
      </w:r>
      <w:r w:rsidRPr="00880040">
        <w:rPr>
          <w:rFonts w:cstheme="minorHAnsi"/>
          <w:lang w:val="nb-NO"/>
        </w:rPr>
        <w:t>, og doseres to ganger daglig.</w:t>
      </w:r>
      <w:r w:rsidRPr="00880040">
        <w:rPr>
          <w:rFonts w:cstheme="minorHAnsi"/>
          <w:vertAlign w:val="superscript"/>
          <w:lang w:val="nb-NO"/>
        </w:rPr>
        <w:t xml:space="preserve">12 </w:t>
      </w:r>
      <w:r w:rsidRPr="00880040">
        <w:rPr>
          <w:rFonts w:cstheme="minorHAnsi"/>
          <w:lang w:val="nb-NO"/>
        </w:rPr>
        <w:t>Legemidlene har forskjellige virkningsmekanismer som begge reduserer blodsukkernivået hos voksne med type 2 diabetes mellitus</w:t>
      </w:r>
      <w:r w:rsidR="0036321B">
        <w:rPr>
          <w:rFonts w:cstheme="minorHAnsi"/>
          <w:lang w:val="nb-NO"/>
        </w:rPr>
        <w:t>.</w:t>
      </w:r>
      <w:bookmarkStart w:id="0" w:name="_GoBack"/>
      <w:bookmarkEnd w:id="0"/>
      <w:r w:rsidRPr="00880040">
        <w:rPr>
          <w:rFonts w:cstheme="minorHAnsi"/>
          <w:vertAlign w:val="superscript"/>
          <w:lang w:val="nb-NO"/>
        </w:rPr>
        <w:t>13</w:t>
      </w:r>
      <w:r w:rsidRPr="00880040">
        <w:rPr>
          <w:rFonts w:cstheme="minorHAnsi"/>
          <w:lang w:val="nb-NO"/>
        </w:rPr>
        <w:t xml:space="preserve"> </w:t>
      </w:r>
      <w:proofErr w:type="spellStart"/>
      <w:r w:rsidRPr="00880040">
        <w:rPr>
          <w:rFonts w:cstheme="minorHAnsi"/>
          <w:lang w:val="nb-NO"/>
        </w:rPr>
        <w:t>Vokanamet</w:t>
      </w:r>
      <w:proofErr w:type="spellEnd"/>
      <w:r w:rsidRPr="00880040">
        <w:rPr>
          <w:rFonts w:cstheme="minorHAnsi"/>
          <w:lang w:val="nb-NO"/>
        </w:rPr>
        <w:t xml:space="preserve">® brukes til behandling av voksne med type 2 diabetes </w:t>
      </w:r>
      <w:proofErr w:type="spellStart"/>
      <w:r w:rsidRPr="00880040">
        <w:rPr>
          <w:rFonts w:cstheme="minorHAnsi"/>
          <w:lang w:val="nb-NO"/>
        </w:rPr>
        <w:t>melltius</w:t>
      </w:r>
      <w:proofErr w:type="spellEnd"/>
      <w:r w:rsidRPr="00880040">
        <w:rPr>
          <w:rFonts w:cstheme="minorHAnsi"/>
          <w:lang w:val="nb-NO"/>
        </w:rPr>
        <w:t xml:space="preserve"> som tillegg til diett og fysisk aktivitet hos pasienter som ikke oppnår tilfredsstillende kontroll med </w:t>
      </w:r>
      <w:proofErr w:type="spellStart"/>
      <w:r w:rsidRPr="00880040">
        <w:rPr>
          <w:rFonts w:cstheme="minorHAnsi"/>
          <w:lang w:val="nb-NO"/>
        </w:rPr>
        <w:t>metformin</w:t>
      </w:r>
      <w:proofErr w:type="spellEnd"/>
      <w:r w:rsidRPr="00880040">
        <w:rPr>
          <w:rFonts w:cstheme="minorHAnsi"/>
          <w:lang w:val="nb-NO"/>
        </w:rPr>
        <w:t xml:space="preserve"> alene, hos pasienter hvor </w:t>
      </w:r>
      <w:proofErr w:type="spellStart"/>
      <w:r w:rsidRPr="00880040">
        <w:rPr>
          <w:rFonts w:cstheme="minorHAnsi"/>
          <w:lang w:val="nb-NO"/>
        </w:rPr>
        <w:t>metformin</w:t>
      </w:r>
      <w:proofErr w:type="spellEnd"/>
      <w:r w:rsidRPr="00880040">
        <w:rPr>
          <w:rFonts w:cstheme="minorHAnsi"/>
          <w:lang w:val="nb-NO"/>
        </w:rPr>
        <w:t xml:space="preserve"> og andre legemidler som reduserer blodsukker ikke gir tilstrekkelig </w:t>
      </w:r>
      <w:proofErr w:type="spellStart"/>
      <w:r w:rsidRPr="00880040">
        <w:rPr>
          <w:rFonts w:cstheme="minorHAnsi"/>
          <w:lang w:val="nb-NO"/>
        </w:rPr>
        <w:t>glykemisk</w:t>
      </w:r>
      <w:proofErr w:type="spellEnd"/>
      <w:r w:rsidRPr="00880040">
        <w:rPr>
          <w:rFonts w:cstheme="minorHAnsi"/>
          <w:lang w:val="nb-NO"/>
        </w:rPr>
        <w:t xml:space="preserve"> kontroll, og hos pasienter som allerede får behandling med </w:t>
      </w:r>
      <w:proofErr w:type="spellStart"/>
      <w:r w:rsidRPr="00880040">
        <w:rPr>
          <w:rFonts w:cstheme="minorHAnsi"/>
          <w:lang w:val="nb-NO"/>
        </w:rPr>
        <w:t>kanagliflozin</w:t>
      </w:r>
      <w:proofErr w:type="spellEnd"/>
      <w:r w:rsidRPr="00880040">
        <w:rPr>
          <w:rFonts w:cstheme="minorHAnsi"/>
          <w:lang w:val="nb-NO"/>
        </w:rPr>
        <w:t xml:space="preserve"> og </w:t>
      </w:r>
      <w:proofErr w:type="spellStart"/>
      <w:r w:rsidRPr="00880040">
        <w:rPr>
          <w:rFonts w:cstheme="minorHAnsi"/>
          <w:lang w:val="nb-NO"/>
        </w:rPr>
        <w:t>metformin</w:t>
      </w:r>
      <w:proofErr w:type="spellEnd"/>
      <w:r w:rsidRPr="00880040">
        <w:rPr>
          <w:rFonts w:cstheme="minorHAnsi"/>
          <w:lang w:val="nb-NO"/>
        </w:rPr>
        <w:t xml:space="preserve"> som separate tabletter.</w:t>
      </w:r>
      <w:r w:rsidRPr="00880040">
        <w:rPr>
          <w:rFonts w:cstheme="minorHAnsi"/>
          <w:vertAlign w:val="superscript"/>
          <w:lang w:val="nb-NO"/>
        </w:rPr>
        <w:t>4</w:t>
      </w:r>
    </w:p>
    <w:p w:rsidR="00880040" w:rsidRPr="00880040" w:rsidRDefault="00880040" w:rsidP="00880040">
      <w:pPr>
        <w:spacing w:line="276" w:lineRule="auto"/>
        <w:rPr>
          <w:rFonts w:cstheme="minorHAnsi"/>
          <w:vertAlign w:val="superscript"/>
          <w:lang w:val="nb-NO"/>
        </w:rPr>
      </w:pPr>
    </w:p>
    <w:p w:rsidR="00880040" w:rsidRDefault="00880040" w:rsidP="00880040">
      <w:pPr>
        <w:spacing w:line="276" w:lineRule="auto"/>
        <w:rPr>
          <w:rFonts w:cstheme="minorHAnsi"/>
          <w:vertAlign w:val="superscript"/>
          <w:lang w:val="nb-NO"/>
        </w:rPr>
      </w:pPr>
      <w:r w:rsidRPr="00880040">
        <w:rPr>
          <w:rFonts w:cstheme="minorHAnsi"/>
          <w:color w:val="164980"/>
          <w:sz w:val="32"/>
          <w:szCs w:val="32"/>
          <w:lang w:val="nb-NO"/>
        </w:rPr>
        <w:t>Om diabetes type 2</w:t>
      </w:r>
      <w:r w:rsidRPr="00880040">
        <w:rPr>
          <w:rFonts w:cstheme="minorHAnsi"/>
          <w:b/>
          <w:color w:val="164980"/>
          <w:sz w:val="32"/>
          <w:szCs w:val="32"/>
          <w:lang w:val="nb-NO"/>
        </w:rPr>
        <w:br/>
      </w:r>
      <w:r w:rsidRPr="00880040">
        <w:rPr>
          <w:rFonts w:cstheme="minorHAnsi"/>
          <w:lang w:val="nb-NO"/>
        </w:rPr>
        <w:t>Diabetes type 2 er en kronisk sykdom hvor kroppen har nedsatt insulinproduksjon eller at insulinet virker for dårlig, noe som betyr at blodsukkeret ikke senkes like effektiv som normalt.</w:t>
      </w:r>
      <w:r w:rsidRPr="00880040">
        <w:rPr>
          <w:rFonts w:cstheme="minorHAnsi"/>
          <w:vertAlign w:val="superscript"/>
          <w:lang w:val="nb-NO"/>
        </w:rPr>
        <w:t>5</w:t>
      </w:r>
      <w:r w:rsidRPr="00880040">
        <w:rPr>
          <w:rFonts w:cstheme="minorHAnsi"/>
          <w:lang w:val="nb-NO"/>
        </w:rPr>
        <w:t xml:space="preserve"> Dette kalles insulinresistens, og bukspyttkjertelen vil da prøve å kompensere for dette ved å øke mengden insulin i blodet.</w:t>
      </w:r>
      <w:r w:rsidRPr="00880040">
        <w:rPr>
          <w:rFonts w:cstheme="minorHAnsi"/>
          <w:vertAlign w:val="superscript"/>
          <w:lang w:val="nb-NO"/>
        </w:rPr>
        <w:t xml:space="preserve">5 </w:t>
      </w:r>
      <w:r w:rsidRPr="00880040">
        <w:rPr>
          <w:rFonts w:cstheme="minorHAnsi"/>
          <w:lang w:val="nb-NO"/>
        </w:rPr>
        <w:t>Det er flere faktorer som kan øke risikoen for diabetes type 2 - overvekt og mangel på fysisk aktivitet er to av de viktigste årsakene.</w:t>
      </w:r>
      <w:r w:rsidRPr="00880040">
        <w:rPr>
          <w:rFonts w:cstheme="minorHAnsi"/>
          <w:vertAlign w:val="superscript"/>
          <w:lang w:val="nb-NO"/>
        </w:rPr>
        <w:t>5</w:t>
      </w:r>
      <w:r w:rsidRPr="00880040">
        <w:rPr>
          <w:rFonts w:cstheme="minorHAnsi"/>
          <w:lang w:val="nb-NO"/>
        </w:rPr>
        <w:t xml:space="preserve"> Fysisk aktivitet øker insulinfølsomheten, mens inaktivitet og overvekt senker den, noe som i sin tur gir forhøyet blodsukker (hyperglykemi). Dersom man ikke får kontroll over blodsukkeret, kan diabetes type 2 på sikt føre til komplikasjoner som; hjerteinfarkt, hjerneslag, nyreskade (</w:t>
      </w:r>
      <w:proofErr w:type="spellStart"/>
      <w:r w:rsidRPr="00880040">
        <w:rPr>
          <w:rFonts w:cstheme="minorHAnsi"/>
          <w:lang w:val="nb-NO"/>
        </w:rPr>
        <w:t>nefropati</w:t>
      </w:r>
      <w:proofErr w:type="spellEnd"/>
      <w:r w:rsidRPr="00880040">
        <w:rPr>
          <w:rFonts w:cstheme="minorHAnsi"/>
          <w:lang w:val="nb-NO"/>
        </w:rPr>
        <w:t>), øyesykdom (retinopati) og skade på perifere nerver (nevropati).</w:t>
      </w:r>
      <w:r w:rsidRPr="00880040">
        <w:rPr>
          <w:rFonts w:cstheme="minorHAnsi"/>
          <w:vertAlign w:val="superscript"/>
          <w:lang w:val="nb-NO"/>
        </w:rPr>
        <w:t>5</w:t>
      </w:r>
    </w:p>
    <w:p w:rsidR="00880040" w:rsidRPr="00880040" w:rsidRDefault="00880040" w:rsidP="00880040">
      <w:pPr>
        <w:spacing w:line="276" w:lineRule="auto"/>
        <w:rPr>
          <w:rFonts w:cstheme="minorHAnsi"/>
          <w:b/>
          <w:color w:val="164980"/>
          <w:sz w:val="32"/>
          <w:szCs w:val="32"/>
          <w:lang w:val="nb-NO"/>
        </w:rPr>
      </w:pPr>
    </w:p>
    <w:p w:rsidR="00880040" w:rsidRPr="00880040" w:rsidRDefault="00880040" w:rsidP="00880040">
      <w:pPr>
        <w:spacing w:line="276" w:lineRule="auto"/>
        <w:rPr>
          <w:rFonts w:cstheme="minorHAnsi"/>
          <w:color w:val="164980"/>
          <w:sz w:val="32"/>
          <w:szCs w:val="32"/>
          <w:lang w:val="nb-NO"/>
        </w:rPr>
      </w:pPr>
      <w:r w:rsidRPr="00880040">
        <w:rPr>
          <w:rFonts w:cstheme="minorHAnsi"/>
          <w:color w:val="164980"/>
          <w:sz w:val="32"/>
          <w:szCs w:val="32"/>
          <w:lang w:val="nb-NO"/>
        </w:rPr>
        <w:lastRenderedPageBreak/>
        <w:t xml:space="preserve">Om </w:t>
      </w:r>
      <w:proofErr w:type="spellStart"/>
      <w:r w:rsidRPr="00880040">
        <w:rPr>
          <w:rFonts w:cstheme="minorHAnsi"/>
          <w:color w:val="164980"/>
          <w:sz w:val="32"/>
          <w:szCs w:val="32"/>
          <w:lang w:val="nb-NO"/>
        </w:rPr>
        <w:t>Mundipharma</w:t>
      </w:r>
      <w:proofErr w:type="spellEnd"/>
    </w:p>
    <w:p w:rsidR="00880040" w:rsidRPr="00880040" w:rsidRDefault="00880040" w:rsidP="00880040">
      <w:pPr>
        <w:spacing w:line="276" w:lineRule="auto"/>
        <w:rPr>
          <w:rFonts w:cstheme="minorHAnsi"/>
          <w:color w:val="333333"/>
          <w:shd w:val="clear" w:color="auto" w:fill="FFFFFF"/>
          <w:lang w:val="nb-NO"/>
        </w:rPr>
      </w:pPr>
      <w:proofErr w:type="spellStart"/>
      <w:r w:rsidRPr="00880040">
        <w:rPr>
          <w:rFonts w:cstheme="minorHAnsi"/>
          <w:color w:val="333333"/>
          <w:shd w:val="clear" w:color="auto" w:fill="FFFFFF"/>
          <w:lang w:val="nb-NO"/>
        </w:rPr>
        <w:t>Mundipharma</w:t>
      </w:r>
      <w:proofErr w:type="spellEnd"/>
      <w:r w:rsidRPr="00880040">
        <w:rPr>
          <w:rFonts w:cstheme="minorHAnsi"/>
          <w:color w:val="333333"/>
          <w:shd w:val="clear" w:color="auto" w:fill="FFFFFF"/>
          <w:lang w:val="nb-NO"/>
        </w:rPr>
        <w:t xml:space="preserve"> i Norge er en del av et internasjonalt nettverk av assosierte, uavhengige legemiddelvirksomheter. Det privateide nettverket opererer på det globale legemiddelmarkedet og har 8000 medarbeidere på verdensbasis.</w:t>
      </w:r>
    </w:p>
    <w:p w:rsidR="00880040" w:rsidRPr="00880040" w:rsidRDefault="00880040" w:rsidP="00880040">
      <w:pPr>
        <w:spacing w:line="276" w:lineRule="auto"/>
        <w:rPr>
          <w:rFonts w:cstheme="minorHAnsi"/>
          <w:lang w:val="nb-NO"/>
        </w:rPr>
      </w:pPr>
      <w:proofErr w:type="spellStart"/>
      <w:r w:rsidRPr="00880040">
        <w:rPr>
          <w:rFonts w:cstheme="minorHAnsi"/>
          <w:color w:val="333333"/>
          <w:shd w:val="clear" w:color="auto" w:fill="FFFFFF"/>
          <w:lang w:val="nb-NO"/>
        </w:rPr>
        <w:t>Mundipharma</w:t>
      </w:r>
      <w:proofErr w:type="spellEnd"/>
      <w:r w:rsidRPr="00880040">
        <w:rPr>
          <w:rFonts w:cstheme="minorHAnsi"/>
          <w:color w:val="333333"/>
          <w:shd w:val="clear" w:color="auto" w:fill="FFFFFF"/>
          <w:lang w:val="nb-NO"/>
        </w:rPr>
        <w:t xml:space="preserve"> har kontorer i 51 land i verden, deriblant 33 land i Europa. I 2002 ble </w:t>
      </w:r>
      <w:proofErr w:type="spellStart"/>
      <w:r w:rsidRPr="00880040">
        <w:rPr>
          <w:rFonts w:cstheme="minorHAnsi"/>
          <w:color w:val="333333"/>
          <w:shd w:val="clear" w:color="auto" w:fill="FFFFFF"/>
          <w:lang w:val="nb-NO"/>
        </w:rPr>
        <w:t>Mundipharma</w:t>
      </w:r>
      <w:proofErr w:type="spellEnd"/>
      <w:r w:rsidRPr="00880040">
        <w:rPr>
          <w:rFonts w:cstheme="minorHAnsi"/>
          <w:color w:val="333333"/>
          <w:shd w:val="clear" w:color="auto" w:fill="FFFFFF"/>
          <w:lang w:val="nb-NO"/>
        </w:rPr>
        <w:t xml:space="preserve"> AS etablert i Norge og tar seg av distribusjon og markedsføring av </w:t>
      </w:r>
      <w:proofErr w:type="spellStart"/>
      <w:r w:rsidRPr="00880040">
        <w:rPr>
          <w:rFonts w:cstheme="minorHAnsi"/>
          <w:color w:val="333333"/>
          <w:shd w:val="clear" w:color="auto" w:fill="FFFFFF"/>
          <w:lang w:val="nb-NO"/>
        </w:rPr>
        <w:t>Mundipharma</w:t>
      </w:r>
      <w:proofErr w:type="spellEnd"/>
      <w:r w:rsidRPr="00880040">
        <w:rPr>
          <w:rFonts w:cstheme="minorHAnsi"/>
          <w:color w:val="333333"/>
          <w:shd w:val="clear" w:color="auto" w:fill="FFFFFF"/>
          <w:lang w:val="nb-NO"/>
        </w:rPr>
        <w:t xml:space="preserve"> sine produkter på det norske markedet.</w:t>
      </w:r>
    </w:p>
    <w:p w:rsidR="00880040" w:rsidRPr="00880040" w:rsidRDefault="00880040" w:rsidP="00880040">
      <w:pPr>
        <w:spacing w:line="360" w:lineRule="auto"/>
        <w:rPr>
          <w:rFonts w:cstheme="minorHAnsi"/>
          <w:vertAlign w:val="superscript"/>
          <w:lang w:val="nb-NO"/>
        </w:rPr>
      </w:pPr>
    </w:p>
    <w:p w:rsidR="00880040" w:rsidRPr="00880040" w:rsidRDefault="00880040" w:rsidP="00880040">
      <w:pPr>
        <w:spacing w:after="0" w:line="240" w:lineRule="auto"/>
        <w:ind w:left="-5" w:hanging="10"/>
        <w:rPr>
          <w:rFonts w:ascii="Gill Sans MT" w:hAnsi="Gill Sans MT"/>
          <w:b/>
          <w:lang w:val="nb-NO"/>
        </w:rPr>
      </w:pPr>
      <w:r w:rsidRPr="00880040">
        <w:rPr>
          <w:rFonts w:ascii="Gill Sans MT" w:hAnsi="Gill Sans MT"/>
          <w:b/>
          <w:lang w:val="nb-NO"/>
        </w:rPr>
        <w:t xml:space="preserve">For ytterligere informasjon vennligst kontakt:  </w:t>
      </w:r>
    </w:p>
    <w:tbl>
      <w:tblPr>
        <w:tblStyle w:val="Tabellrutenet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880040" w:rsidRPr="00880040" w:rsidTr="000E5906">
        <w:tc>
          <w:tcPr>
            <w:tcW w:w="9240" w:type="dxa"/>
          </w:tcPr>
          <w:p w:rsidR="00880040" w:rsidRPr="00BB5EDB" w:rsidRDefault="00880040" w:rsidP="000E5906">
            <w:pPr>
              <w:rPr>
                <w:rFonts w:ascii="Gill Sans MT" w:hAnsi="Gill Sans MT"/>
                <w:lang w:val="nb-NO"/>
              </w:rPr>
            </w:pPr>
            <w:r w:rsidRPr="00BB5EDB">
              <w:rPr>
                <w:rFonts w:ascii="Gill Sans MT" w:hAnsi="Gill Sans MT"/>
                <w:lang w:val="nb-NO"/>
              </w:rPr>
              <w:t xml:space="preserve">Kjetil </w:t>
            </w:r>
            <w:proofErr w:type="spellStart"/>
            <w:r w:rsidRPr="00BB5EDB">
              <w:rPr>
                <w:rFonts w:ascii="Gill Sans MT" w:hAnsi="Gill Sans MT"/>
                <w:lang w:val="nb-NO"/>
              </w:rPr>
              <w:t>Kollstad</w:t>
            </w:r>
            <w:proofErr w:type="spellEnd"/>
          </w:p>
          <w:p w:rsidR="00880040" w:rsidRPr="00BB5EDB" w:rsidRDefault="00880040" w:rsidP="000E5906">
            <w:pPr>
              <w:rPr>
                <w:rFonts w:ascii="Gill Sans MT" w:hAnsi="Gill Sans MT"/>
                <w:lang w:val="nb-NO"/>
              </w:rPr>
            </w:pPr>
            <w:proofErr w:type="spellStart"/>
            <w:r w:rsidRPr="00BB5EDB">
              <w:rPr>
                <w:rFonts w:ascii="Gill Sans MT" w:hAnsi="Gill Sans MT"/>
                <w:lang w:val="nb-NO"/>
              </w:rPr>
              <w:t>Mundipharma</w:t>
            </w:r>
            <w:proofErr w:type="spellEnd"/>
            <w:r w:rsidRPr="00BB5EDB">
              <w:rPr>
                <w:rFonts w:ascii="Gill Sans MT" w:hAnsi="Gill Sans MT"/>
                <w:lang w:val="nb-NO"/>
              </w:rPr>
              <w:t xml:space="preserve"> Norge AS</w:t>
            </w:r>
          </w:p>
          <w:p w:rsidR="00880040" w:rsidRPr="00BB5EDB" w:rsidRDefault="00880040" w:rsidP="000E5906">
            <w:pPr>
              <w:rPr>
                <w:rFonts w:ascii="Gill Sans MT" w:hAnsi="Gill Sans MT"/>
                <w:lang w:val="nb-NO"/>
              </w:rPr>
            </w:pPr>
            <w:r w:rsidRPr="00BB5EDB">
              <w:rPr>
                <w:rFonts w:ascii="Gill Sans MT" w:hAnsi="Gill Sans MT"/>
                <w:lang w:val="nb-NO"/>
              </w:rPr>
              <w:t>Daglig leder Norden</w:t>
            </w:r>
          </w:p>
        </w:tc>
      </w:tr>
      <w:tr w:rsidR="00880040" w:rsidRPr="00BB5EDB" w:rsidTr="000E5906">
        <w:tc>
          <w:tcPr>
            <w:tcW w:w="9240" w:type="dxa"/>
          </w:tcPr>
          <w:p w:rsidR="00880040" w:rsidRPr="00BB5EDB" w:rsidRDefault="00880040" w:rsidP="000E5906">
            <w:pPr>
              <w:rPr>
                <w:rFonts w:ascii="Gill Sans MT" w:hAnsi="Gill Sans MT"/>
              </w:rPr>
            </w:pPr>
            <w:r w:rsidRPr="00BB5EDB">
              <w:rPr>
                <w:rFonts w:ascii="Gill Sans MT" w:hAnsi="Gill Sans MT"/>
              </w:rPr>
              <w:t>e-mail; kjetil.kollstad@mundipharma.no</w:t>
            </w:r>
          </w:p>
        </w:tc>
      </w:tr>
      <w:tr w:rsidR="00880040" w:rsidRPr="00BB5EDB" w:rsidTr="000E5906">
        <w:tc>
          <w:tcPr>
            <w:tcW w:w="9240" w:type="dxa"/>
          </w:tcPr>
          <w:p w:rsidR="00880040" w:rsidRPr="00BB5EDB" w:rsidRDefault="00880040" w:rsidP="000E5906">
            <w:pPr>
              <w:rPr>
                <w:rFonts w:ascii="Gill Sans MT" w:hAnsi="Gill Sans MT"/>
              </w:rPr>
            </w:pPr>
            <w:proofErr w:type="spellStart"/>
            <w:r w:rsidRPr="00BB5EDB">
              <w:rPr>
                <w:rFonts w:ascii="Gill Sans MT" w:hAnsi="Gill Sans MT"/>
              </w:rPr>
              <w:t>Tlf</w:t>
            </w:r>
            <w:proofErr w:type="spellEnd"/>
            <w:r w:rsidRPr="00BB5EDB">
              <w:rPr>
                <w:rFonts w:ascii="Gill Sans MT" w:hAnsi="Gill Sans MT"/>
              </w:rPr>
              <w:t>; 67518900</w:t>
            </w:r>
          </w:p>
        </w:tc>
      </w:tr>
    </w:tbl>
    <w:p w:rsidR="00880040" w:rsidRPr="00BB5EDB" w:rsidRDefault="00880040" w:rsidP="00880040">
      <w:pPr>
        <w:spacing w:line="360" w:lineRule="auto"/>
        <w:rPr>
          <w:rFonts w:cstheme="minorHAnsi"/>
          <w:vertAlign w:val="superscript"/>
        </w:rPr>
      </w:pPr>
    </w:p>
    <w:p w:rsidR="00880040" w:rsidRPr="00BB5EDB" w:rsidRDefault="00880040" w:rsidP="00880040">
      <w:pPr>
        <w:spacing w:line="360" w:lineRule="auto"/>
        <w:rPr>
          <w:rFonts w:cstheme="minorHAnsi"/>
          <w:vertAlign w:val="superscript"/>
        </w:rPr>
      </w:pPr>
    </w:p>
    <w:p w:rsidR="00880040" w:rsidRPr="00BB5EDB" w:rsidRDefault="00880040" w:rsidP="00880040">
      <w:pPr>
        <w:spacing w:line="360" w:lineRule="auto"/>
        <w:rPr>
          <w:rFonts w:cstheme="minorHAnsi"/>
          <w:vertAlign w:val="superscript"/>
        </w:rPr>
      </w:pPr>
    </w:p>
    <w:p w:rsidR="00880040" w:rsidRPr="00BB5EDB" w:rsidRDefault="00880040" w:rsidP="00880040">
      <w:pPr>
        <w:spacing w:line="360" w:lineRule="auto"/>
        <w:rPr>
          <w:rFonts w:cstheme="minorHAnsi"/>
          <w:b/>
        </w:rPr>
      </w:pPr>
      <w:proofErr w:type="spellStart"/>
      <w:r w:rsidRPr="00BB5EDB">
        <w:rPr>
          <w:rFonts w:cstheme="minorHAnsi"/>
          <w:b/>
        </w:rPr>
        <w:t>Referanser</w:t>
      </w:r>
      <w:proofErr w:type="spellEnd"/>
      <w:r w:rsidRPr="00BB5EDB">
        <w:rPr>
          <w:rFonts w:cstheme="minorHAnsi"/>
          <w:b/>
        </w:rPr>
        <w:t>: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Invokana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 SPC® avsnitt 4.1, sist oppdatert 04.03.2019.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Invokana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 SPC® avsnitt 4.2, sist oppdatert 04.03.2019.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Vokanamet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 SPC® avsnitt 2, sist oppdatert 04.03.2019.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Vokanamet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 SPC® avsnitt 4.1, sist oppdatert 04.03.2019.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</w:rPr>
      </w:pPr>
      <w:r w:rsidRPr="00880040">
        <w:rPr>
          <w:rFonts w:ascii="Calibri" w:hAnsi="Calibri" w:cs="Calibri"/>
          <w:color w:val="000000" w:themeColor="text1"/>
          <w:sz w:val="18"/>
          <w:szCs w:val="18"/>
          <w:lang w:val="da-DK"/>
        </w:rPr>
        <w:t xml:space="preserve">Diabetesforbundet. </w:t>
      </w:r>
      <w:hyperlink r:id="rId7" w:history="1">
        <w:r w:rsidRPr="00880040">
          <w:rPr>
            <w:rStyle w:val="Hyperkobling"/>
            <w:rFonts w:ascii="Calibri" w:hAnsi="Calibri" w:cs="Calibri"/>
            <w:color w:val="000000" w:themeColor="text1"/>
            <w:sz w:val="18"/>
            <w:szCs w:val="18"/>
            <w:lang w:val="da-DK"/>
          </w:rPr>
          <w:t>https://www.diabetes.no/om-diabetes/diabetes-type-2/</w:t>
        </w:r>
      </w:hyperlink>
      <w:r w:rsidRPr="00880040">
        <w:rPr>
          <w:rFonts w:ascii="Calibri" w:hAnsi="Calibri" w:cs="Calibri"/>
          <w:color w:val="000000" w:themeColor="text1"/>
          <w:sz w:val="18"/>
          <w:szCs w:val="18"/>
          <w:lang w:val="da-DK"/>
        </w:rPr>
        <w:t xml:space="preserve">. </w:t>
      </w: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</w:rPr>
        <w:t>Lesedato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</w:rPr>
        <w:t xml:space="preserve"> 08.06.2018.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Invokana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 SPC® avsnitt 4.4, sist oppdatert 04.3.2019.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Invokana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 SPC® avsnitt 5.1, sist oppdatert 04.03.2019.</w:t>
      </w:r>
    </w:p>
    <w:p w:rsidR="00880040" w:rsidRPr="00880040" w:rsidRDefault="007F3CCC" w:rsidP="00880040">
      <w:pPr>
        <w:pStyle w:val="Listeavsnitt"/>
        <w:numPr>
          <w:ilvl w:val="0"/>
          <w:numId w:val="5"/>
        </w:numPr>
        <w:spacing w:after="160"/>
        <w:rPr>
          <w:rStyle w:val="Hyperkobling"/>
          <w:rFonts w:ascii="Calibri" w:hAnsi="Calibri" w:cs="Calibri"/>
          <w:color w:val="000000" w:themeColor="text1"/>
          <w:sz w:val="18"/>
          <w:szCs w:val="18"/>
          <w:lang w:val="nb-NO"/>
        </w:rPr>
      </w:pPr>
      <w:hyperlink r:id="rId8" w:history="1">
        <w:r w:rsidR="00880040" w:rsidRPr="00880040">
          <w:rPr>
            <w:rStyle w:val="Hyperkobling"/>
            <w:rFonts w:ascii="Calibri" w:hAnsi="Calibri" w:cs="Calibri"/>
            <w:color w:val="000000" w:themeColor="text1"/>
            <w:sz w:val="18"/>
            <w:szCs w:val="18"/>
            <w:lang w:val="nb-NO"/>
          </w:rPr>
          <w:t>http://www.investor.jnj.com/releasedetail.cfm?releaseid=809160</w:t>
        </w:r>
      </w:hyperlink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Lavelle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- Gonzalez FJ, et al. </w:t>
      </w:r>
      <w:r w:rsidRPr="00880040">
        <w:rPr>
          <w:rFonts w:ascii="Calibri" w:hAnsi="Calibri" w:cs="Calibri"/>
          <w:color w:val="000000" w:themeColor="text1"/>
          <w:sz w:val="18"/>
          <w:szCs w:val="18"/>
        </w:rPr>
        <w:t xml:space="preserve">Efficacy and safety of canagliflozin compared with placebo and sitagliptin in patients with type 2 diabetes on background metformin monotherapy: a </w:t>
      </w: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</w:rPr>
        <w:t>randomised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</w:rPr>
        <w:t xml:space="preserve"> trial. </w:t>
      </w: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</w:rPr>
        <w:t>Diabetologia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</w:rPr>
        <w:t>. 2013; 56(12): 2582–2592.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</w:rPr>
        <w:t>Cefalu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</w:rPr>
        <w:t xml:space="preserve"> WT, et al. Efficacy and safety of canagliflozin versus glimepiride in patients with type 2 diabetes inadequately controlled with metformin (CANTATA-SU): </w:t>
      </w:r>
      <w:proofErr w:type="gramStart"/>
      <w:r w:rsidRPr="00880040">
        <w:rPr>
          <w:rFonts w:ascii="Calibri" w:hAnsi="Calibri" w:cs="Calibri"/>
          <w:color w:val="000000" w:themeColor="text1"/>
          <w:sz w:val="18"/>
          <w:szCs w:val="18"/>
        </w:rPr>
        <w:t>52 week</w:t>
      </w:r>
      <w:proofErr w:type="gramEnd"/>
      <w:r w:rsidRPr="00880040">
        <w:rPr>
          <w:rFonts w:ascii="Calibri" w:hAnsi="Calibri" w:cs="Calibri"/>
          <w:color w:val="000000" w:themeColor="text1"/>
          <w:sz w:val="18"/>
          <w:szCs w:val="18"/>
        </w:rPr>
        <w:t xml:space="preserve"> results from a </w:t>
      </w: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</w:rPr>
        <w:t>randomised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</w:rPr>
        <w:t>, double-blind, phase 3 non-inferiority trial. 2013; 382 (9896):941-950.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Invokana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 xml:space="preserve"> SPC® avsnitt 4.8, sist oppdatert 04.03.2019.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18"/>
          <w:szCs w:val="18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Vokanamet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® SPC avsnitt 4.2, sist oppdatert 04.03.2019.</w:t>
      </w:r>
    </w:p>
    <w:p w:rsidR="00880040" w:rsidRPr="00880040" w:rsidRDefault="00880040" w:rsidP="00880040">
      <w:pPr>
        <w:pStyle w:val="Listeavsnitt"/>
        <w:numPr>
          <w:ilvl w:val="0"/>
          <w:numId w:val="5"/>
        </w:numPr>
        <w:spacing w:after="160"/>
        <w:rPr>
          <w:rFonts w:ascii="Calibri" w:hAnsi="Calibri" w:cs="Calibri"/>
          <w:color w:val="000000" w:themeColor="text1"/>
          <w:sz w:val="22"/>
          <w:szCs w:val="22"/>
          <w:lang w:val="nb-NO"/>
        </w:rPr>
      </w:pPr>
      <w:proofErr w:type="spellStart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Vokanamet</w:t>
      </w:r>
      <w:proofErr w:type="spellEnd"/>
      <w:r w:rsidRPr="00880040">
        <w:rPr>
          <w:rFonts w:ascii="Calibri" w:hAnsi="Calibri" w:cs="Calibri"/>
          <w:color w:val="000000" w:themeColor="text1"/>
          <w:sz w:val="18"/>
          <w:szCs w:val="18"/>
          <w:lang w:val="nb-NO"/>
        </w:rPr>
        <w:t>® SPC avsnitt 5.1, sist oppdatert 04.03.2019.</w:t>
      </w:r>
      <w:r w:rsidRPr="00880040">
        <w:rPr>
          <w:rFonts w:ascii="Calibri" w:hAnsi="Calibri" w:cs="Calibri"/>
          <w:color w:val="000000" w:themeColor="text1"/>
          <w:sz w:val="22"/>
          <w:szCs w:val="22"/>
          <w:lang w:val="nb-NO"/>
        </w:rPr>
        <w:t xml:space="preserve"> </w:t>
      </w:r>
    </w:p>
    <w:p w:rsidR="00880040" w:rsidRPr="00880040" w:rsidRDefault="00880040" w:rsidP="00880040">
      <w:pPr>
        <w:spacing w:line="360" w:lineRule="auto"/>
        <w:rPr>
          <w:rFonts w:cstheme="minorHAnsi"/>
          <w:vertAlign w:val="superscript"/>
          <w:lang w:val="nb-NO"/>
        </w:rPr>
      </w:pPr>
    </w:p>
    <w:p w:rsidR="00F65962" w:rsidRPr="00880040" w:rsidRDefault="00F65962" w:rsidP="00F65962">
      <w:pPr>
        <w:rPr>
          <w:lang w:val="nb-NO"/>
        </w:rPr>
      </w:pPr>
    </w:p>
    <w:p w:rsidR="0073009A" w:rsidRPr="00880040" w:rsidRDefault="0073009A" w:rsidP="0073009A">
      <w:pPr>
        <w:spacing w:before="40" w:after="0" w:line="240" w:lineRule="auto"/>
        <w:jc w:val="right"/>
        <w:rPr>
          <w:noProof/>
          <w:lang w:val="nb-NO" w:eastAsia="en-US"/>
        </w:rPr>
      </w:pPr>
    </w:p>
    <w:sectPr w:rsidR="0073009A" w:rsidRPr="00880040" w:rsidSect="000C0C61">
      <w:headerReference w:type="default" r:id="rId9"/>
      <w:footerReference w:type="default" r:id="rId10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CC" w:rsidRDefault="007F3CCC" w:rsidP="00C90242">
      <w:pPr>
        <w:spacing w:after="0" w:line="240" w:lineRule="auto"/>
      </w:pPr>
      <w:r>
        <w:separator/>
      </w:r>
    </w:p>
  </w:endnote>
  <w:endnote w:type="continuationSeparator" w:id="0">
    <w:p w:rsidR="007F3CCC" w:rsidRDefault="007F3CCC" w:rsidP="00C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42" w:rsidRDefault="00C90242">
    <w:pPr>
      <w:pStyle w:val="Bunn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35C24" wp14:editId="5D8293FD">
              <wp:simplePos x="0" y="0"/>
              <wp:positionH relativeFrom="column">
                <wp:posOffset>6347361</wp:posOffset>
              </wp:positionH>
              <wp:positionV relativeFrom="paragraph">
                <wp:posOffset>-304198</wp:posOffset>
              </wp:positionV>
              <wp:extent cx="358445" cy="766989"/>
              <wp:effectExtent l="0" t="0" r="3810" b="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445" cy="7669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0040" w:rsidRPr="00880040" w:rsidRDefault="00880040" w:rsidP="00880040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6"/>
                              <w:szCs w:val="16"/>
                              <w:lang w:val="nb-NO" w:eastAsia="nb-NO"/>
                            </w:rPr>
                          </w:pPr>
                          <w:r w:rsidRPr="00880040">
                            <w:rPr>
                              <w:rFonts w:eastAsia="Times New Roman"/>
                              <w:sz w:val="16"/>
                              <w:szCs w:val="16"/>
                              <w:lang w:val="nb-NO" w:eastAsia="nb-NO"/>
                            </w:rPr>
                            <w:t>NO/INVK-18286</w:t>
                          </w:r>
                        </w:p>
                        <w:p w:rsidR="00880040" w:rsidRPr="00880040" w:rsidRDefault="008800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5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8pt;margin-top:-23.95pt;width:28.2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" fillcolor="white [3201]" stroked="f" strokeweight=".5pt">
              <v:textbox style="layout-flow:vertical">
                <w:txbxContent>
                  <w:p w:rsidR="00880040" w:rsidRPr="00880040" w:rsidRDefault="00880040" w:rsidP="0088004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val="nb-NO" w:eastAsia="nb-NO"/>
                      </w:rPr>
                    </w:pPr>
                    <w:r w:rsidRPr="00880040">
                      <w:rPr>
                        <w:rFonts w:eastAsia="Times New Roman"/>
                        <w:sz w:val="16"/>
                        <w:szCs w:val="16"/>
                        <w:lang w:val="nb-NO" w:eastAsia="nb-NO"/>
                      </w:rPr>
                      <w:t>NO/INVK-18286</w:t>
                    </w:r>
                  </w:p>
                  <w:p w:rsidR="00880040" w:rsidRPr="00880040" w:rsidRDefault="0088004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CC" w:rsidRDefault="007F3CCC" w:rsidP="00C90242">
      <w:pPr>
        <w:spacing w:after="0" w:line="240" w:lineRule="auto"/>
      </w:pPr>
      <w:r>
        <w:separator/>
      </w:r>
    </w:p>
  </w:footnote>
  <w:footnote w:type="continuationSeparator" w:id="0">
    <w:p w:rsidR="007F3CCC" w:rsidRDefault="007F3CCC" w:rsidP="00C9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42" w:rsidRDefault="00C90242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5354168</wp:posOffset>
          </wp:positionH>
          <wp:positionV relativeFrom="paragraph">
            <wp:posOffset>-130708</wp:posOffset>
          </wp:positionV>
          <wp:extent cx="1127760" cy="608632"/>
          <wp:effectExtent l="0" t="0" r="0" b="127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60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0242" w:rsidRDefault="00C902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2B0"/>
    <w:multiLevelType w:val="hybridMultilevel"/>
    <w:tmpl w:val="DE4499F0"/>
    <w:lvl w:ilvl="0" w:tplc="A4EA3C18"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="Gill San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7D6DA6"/>
    <w:multiLevelType w:val="hybridMultilevel"/>
    <w:tmpl w:val="A552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6F6"/>
    <w:multiLevelType w:val="hybridMultilevel"/>
    <w:tmpl w:val="8C3671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BBE"/>
    <w:multiLevelType w:val="hybridMultilevel"/>
    <w:tmpl w:val="026AF270"/>
    <w:lvl w:ilvl="0" w:tplc="5AAC0E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27BA5"/>
    <w:multiLevelType w:val="hybridMultilevel"/>
    <w:tmpl w:val="E940FB50"/>
    <w:lvl w:ilvl="0" w:tplc="C2CA39C8">
      <w:start w:val="1"/>
      <w:numFmt w:val="decimal"/>
      <w:lvlText w:val="%1."/>
      <w:lvlJc w:val="left"/>
      <w:pPr>
        <w:ind w:left="540" w:hanging="360"/>
      </w:pPr>
      <w:rPr>
        <w:rFonts w:ascii="Gill Sans MT" w:eastAsia="Calibri" w:hAnsi="Gill Sans MT" w:cs="Calibri"/>
        <w:b/>
        <w:i/>
        <w:color w:val="auto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C3"/>
    <w:rsid w:val="000C0C61"/>
    <w:rsid w:val="00140DDA"/>
    <w:rsid w:val="001701AA"/>
    <w:rsid w:val="001F694B"/>
    <w:rsid w:val="002C08AC"/>
    <w:rsid w:val="002C6713"/>
    <w:rsid w:val="0036321B"/>
    <w:rsid w:val="00426F61"/>
    <w:rsid w:val="004B5890"/>
    <w:rsid w:val="004E6C1E"/>
    <w:rsid w:val="00583E52"/>
    <w:rsid w:val="0069309A"/>
    <w:rsid w:val="006A7A03"/>
    <w:rsid w:val="006B2FA7"/>
    <w:rsid w:val="006F3C42"/>
    <w:rsid w:val="0073009A"/>
    <w:rsid w:val="007F3CCC"/>
    <w:rsid w:val="008020ED"/>
    <w:rsid w:val="0084768E"/>
    <w:rsid w:val="0086410E"/>
    <w:rsid w:val="00870043"/>
    <w:rsid w:val="00880040"/>
    <w:rsid w:val="00905FD1"/>
    <w:rsid w:val="00923C83"/>
    <w:rsid w:val="00A37C2C"/>
    <w:rsid w:val="00AD314B"/>
    <w:rsid w:val="00C05E6C"/>
    <w:rsid w:val="00C90242"/>
    <w:rsid w:val="00D23CA2"/>
    <w:rsid w:val="00D85132"/>
    <w:rsid w:val="00DB6979"/>
    <w:rsid w:val="00DD320A"/>
    <w:rsid w:val="00E163DA"/>
    <w:rsid w:val="00E5280F"/>
    <w:rsid w:val="00E951DC"/>
    <w:rsid w:val="00EC4F78"/>
    <w:rsid w:val="00EE6253"/>
    <w:rsid w:val="00F525BC"/>
    <w:rsid w:val="00F65962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85B7"/>
  <w15:chartTrackingRefBased/>
  <w15:docId w15:val="{5E00116C-44B3-420E-A653-85E93B80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C3"/>
    <w:rPr>
      <w:rFonts w:ascii="Calibri" w:eastAsia="Calibri" w:hAnsi="Calibri" w:cs="Calibri"/>
      <w:color w:val="000000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1">
    <w:name w:val="s1"/>
    <w:basedOn w:val="Standardskriftforavsnitt"/>
    <w:rsid w:val="00FC47C3"/>
  </w:style>
  <w:style w:type="paragraph" w:styleId="Listeavsnitt">
    <w:name w:val="List Paragraph"/>
    <w:aliases w:val="List bullet2"/>
    <w:basedOn w:val="Normal"/>
    <w:link w:val="ListeavsnittTegn"/>
    <w:uiPriority w:val="34"/>
    <w:qFormat/>
    <w:rsid w:val="00FC47C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character" w:customStyle="1" w:styleId="ListeavsnittTegn">
    <w:name w:val="Listeavsnitt Tegn"/>
    <w:aliases w:val="List bullet2 Tegn"/>
    <w:link w:val="Listeavsnitt"/>
    <w:uiPriority w:val="34"/>
    <w:rsid w:val="00FC47C3"/>
    <w:rPr>
      <w:rFonts w:ascii="Times New Roman" w:hAnsi="Times New Roman" w:cs="Times New Roman"/>
      <w:sz w:val="24"/>
      <w:szCs w:val="24"/>
    </w:rPr>
  </w:style>
  <w:style w:type="character" w:styleId="Sluttnotereferanse">
    <w:name w:val="endnote reference"/>
    <w:basedOn w:val="Standardskriftforavsnitt"/>
    <w:uiPriority w:val="99"/>
    <w:unhideWhenUsed/>
    <w:rsid w:val="00FC47C3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FC47C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FC47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unhideWhenUsed/>
    <w:rsid w:val="00FC47C3"/>
    <w:pPr>
      <w:spacing w:after="0" w:line="240" w:lineRule="auto"/>
    </w:pPr>
    <w:rPr>
      <w:sz w:val="24"/>
      <w:szCs w:val="24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FC47C3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C9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0242"/>
    <w:rPr>
      <w:rFonts w:ascii="Calibri" w:eastAsia="Calibri" w:hAnsi="Calibri" w:cs="Calibri"/>
      <w:color w:val="000000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C9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0242"/>
    <w:rPr>
      <w:rFonts w:ascii="Calibri" w:eastAsia="Calibri" w:hAnsi="Calibri" w:cs="Calibri"/>
      <w:color w:val="000000"/>
      <w:lang w:val="en-GB" w:eastAsia="en-GB"/>
    </w:rPr>
  </w:style>
  <w:style w:type="paragraph" w:styleId="Merknadstekst">
    <w:name w:val="annotation text"/>
    <w:basedOn w:val="Normal"/>
    <w:link w:val="MerknadstekstTegn"/>
    <w:uiPriority w:val="99"/>
    <w:unhideWhenUsed/>
    <w:rsid w:val="00F659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5962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paragraph" w:styleId="Rentekst">
    <w:name w:val="Plain Text"/>
    <w:basedOn w:val="Normal"/>
    <w:link w:val="RentekstTegn"/>
    <w:uiPriority w:val="99"/>
    <w:unhideWhenUsed/>
    <w:rsid w:val="00880040"/>
    <w:pPr>
      <w:spacing w:after="0" w:line="240" w:lineRule="auto"/>
    </w:pPr>
    <w:rPr>
      <w:rFonts w:eastAsiaTheme="minorHAnsi" w:cs="Consolas"/>
      <w:color w:val="auto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80040"/>
    <w:rPr>
      <w:rFonts w:ascii="Calibri" w:hAnsi="Calibri" w:cs="Consolas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r.jnj.com/releasedetail.cfm?releaseid=809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betes.no/om-diabetes/diabetes-type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5498</Characters>
  <Application>Microsoft Office Word</Application>
  <DocSecurity>0</DocSecurity>
  <Lines>45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Mundipharma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Gran, Cathrine</dc:creator>
  <cp:keywords/>
  <dc:description/>
  <cp:lastModifiedBy>Cecilie Rasmussen</cp:lastModifiedBy>
  <cp:revision>2</cp:revision>
  <cp:lastPrinted>2019-01-18T08:29:00Z</cp:lastPrinted>
  <dcterms:created xsi:type="dcterms:W3CDTF">2019-03-09T10:21:00Z</dcterms:created>
  <dcterms:modified xsi:type="dcterms:W3CDTF">2019-03-09T10:21:00Z</dcterms:modified>
</cp:coreProperties>
</file>